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B5495">
      <w:pPr>
        <w:spacing w:line="240" w:lineRule="exact"/>
        <w:jc w:val="left"/>
        <w:rPr>
          <w:rFonts w:ascii="宋体" w:hAnsi="宋体"/>
          <w:b/>
          <w:color w:val="auto"/>
          <w:sz w:val="32"/>
        </w:rPr>
      </w:pPr>
    </w:p>
    <w:p w14:paraId="56584F47">
      <w:pPr>
        <w:spacing w:line="240" w:lineRule="exact"/>
        <w:jc w:val="left"/>
        <w:rPr>
          <w:rFonts w:ascii="宋体" w:hAnsi="宋体"/>
          <w:b/>
          <w:color w:val="auto"/>
          <w:sz w:val="32"/>
        </w:rPr>
      </w:pPr>
    </w:p>
    <w:p w14:paraId="57C1DAE2">
      <w:pPr>
        <w:spacing w:line="240" w:lineRule="exact"/>
        <w:jc w:val="left"/>
        <w:rPr>
          <w:rFonts w:ascii="宋体" w:hAnsi="宋体"/>
          <w:b/>
          <w:color w:val="auto"/>
          <w:sz w:val="32"/>
        </w:rPr>
      </w:pPr>
    </w:p>
    <w:p w14:paraId="66CCFD2C">
      <w:pPr>
        <w:spacing w:line="240" w:lineRule="exact"/>
        <w:jc w:val="left"/>
        <w:rPr>
          <w:rFonts w:ascii="宋体" w:hAnsi="宋体"/>
          <w:b/>
          <w:color w:val="auto"/>
          <w:sz w:val="32"/>
        </w:rPr>
      </w:pPr>
    </w:p>
    <w:p w14:paraId="3C2A966D">
      <w:pPr>
        <w:spacing w:line="240" w:lineRule="exact"/>
        <w:jc w:val="left"/>
        <w:rPr>
          <w:rFonts w:ascii="宋体" w:hAnsi="宋体"/>
          <w:b/>
          <w:color w:val="auto"/>
          <w:sz w:val="32"/>
        </w:rPr>
      </w:pPr>
    </w:p>
    <w:p w14:paraId="3897B360">
      <w:pPr>
        <w:spacing w:line="240" w:lineRule="exact"/>
        <w:jc w:val="left"/>
        <w:rPr>
          <w:rFonts w:ascii="宋体" w:hAnsi="宋体"/>
          <w:b/>
          <w:color w:val="auto"/>
          <w:sz w:val="32"/>
        </w:rPr>
      </w:pPr>
    </w:p>
    <w:p w14:paraId="483C5136">
      <w:pPr>
        <w:spacing w:line="240" w:lineRule="exact"/>
        <w:jc w:val="left"/>
        <w:rPr>
          <w:rFonts w:ascii="宋体" w:hAnsi="宋体"/>
          <w:b/>
          <w:color w:val="auto"/>
          <w:sz w:val="32"/>
        </w:rPr>
      </w:pPr>
    </w:p>
    <w:p w14:paraId="50B91645">
      <w:pPr>
        <w:spacing w:line="240" w:lineRule="exact"/>
        <w:jc w:val="left"/>
        <w:rPr>
          <w:rFonts w:ascii="宋体" w:hAnsi="宋体"/>
          <w:b/>
          <w:color w:val="auto"/>
          <w:sz w:val="32"/>
        </w:rPr>
      </w:pPr>
    </w:p>
    <w:p w14:paraId="2D6CD5D9">
      <w:pPr>
        <w:spacing w:line="360" w:lineRule="auto"/>
        <w:jc w:val="center"/>
        <w:rPr>
          <w:rFonts w:ascii="宋体" w:hAnsi="宋体"/>
          <w:b/>
          <w:color w:val="auto"/>
          <w:sz w:val="120"/>
          <w:szCs w:val="120"/>
        </w:rPr>
      </w:pPr>
      <w:r>
        <w:rPr>
          <w:rFonts w:hint="eastAsia" w:ascii="宋体" w:hAnsi="宋体"/>
          <w:b/>
          <w:color w:val="auto"/>
          <w:sz w:val="120"/>
          <w:szCs w:val="120"/>
        </w:rPr>
        <w:t>公开招标文件</w:t>
      </w:r>
    </w:p>
    <w:p w14:paraId="6F9D7B32">
      <w:pPr>
        <w:pStyle w:val="11"/>
        <w:tabs>
          <w:tab w:val="left" w:pos="703"/>
        </w:tabs>
        <w:spacing w:line="360" w:lineRule="auto"/>
        <w:rPr>
          <w:rFonts w:ascii="Calibri" w:hAnsi="Calibri"/>
          <w:b/>
          <w:color w:val="auto"/>
          <w:sz w:val="28"/>
        </w:rPr>
      </w:pPr>
    </w:p>
    <w:p w14:paraId="76EFD9C3">
      <w:pPr>
        <w:pStyle w:val="11"/>
        <w:tabs>
          <w:tab w:val="left" w:pos="703"/>
        </w:tabs>
        <w:spacing w:line="360" w:lineRule="auto"/>
        <w:rPr>
          <w:rFonts w:ascii="Calibri" w:hAnsi="Calibri"/>
          <w:b/>
          <w:color w:val="auto"/>
          <w:sz w:val="28"/>
        </w:rPr>
      </w:pPr>
    </w:p>
    <w:p w14:paraId="65059E9F">
      <w:pPr>
        <w:pStyle w:val="11"/>
        <w:tabs>
          <w:tab w:val="left" w:pos="703"/>
        </w:tabs>
        <w:spacing w:line="360" w:lineRule="auto"/>
        <w:rPr>
          <w:rFonts w:ascii="Calibri" w:hAnsi="Calibri"/>
          <w:b/>
          <w:color w:val="auto"/>
          <w:sz w:val="28"/>
        </w:rPr>
      </w:pPr>
    </w:p>
    <w:p w14:paraId="61319C53">
      <w:pPr>
        <w:pStyle w:val="11"/>
        <w:tabs>
          <w:tab w:val="left" w:pos="703"/>
        </w:tabs>
        <w:spacing w:line="360" w:lineRule="auto"/>
        <w:rPr>
          <w:rFonts w:ascii="Calibri" w:hAnsi="Calibri"/>
          <w:b/>
          <w:color w:val="auto"/>
          <w:sz w:val="28"/>
        </w:rPr>
      </w:pPr>
    </w:p>
    <w:p w14:paraId="01AC1A20">
      <w:pPr>
        <w:pStyle w:val="11"/>
        <w:tabs>
          <w:tab w:val="left" w:pos="703"/>
        </w:tabs>
        <w:spacing w:line="360" w:lineRule="auto"/>
        <w:ind w:firstLine="1416" w:firstLineChars="506"/>
        <w:rPr>
          <w:rFonts w:hint="eastAsia" w:ascii="Calibri" w:hAnsi="Calibri" w:eastAsia="宋体"/>
          <w:b/>
          <w:color w:val="auto"/>
          <w:sz w:val="28"/>
          <w:lang w:eastAsia="zh-CN"/>
        </w:rPr>
      </w:pPr>
      <w:r>
        <w:rPr>
          <w:rFonts w:hint="eastAsia" w:ascii="Calibri" w:hAnsi="Calibri"/>
          <w:b/>
          <w:color w:val="auto"/>
          <w:sz w:val="28"/>
        </w:rPr>
        <w:t>项目编号：</w:t>
      </w:r>
      <w:r>
        <w:rPr>
          <w:rFonts w:hint="eastAsia" w:ascii="Calibri" w:hAnsi="Calibri"/>
          <w:b/>
          <w:color w:val="auto"/>
          <w:sz w:val="28"/>
          <w:lang w:eastAsia="zh-CN"/>
        </w:rPr>
        <w:t>WUTF2024110057（FLZX-HW20241119-01）</w:t>
      </w:r>
    </w:p>
    <w:p w14:paraId="548BFA73">
      <w:pPr>
        <w:pStyle w:val="11"/>
        <w:tabs>
          <w:tab w:val="left" w:pos="703"/>
        </w:tabs>
        <w:spacing w:line="360" w:lineRule="auto"/>
        <w:ind w:left="2796" w:leftChars="665" w:hanging="1400" w:hangingChars="500"/>
        <w:rPr>
          <w:rFonts w:hint="eastAsia" w:hAnsi="宋体" w:eastAsia="宋体"/>
          <w:b/>
          <w:color w:val="auto"/>
          <w:sz w:val="24"/>
          <w:lang w:eastAsia="zh-CN"/>
        </w:rPr>
      </w:pPr>
      <w:r>
        <w:rPr>
          <w:rFonts w:hint="eastAsia" w:ascii="Calibri" w:hAnsi="Calibri"/>
          <w:b/>
          <w:color w:val="auto"/>
          <w:sz w:val="28"/>
        </w:rPr>
        <w:t>项目名称：</w:t>
      </w:r>
      <w:r>
        <w:rPr>
          <w:rFonts w:hint="eastAsia" w:ascii="Calibri" w:hAnsi="Calibri"/>
          <w:b/>
          <w:color w:val="auto"/>
          <w:sz w:val="28"/>
          <w:lang w:eastAsia="zh-CN"/>
        </w:rPr>
        <w:t>武汉理工大学2025-2027年体检及检验外包服务项目</w:t>
      </w:r>
    </w:p>
    <w:p w14:paraId="58E24ECD">
      <w:pPr>
        <w:pStyle w:val="11"/>
        <w:tabs>
          <w:tab w:val="left" w:pos="703"/>
        </w:tabs>
        <w:spacing w:line="360" w:lineRule="auto"/>
        <w:rPr>
          <w:rFonts w:hAnsi="宋体"/>
          <w:b/>
          <w:color w:val="auto"/>
          <w:sz w:val="24"/>
        </w:rPr>
      </w:pPr>
    </w:p>
    <w:p w14:paraId="137204DF">
      <w:pPr>
        <w:pStyle w:val="11"/>
        <w:tabs>
          <w:tab w:val="left" w:pos="703"/>
        </w:tabs>
        <w:spacing w:line="360" w:lineRule="auto"/>
        <w:rPr>
          <w:rFonts w:hAnsi="宋体"/>
          <w:b/>
          <w:color w:val="auto"/>
          <w:sz w:val="24"/>
        </w:rPr>
      </w:pPr>
    </w:p>
    <w:p w14:paraId="5B771FC8">
      <w:pPr>
        <w:pStyle w:val="11"/>
        <w:tabs>
          <w:tab w:val="left" w:pos="703"/>
        </w:tabs>
        <w:spacing w:line="360" w:lineRule="auto"/>
        <w:rPr>
          <w:rFonts w:hAnsi="宋体"/>
          <w:b/>
          <w:color w:val="auto"/>
          <w:sz w:val="24"/>
        </w:rPr>
      </w:pPr>
    </w:p>
    <w:p w14:paraId="29CC1335">
      <w:pPr>
        <w:pStyle w:val="11"/>
        <w:tabs>
          <w:tab w:val="left" w:pos="703"/>
        </w:tabs>
        <w:spacing w:line="360" w:lineRule="auto"/>
        <w:rPr>
          <w:rFonts w:hAnsi="宋体"/>
          <w:b/>
          <w:color w:val="auto"/>
          <w:sz w:val="24"/>
        </w:rPr>
      </w:pPr>
    </w:p>
    <w:p w14:paraId="187EDD70">
      <w:pPr>
        <w:pStyle w:val="11"/>
        <w:tabs>
          <w:tab w:val="left" w:pos="703"/>
        </w:tabs>
        <w:spacing w:line="360" w:lineRule="auto"/>
        <w:rPr>
          <w:rFonts w:hAnsi="宋体"/>
          <w:b/>
          <w:color w:val="auto"/>
          <w:sz w:val="24"/>
        </w:rPr>
      </w:pPr>
    </w:p>
    <w:p w14:paraId="02A6B1E9">
      <w:pPr>
        <w:pStyle w:val="11"/>
        <w:tabs>
          <w:tab w:val="left" w:pos="703"/>
        </w:tabs>
        <w:spacing w:line="360" w:lineRule="auto"/>
        <w:rPr>
          <w:rFonts w:hAnsi="宋体"/>
          <w:b/>
          <w:color w:val="auto"/>
          <w:sz w:val="24"/>
        </w:rPr>
      </w:pPr>
    </w:p>
    <w:tbl>
      <w:tblPr>
        <w:tblStyle w:val="23"/>
        <w:tblW w:w="7540" w:type="dxa"/>
        <w:jc w:val="center"/>
        <w:tblLayout w:type="fixed"/>
        <w:tblCellMar>
          <w:top w:w="0" w:type="dxa"/>
          <w:left w:w="108" w:type="dxa"/>
          <w:bottom w:w="0" w:type="dxa"/>
          <w:right w:w="108" w:type="dxa"/>
        </w:tblCellMar>
      </w:tblPr>
      <w:tblGrid>
        <w:gridCol w:w="7540"/>
      </w:tblGrid>
      <w:tr w14:paraId="31785AD6">
        <w:tblPrEx>
          <w:tblCellMar>
            <w:top w:w="0" w:type="dxa"/>
            <w:left w:w="108" w:type="dxa"/>
            <w:bottom w:w="0" w:type="dxa"/>
            <w:right w:w="108" w:type="dxa"/>
          </w:tblCellMar>
        </w:tblPrEx>
        <w:trPr>
          <w:trHeight w:val="854" w:hRule="atLeast"/>
          <w:jc w:val="center"/>
        </w:trPr>
        <w:tc>
          <w:tcPr>
            <w:tcW w:w="7540" w:type="dxa"/>
            <w:vAlign w:val="center"/>
          </w:tcPr>
          <w:p w14:paraId="164526B1">
            <w:pPr>
              <w:spacing w:before="120" w:after="120"/>
              <w:jc w:val="left"/>
              <w:rPr>
                <w:b/>
                <w:color w:val="auto"/>
                <w:sz w:val="28"/>
                <w:szCs w:val="28"/>
                <w:lang w:val="zh-CN"/>
              </w:rPr>
            </w:pPr>
            <w:r>
              <w:rPr>
                <w:rFonts w:hint="eastAsia"/>
                <w:b/>
                <w:color w:val="auto"/>
                <w:sz w:val="28"/>
                <w:szCs w:val="28"/>
                <w:lang w:val="zh-CN"/>
              </w:rPr>
              <w:t>采 购 人：武汉理工大学</w:t>
            </w:r>
          </w:p>
        </w:tc>
      </w:tr>
      <w:tr w14:paraId="7DA13D30">
        <w:tblPrEx>
          <w:tblCellMar>
            <w:top w:w="0" w:type="dxa"/>
            <w:left w:w="108" w:type="dxa"/>
            <w:bottom w:w="0" w:type="dxa"/>
            <w:right w:w="108" w:type="dxa"/>
          </w:tblCellMar>
        </w:tblPrEx>
        <w:trPr>
          <w:trHeight w:val="854" w:hRule="atLeast"/>
          <w:jc w:val="center"/>
        </w:trPr>
        <w:tc>
          <w:tcPr>
            <w:tcW w:w="7540" w:type="dxa"/>
            <w:vAlign w:val="center"/>
          </w:tcPr>
          <w:p w14:paraId="4F5DBEFA">
            <w:pPr>
              <w:spacing w:before="120" w:after="120"/>
              <w:jc w:val="left"/>
              <w:rPr>
                <w:rFonts w:hint="eastAsia" w:eastAsia="宋体"/>
                <w:b/>
                <w:color w:val="auto"/>
                <w:sz w:val="28"/>
                <w:szCs w:val="28"/>
                <w:lang w:val="zh-CN" w:eastAsia="zh-CN"/>
              </w:rPr>
            </w:pPr>
            <w:r>
              <w:rPr>
                <w:rFonts w:hint="eastAsia"/>
                <w:b/>
                <w:color w:val="auto"/>
                <w:sz w:val="28"/>
                <w:szCs w:val="28"/>
                <w:lang w:val="zh-CN"/>
              </w:rPr>
              <w:t>代理机构：</w:t>
            </w:r>
            <w:r>
              <w:rPr>
                <w:rFonts w:hint="eastAsia"/>
                <w:b/>
                <w:color w:val="auto"/>
                <w:sz w:val="28"/>
                <w:szCs w:val="28"/>
                <w:lang w:val="zh-CN" w:eastAsia="zh-CN"/>
              </w:rPr>
              <w:t>湖北飞浪咨询服务有限公司</w:t>
            </w:r>
          </w:p>
        </w:tc>
      </w:tr>
      <w:tr w14:paraId="7A8FFF5A">
        <w:tblPrEx>
          <w:tblCellMar>
            <w:top w:w="0" w:type="dxa"/>
            <w:left w:w="108" w:type="dxa"/>
            <w:bottom w:w="0" w:type="dxa"/>
            <w:right w:w="108" w:type="dxa"/>
          </w:tblCellMar>
        </w:tblPrEx>
        <w:trPr>
          <w:trHeight w:val="854" w:hRule="atLeast"/>
          <w:jc w:val="center"/>
        </w:trPr>
        <w:tc>
          <w:tcPr>
            <w:tcW w:w="7540" w:type="dxa"/>
            <w:vAlign w:val="center"/>
          </w:tcPr>
          <w:p w14:paraId="2AA15178">
            <w:pPr>
              <w:spacing w:before="120" w:after="120"/>
              <w:jc w:val="left"/>
              <w:rPr>
                <w:b/>
                <w:color w:val="auto"/>
                <w:sz w:val="28"/>
                <w:szCs w:val="28"/>
                <w:lang w:val="zh-CN"/>
              </w:rPr>
            </w:pPr>
            <w:r>
              <w:rPr>
                <w:rFonts w:hint="eastAsia"/>
                <w:b/>
                <w:color w:val="auto"/>
                <w:sz w:val="28"/>
                <w:szCs w:val="28"/>
                <w:lang w:val="zh-CN"/>
              </w:rPr>
              <w:t>编制时间：</w:t>
            </w:r>
            <w:r>
              <w:rPr>
                <w:rFonts w:hint="eastAsia" w:ascii="宋体" w:hAnsi="宋体"/>
                <w:b/>
                <w:color w:val="auto"/>
                <w:sz w:val="28"/>
                <w:szCs w:val="28"/>
                <w:lang w:val="zh-CN"/>
              </w:rPr>
              <w:t>2024 年</w:t>
            </w:r>
            <w:r>
              <w:rPr>
                <w:rFonts w:hint="eastAsia" w:ascii="宋体" w:hAnsi="宋体"/>
                <w:b/>
                <w:color w:val="auto"/>
                <w:sz w:val="28"/>
                <w:szCs w:val="28"/>
                <w:lang w:val="en-US" w:eastAsia="zh-CN"/>
              </w:rPr>
              <w:t>12</w:t>
            </w:r>
            <w:r>
              <w:rPr>
                <w:rFonts w:hint="eastAsia" w:ascii="宋体" w:hAnsi="宋体"/>
                <w:b/>
                <w:color w:val="auto"/>
                <w:sz w:val="28"/>
                <w:szCs w:val="28"/>
                <w:lang w:val="zh-CN"/>
              </w:rPr>
              <w:t>月</w:t>
            </w:r>
          </w:p>
        </w:tc>
      </w:tr>
    </w:tbl>
    <w:p w14:paraId="7CB3C3EF">
      <w:pPr>
        <w:spacing w:before="312" w:beforeLines="100" w:line="276" w:lineRule="auto"/>
        <w:jc w:val="center"/>
        <w:rPr>
          <w:rFonts w:ascii="黑体" w:hAnsi="黑体" w:eastAsia="黑体"/>
          <w:color w:val="auto"/>
          <w:sz w:val="30"/>
          <w:szCs w:val="30"/>
        </w:rPr>
        <w:sectPr>
          <w:type w:val="continuous"/>
          <w:pgSz w:w="11906" w:h="16838"/>
          <w:pgMar w:top="1134" w:right="1191" w:bottom="1134" w:left="1191" w:header="851" w:footer="624" w:gutter="0"/>
          <w:pgBorders>
            <w:top w:val="none" w:sz="0" w:space="0"/>
            <w:left w:val="none" w:sz="0" w:space="0"/>
            <w:bottom w:val="none" w:sz="0" w:space="0"/>
            <w:right w:val="none" w:sz="0" w:space="0"/>
          </w:pgBorders>
          <w:pgNumType w:start="0"/>
          <w:cols w:space="720" w:num="1"/>
          <w:titlePg/>
          <w:docGrid w:type="linesAndChars" w:linePitch="312" w:charSpace="0"/>
        </w:sectPr>
      </w:pPr>
    </w:p>
    <w:p w14:paraId="0CC29B59">
      <w:pPr>
        <w:widowControl/>
        <w:jc w:val="left"/>
        <w:rPr>
          <w:rFonts w:ascii="宋体" w:hAnsi="宋体"/>
          <w:color w:val="auto"/>
          <w:sz w:val="30"/>
          <w:szCs w:val="30"/>
        </w:rPr>
      </w:pPr>
      <w:r>
        <w:rPr>
          <w:rFonts w:ascii="宋体" w:hAnsi="宋体"/>
          <w:color w:val="auto"/>
          <w:sz w:val="30"/>
          <w:szCs w:val="30"/>
        </w:rPr>
        <w:br w:type="page"/>
      </w:r>
    </w:p>
    <w:p w14:paraId="0D5E0A64">
      <w:pPr>
        <w:spacing w:before="312" w:beforeLines="100" w:line="276" w:lineRule="auto"/>
        <w:jc w:val="center"/>
        <w:rPr>
          <w:rFonts w:ascii="宋体" w:hAnsi="宋体"/>
          <w:color w:val="auto"/>
          <w:sz w:val="30"/>
          <w:szCs w:val="30"/>
        </w:rPr>
      </w:pPr>
      <w:r>
        <w:rPr>
          <w:rFonts w:hint="eastAsia" w:ascii="宋体" w:hAnsi="宋体"/>
          <w:color w:val="auto"/>
          <w:sz w:val="30"/>
          <w:szCs w:val="30"/>
        </w:rPr>
        <w:t>目   录</w:t>
      </w:r>
    </w:p>
    <w:p w14:paraId="5817116D">
      <w:pPr>
        <w:pStyle w:val="16"/>
        <w:tabs>
          <w:tab w:val="right" w:leader="dot" w:pos="9524"/>
          <w:tab w:val="clear" w:pos="9514"/>
        </w:tabs>
      </w:pPr>
      <w:r>
        <w:rPr>
          <w:rFonts w:hint="eastAsia" w:ascii="宋体" w:hAnsi="宋体" w:eastAsia="宋体"/>
          <w:b w:val="0"/>
          <w:iCs w:val="0"/>
          <w:color w:val="auto"/>
          <w:szCs w:val="21"/>
        </w:rPr>
        <w:fldChar w:fldCharType="begin"/>
      </w:r>
      <w:r>
        <w:rPr>
          <w:rFonts w:hint="eastAsia" w:ascii="宋体" w:hAnsi="宋体" w:eastAsia="宋体"/>
          <w:b w:val="0"/>
          <w:iCs w:val="0"/>
          <w:color w:val="auto"/>
          <w:szCs w:val="21"/>
        </w:rPr>
        <w:instrText xml:space="preserve"> TOC \o "1-2" \h \z \u </w:instrText>
      </w:r>
      <w:r>
        <w:rPr>
          <w:rFonts w:hint="eastAsia" w:ascii="宋体" w:hAnsi="宋体" w:eastAsia="宋体"/>
          <w:b w:val="0"/>
          <w:iCs w:val="0"/>
          <w:color w:val="auto"/>
          <w:szCs w:val="21"/>
        </w:rPr>
        <w:fldChar w:fldCharType="separate"/>
      </w:r>
      <w:r>
        <w:rPr>
          <w:rFonts w:hint="eastAsia" w:ascii="宋体" w:hAnsi="宋体" w:eastAsia="宋体"/>
          <w:iCs w:val="0"/>
          <w:color w:val="auto"/>
          <w:szCs w:val="21"/>
        </w:rPr>
        <w:fldChar w:fldCharType="begin"/>
      </w:r>
      <w:r>
        <w:rPr>
          <w:rFonts w:hint="eastAsia" w:ascii="宋体" w:hAnsi="宋体" w:eastAsia="宋体"/>
          <w:iCs w:val="0"/>
          <w:szCs w:val="21"/>
        </w:rPr>
        <w:instrText xml:space="preserve"> HYPERLINK \l _Toc29261 </w:instrText>
      </w:r>
      <w:r>
        <w:rPr>
          <w:rFonts w:hint="eastAsia" w:ascii="宋体" w:hAnsi="宋体" w:eastAsia="宋体"/>
          <w:iCs w:val="0"/>
          <w:szCs w:val="21"/>
        </w:rPr>
        <w:fldChar w:fldCharType="separate"/>
      </w:r>
      <w:r>
        <w:rPr>
          <w:rFonts w:hint="eastAsia" w:ascii="黑体" w:hAnsi="黑体" w:eastAsia="黑体"/>
          <w:szCs w:val="28"/>
        </w:rPr>
        <w:t>第一章 招标公告（投标邀请书）</w:t>
      </w:r>
      <w:r>
        <w:tab/>
      </w:r>
      <w:r>
        <w:fldChar w:fldCharType="begin"/>
      </w:r>
      <w:r>
        <w:instrText xml:space="preserve"> PAGEREF _Toc29261 \h </w:instrText>
      </w:r>
      <w:r>
        <w:fldChar w:fldCharType="separate"/>
      </w:r>
      <w:r>
        <w:t>1</w:t>
      </w:r>
      <w:r>
        <w:fldChar w:fldCharType="end"/>
      </w:r>
      <w:r>
        <w:rPr>
          <w:rFonts w:hint="eastAsia" w:ascii="宋体" w:hAnsi="宋体" w:eastAsia="宋体"/>
          <w:iCs w:val="0"/>
          <w:color w:val="auto"/>
          <w:szCs w:val="21"/>
        </w:rPr>
        <w:fldChar w:fldCharType="end"/>
      </w:r>
    </w:p>
    <w:p w14:paraId="089CDA05">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_Toc14658 </w:instrText>
      </w:r>
      <w:r>
        <w:rPr>
          <w:rFonts w:hint="eastAsia" w:ascii="宋体" w:hAnsi="宋体"/>
        </w:rPr>
        <w:fldChar w:fldCharType="separate"/>
      </w:r>
      <w:r>
        <w:rPr>
          <w:rFonts w:hint="eastAsia" w:ascii="宋体" w:hAnsi="宋体" w:cs="宋体"/>
          <w:szCs w:val="21"/>
        </w:rPr>
        <w:t>一、项目基本情况</w:t>
      </w:r>
      <w:r>
        <w:tab/>
      </w:r>
      <w:r>
        <w:fldChar w:fldCharType="begin"/>
      </w:r>
      <w:r>
        <w:instrText xml:space="preserve"> PAGEREF _Toc14658 \h </w:instrText>
      </w:r>
      <w:r>
        <w:fldChar w:fldCharType="separate"/>
      </w:r>
      <w:r>
        <w:t>1</w:t>
      </w:r>
      <w:r>
        <w:fldChar w:fldCharType="end"/>
      </w:r>
      <w:r>
        <w:rPr>
          <w:rFonts w:hint="eastAsia" w:ascii="宋体" w:hAnsi="宋体"/>
          <w:color w:val="auto"/>
        </w:rPr>
        <w:fldChar w:fldCharType="end"/>
      </w:r>
    </w:p>
    <w:p w14:paraId="78549027">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_Toc21219 </w:instrText>
      </w:r>
      <w:r>
        <w:rPr>
          <w:rFonts w:hint="eastAsia" w:ascii="宋体" w:hAnsi="宋体"/>
        </w:rPr>
        <w:fldChar w:fldCharType="separate"/>
      </w:r>
      <w:r>
        <w:rPr>
          <w:rFonts w:hint="eastAsia" w:ascii="宋体" w:hAnsi="宋体" w:cs="宋体"/>
          <w:szCs w:val="21"/>
        </w:rPr>
        <w:t>二、投标人的资格要求</w:t>
      </w:r>
      <w:r>
        <w:tab/>
      </w:r>
      <w:r>
        <w:fldChar w:fldCharType="begin"/>
      </w:r>
      <w:r>
        <w:instrText xml:space="preserve"> PAGEREF _Toc21219 \h </w:instrText>
      </w:r>
      <w:r>
        <w:fldChar w:fldCharType="separate"/>
      </w:r>
      <w:r>
        <w:t>1</w:t>
      </w:r>
      <w:r>
        <w:fldChar w:fldCharType="end"/>
      </w:r>
      <w:r>
        <w:rPr>
          <w:rFonts w:hint="eastAsia" w:ascii="宋体" w:hAnsi="宋体"/>
          <w:color w:val="auto"/>
        </w:rPr>
        <w:fldChar w:fldCharType="end"/>
      </w:r>
    </w:p>
    <w:p w14:paraId="52BB3E83">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_Toc25650 </w:instrText>
      </w:r>
      <w:r>
        <w:rPr>
          <w:rFonts w:hint="eastAsia" w:ascii="宋体" w:hAnsi="宋体"/>
        </w:rPr>
        <w:fldChar w:fldCharType="separate"/>
      </w:r>
      <w:r>
        <w:rPr>
          <w:rFonts w:hint="eastAsia" w:ascii="宋体" w:hAnsi="宋体" w:cs="宋体"/>
          <w:szCs w:val="21"/>
        </w:rPr>
        <w:t>三、获取招标文件</w:t>
      </w:r>
      <w:r>
        <w:tab/>
      </w:r>
      <w:r>
        <w:fldChar w:fldCharType="begin"/>
      </w:r>
      <w:r>
        <w:instrText xml:space="preserve"> PAGEREF _Toc25650 \h </w:instrText>
      </w:r>
      <w:r>
        <w:fldChar w:fldCharType="separate"/>
      </w:r>
      <w:r>
        <w:t>2</w:t>
      </w:r>
      <w:r>
        <w:fldChar w:fldCharType="end"/>
      </w:r>
      <w:r>
        <w:rPr>
          <w:rFonts w:hint="eastAsia" w:ascii="宋体" w:hAnsi="宋体"/>
          <w:color w:val="auto"/>
        </w:rPr>
        <w:fldChar w:fldCharType="end"/>
      </w:r>
    </w:p>
    <w:p w14:paraId="5E89295F">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_Toc22681 </w:instrText>
      </w:r>
      <w:r>
        <w:rPr>
          <w:rFonts w:hint="eastAsia" w:ascii="宋体" w:hAnsi="宋体"/>
        </w:rPr>
        <w:fldChar w:fldCharType="separate"/>
      </w:r>
      <w:r>
        <w:rPr>
          <w:rFonts w:hint="eastAsia" w:ascii="宋体" w:hAnsi="宋体" w:cs="宋体"/>
          <w:szCs w:val="21"/>
        </w:rPr>
        <w:t>四、提交投标文件截止时间、开标时间和地点</w:t>
      </w:r>
      <w:r>
        <w:tab/>
      </w:r>
      <w:r>
        <w:fldChar w:fldCharType="begin"/>
      </w:r>
      <w:r>
        <w:instrText xml:space="preserve"> PAGEREF _Toc22681 \h </w:instrText>
      </w:r>
      <w:r>
        <w:fldChar w:fldCharType="separate"/>
      </w:r>
      <w:r>
        <w:t>2</w:t>
      </w:r>
      <w:r>
        <w:fldChar w:fldCharType="end"/>
      </w:r>
      <w:r>
        <w:rPr>
          <w:rFonts w:hint="eastAsia" w:ascii="宋体" w:hAnsi="宋体"/>
          <w:color w:val="auto"/>
        </w:rPr>
        <w:fldChar w:fldCharType="end"/>
      </w:r>
    </w:p>
    <w:p w14:paraId="4CFFDDCE">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_Toc31129 </w:instrText>
      </w:r>
      <w:r>
        <w:rPr>
          <w:rFonts w:hint="eastAsia" w:ascii="宋体" w:hAnsi="宋体"/>
        </w:rPr>
        <w:fldChar w:fldCharType="separate"/>
      </w:r>
      <w:r>
        <w:rPr>
          <w:rFonts w:hint="eastAsia" w:ascii="宋体" w:hAnsi="宋体" w:cs="宋体"/>
          <w:szCs w:val="21"/>
        </w:rPr>
        <w:t>五、公告期限</w:t>
      </w:r>
      <w:r>
        <w:tab/>
      </w:r>
      <w:r>
        <w:fldChar w:fldCharType="begin"/>
      </w:r>
      <w:r>
        <w:instrText xml:space="preserve"> PAGEREF _Toc31129 \h </w:instrText>
      </w:r>
      <w:r>
        <w:fldChar w:fldCharType="separate"/>
      </w:r>
      <w:r>
        <w:t>2</w:t>
      </w:r>
      <w:r>
        <w:fldChar w:fldCharType="end"/>
      </w:r>
      <w:r>
        <w:rPr>
          <w:rFonts w:hint="eastAsia" w:ascii="宋体" w:hAnsi="宋体"/>
          <w:color w:val="auto"/>
        </w:rPr>
        <w:fldChar w:fldCharType="end"/>
      </w:r>
    </w:p>
    <w:p w14:paraId="0B40A5CE">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_Toc30319 </w:instrText>
      </w:r>
      <w:r>
        <w:rPr>
          <w:rFonts w:hint="eastAsia" w:ascii="宋体" w:hAnsi="宋体"/>
        </w:rPr>
        <w:fldChar w:fldCharType="separate"/>
      </w:r>
      <w:r>
        <w:rPr>
          <w:rFonts w:hint="eastAsia" w:ascii="宋体" w:hAnsi="宋体" w:cs="宋体"/>
          <w:szCs w:val="21"/>
        </w:rPr>
        <w:t>六、其他补充事宜</w:t>
      </w:r>
      <w:r>
        <w:tab/>
      </w:r>
      <w:r>
        <w:fldChar w:fldCharType="begin"/>
      </w:r>
      <w:r>
        <w:instrText xml:space="preserve"> PAGEREF _Toc30319 \h </w:instrText>
      </w:r>
      <w:r>
        <w:fldChar w:fldCharType="separate"/>
      </w:r>
      <w:r>
        <w:t>3</w:t>
      </w:r>
      <w:r>
        <w:fldChar w:fldCharType="end"/>
      </w:r>
      <w:r>
        <w:rPr>
          <w:rFonts w:hint="eastAsia" w:ascii="宋体" w:hAnsi="宋体"/>
          <w:color w:val="auto"/>
        </w:rPr>
        <w:fldChar w:fldCharType="end"/>
      </w:r>
    </w:p>
    <w:p w14:paraId="2818DEA0">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_Toc4382 </w:instrText>
      </w:r>
      <w:r>
        <w:rPr>
          <w:rFonts w:hint="eastAsia" w:ascii="宋体" w:hAnsi="宋体"/>
        </w:rPr>
        <w:fldChar w:fldCharType="separate"/>
      </w:r>
      <w:r>
        <w:rPr>
          <w:rFonts w:hint="eastAsia" w:ascii="宋体" w:hAnsi="宋体" w:cs="宋体"/>
          <w:szCs w:val="21"/>
        </w:rPr>
        <w:t>七、对本次招标提出询问，请按以下方式联系。</w:t>
      </w:r>
      <w:r>
        <w:tab/>
      </w:r>
      <w:r>
        <w:fldChar w:fldCharType="begin"/>
      </w:r>
      <w:r>
        <w:instrText xml:space="preserve"> PAGEREF _Toc4382 \h </w:instrText>
      </w:r>
      <w:r>
        <w:fldChar w:fldCharType="separate"/>
      </w:r>
      <w:r>
        <w:t>3</w:t>
      </w:r>
      <w:r>
        <w:fldChar w:fldCharType="end"/>
      </w:r>
      <w:r>
        <w:rPr>
          <w:rFonts w:hint="eastAsia" w:ascii="宋体" w:hAnsi="宋体"/>
          <w:color w:val="auto"/>
        </w:rPr>
        <w:fldChar w:fldCharType="end"/>
      </w:r>
    </w:p>
    <w:p w14:paraId="071E8C17">
      <w:pPr>
        <w:pStyle w:val="16"/>
        <w:tabs>
          <w:tab w:val="right" w:leader="dot" w:pos="9524"/>
          <w:tab w:val="clear" w:pos="9514"/>
        </w:tabs>
      </w:pPr>
      <w:r>
        <w:rPr>
          <w:rFonts w:hint="eastAsia" w:ascii="宋体" w:hAnsi="宋体"/>
          <w:color w:val="auto"/>
        </w:rPr>
        <w:fldChar w:fldCharType="begin"/>
      </w:r>
      <w:r>
        <w:rPr>
          <w:rFonts w:hint="eastAsia" w:ascii="宋体" w:hAnsi="宋体"/>
        </w:rPr>
        <w:instrText xml:space="preserve"> HYPERLINK \l _Toc15211 </w:instrText>
      </w:r>
      <w:r>
        <w:rPr>
          <w:rFonts w:hint="eastAsia" w:ascii="宋体" w:hAnsi="宋体"/>
        </w:rPr>
        <w:fldChar w:fldCharType="separate"/>
      </w:r>
      <w:r>
        <w:rPr>
          <w:rFonts w:hint="eastAsia" w:ascii="黑体" w:hAnsi="黑体" w:eastAsia="黑体"/>
          <w:szCs w:val="28"/>
        </w:rPr>
        <w:t>第二章 投标人须知</w:t>
      </w:r>
      <w:r>
        <w:tab/>
      </w:r>
      <w:r>
        <w:fldChar w:fldCharType="begin"/>
      </w:r>
      <w:r>
        <w:instrText xml:space="preserve"> PAGEREF _Toc15211 \h </w:instrText>
      </w:r>
      <w:r>
        <w:fldChar w:fldCharType="separate"/>
      </w:r>
      <w:r>
        <w:t>4</w:t>
      </w:r>
      <w:r>
        <w:fldChar w:fldCharType="end"/>
      </w:r>
      <w:r>
        <w:rPr>
          <w:rFonts w:hint="eastAsia" w:ascii="宋体" w:hAnsi="宋体"/>
          <w:color w:val="auto"/>
        </w:rPr>
        <w:fldChar w:fldCharType="end"/>
      </w:r>
    </w:p>
    <w:p w14:paraId="6E16F97F">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_Toc940 </w:instrText>
      </w:r>
      <w:r>
        <w:rPr>
          <w:rFonts w:hint="eastAsia" w:ascii="宋体" w:hAnsi="宋体"/>
        </w:rPr>
        <w:fldChar w:fldCharType="separate"/>
      </w:r>
      <w:r>
        <w:rPr>
          <w:rFonts w:hint="eastAsia" w:ascii="宋体" w:hAnsi="宋体"/>
          <w:bCs/>
          <w:szCs w:val="21"/>
          <w:lang w:val="zh-CN"/>
        </w:rPr>
        <w:t>投标人须知前附表</w:t>
      </w:r>
      <w:r>
        <w:tab/>
      </w:r>
      <w:r>
        <w:fldChar w:fldCharType="begin"/>
      </w:r>
      <w:r>
        <w:instrText xml:space="preserve"> PAGEREF _Toc940 \h </w:instrText>
      </w:r>
      <w:r>
        <w:fldChar w:fldCharType="separate"/>
      </w:r>
      <w:r>
        <w:t>4</w:t>
      </w:r>
      <w:r>
        <w:fldChar w:fldCharType="end"/>
      </w:r>
      <w:r>
        <w:rPr>
          <w:rFonts w:hint="eastAsia" w:ascii="宋体" w:hAnsi="宋体"/>
          <w:color w:val="auto"/>
        </w:rPr>
        <w:fldChar w:fldCharType="end"/>
      </w:r>
    </w:p>
    <w:p w14:paraId="458BCB0D">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_Toc29406 </w:instrText>
      </w:r>
      <w:r>
        <w:rPr>
          <w:rFonts w:hint="eastAsia" w:ascii="宋体" w:hAnsi="宋体"/>
        </w:rPr>
        <w:fldChar w:fldCharType="separate"/>
      </w:r>
      <w:r>
        <w:rPr>
          <w:rFonts w:hint="eastAsia" w:ascii="宋体" w:hAnsi="宋体"/>
          <w:bCs/>
          <w:szCs w:val="21"/>
          <w:lang w:val="zh-CN"/>
        </w:rPr>
        <w:t>投标人须知</w:t>
      </w:r>
      <w:r>
        <w:tab/>
      </w:r>
      <w:r>
        <w:fldChar w:fldCharType="begin"/>
      </w:r>
      <w:r>
        <w:instrText xml:space="preserve"> PAGEREF _Toc29406 \h </w:instrText>
      </w:r>
      <w:r>
        <w:fldChar w:fldCharType="separate"/>
      </w:r>
      <w:r>
        <w:t>7</w:t>
      </w:r>
      <w:r>
        <w:fldChar w:fldCharType="end"/>
      </w:r>
      <w:r>
        <w:rPr>
          <w:rFonts w:hint="eastAsia" w:ascii="宋体" w:hAnsi="宋体"/>
          <w:color w:val="auto"/>
        </w:rPr>
        <w:fldChar w:fldCharType="end"/>
      </w:r>
    </w:p>
    <w:p w14:paraId="6FD9E1C2">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_Toc13589 </w:instrText>
      </w:r>
      <w:r>
        <w:rPr>
          <w:rFonts w:hint="eastAsia" w:ascii="宋体" w:hAnsi="宋体"/>
        </w:rPr>
        <w:fldChar w:fldCharType="separate"/>
      </w:r>
      <w:r>
        <w:rPr>
          <w:rFonts w:ascii="宋体" w:hAnsi="宋体"/>
          <w:kern w:val="0"/>
          <w:szCs w:val="21"/>
          <w:lang w:val="zh-CN"/>
        </w:rPr>
        <w:t xml:space="preserve">一、 </w:t>
      </w:r>
      <w:r>
        <w:rPr>
          <w:rFonts w:hint="eastAsia" w:ascii="宋体" w:hAnsi="宋体"/>
          <w:kern w:val="0"/>
          <w:szCs w:val="21"/>
          <w:lang w:val="zh-CN"/>
        </w:rPr>
        <w:t>说明</w:t>
      </w:r>
      <w:r>
        <w:tab/>
      </w:r>
      <w:r>
        <w:fldChar w:fldCharType="begin"/>
      </w:r>
      <w:r>
        <w:instrText xml:space="preserve"> PAGEREF _Toc13589 \h </w:instrText>
      </w:r>
      <w:r>
        <w:fldChar w:fldCharType="separate"/>
      </w:r>
      <w:r>
        <w:t>7</w:t>
      </w:r>
      <w:r>
        <w:fldChar w:fldCharType="end"/>
      </w:r>
      <w:r>
        <w:rPr>
          <w:rFonts w:hint="eastAsia" w:ascii="宋体" w:hAnsi="宋体"/>
          <w:color w:val="auto"/>
        </w:rPr>
        <w:fldChar w:fldCharType="end"/>
      </w:r>
    </w:p>
    <w:p w14:paraId="63DECCE9">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_Toc18424 </w:instrText>
      </w:r>
      <w:r>
        <w:rPr>
          <w:rFonts w:hint="eastAsia" w:ascii="宋体" w:hAnsi="宋体"/>
        </w:rPr>
        <w:fldChar w:fldCharType="separate"/>
      </w:r>
      <w:r>
        <w:rPr>
          <w:rFonts w:ascii="宋体" w:hAnsi="宋体"/>
          <w:kern w:val="0"/>
          <w:szCs w:val="21"/>
          <w:lang w:val="zh-CN"/>
        </w:rPr>
        <w:t xml:space="preserve">二、 </w:t>
      </w:r>
      <w:r>
        <w:rPr>
          <w:rFonts w:hint="eastAsia" w:ascii="宋体" w:hAnsi="宋体"/>
          <w:kern w:val="0"/>
          <w:szCs w:val="21"/>
          <w:lang w:val="zh-CN"/>
        </w:rPr>
        <w:t>招标文件</w:t>
      </w:r>
      <w:r>
        <w:tab/>
      </w:r>
      <w:r>
        <w:fldChar w:fldCharType="begin"/>
      </w:r>
      <w:r>
        <w:instrText xml:space="preserve"> PAGEREF _Toc18424 \h </w:instrText>
      </w:r>
      <w:r>
        <w:fldChar w:fldCharType="separate"/>
      </w:r>
      <w:r>
        <w:t>8</w:t>
      </w:r>
      <w:r>
        <w:fldChar w:fldCharType="end"/>
      </w:r>
      <w:r>
        <w:rPr>
          <w:rFonts w:hint="eastAsia" w:ascii="宋体" w:hAnsi="宋体"/>
          <w:color w:val="auto"/>
        </w:rPr>
        <w:fldChar w:fldCharType="end"/>
      </w:r>
    </w:p>
    <w:p w14:paraId="6DED747C">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_Toc10216 </w:instrText>
      </w:r>
      <w:r>
        <w:rPr>
          <w:rFonts w:hint="eastAsia" w:ascii="宋体" w:hAnsi="宋体"/>
        </w:rPr>
        <w:fldChar w:fldCharType="separate"/>
      </w:r>
      <w:r>
        <w:rPr>
          <w:rFonts w:ascii="宋体" w:hAnsi="宋体"/>
          <w:kern w:val="0"/>
          <w:szCs w:val="21"/>
          <w:lang w:val="zh-CN"/>
        </w:rPr>
        <w:t xml:space="preserve">三、 </w:t>
      </w:r>
      <w:r>
        <w:rPr>
          <w:rFonts w:hint="eastAsia" w:ascii="宋体" w:hAnsi="宋体"/>
          <w:kern w:val="0"/>
          <w:szCs w:val="21"/>
          <w:lang w:val="zh-CN"/>
        </w:rPr>
        <w:t>投标文件</w:t>
      </w:r>
      <w:r>
        <w:tab/>
      </w:r>
      <w:r>
        <w:fldChar w:fldCharType="begin"/>
      </w:r>
      <w:r>
        <w:instrText xml:space="preserve"> PAGEREF _Toc10216 \h </w:instrText>
      </w:r>
      <w:r>
        <w:fldChar w:fldCharType="separate"/>
      </w:r>
      <w:r>
        <w:t>9</w:t>
      </w:r>
      <w:r>
        <w:fldChar w:fldCharType="end"/>
      </w:r>
      <w:r>
        <w:rPr>
          <w:rFonts w:hint="eastAsia" w:ascii="宋体" w:hAnsi="宋体"/>
          <w:color w:val="auto"/>
        </w:rPr>
        <w:fldChar w:fldCharType="end"/>
      </w:r>
    </w:p>
    <w:p w14:paraId="3CDD81DF">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_Toc3773 </w:instrText>
      </w:r>
      <w:r>
        <w:rPr>
          <w:rFonts w:hint="eastAsia" w:ascii="宋体" w:hAnsi="宋体"/>
        </w:rPr>
        <w:fldChar w:fldCharType="separate"/>
      </w:r>
      <w:r>
        <w:rPr>
          <w:rFonts w:ascii="宋体" w:hAnsi="宋体"/>
          <w:kern w:val="0"/>
          <w:szCs w:val="21"/>
          <w:lang w:val="zh-CN"/>
        </w:rPr>
        <w:t xml:space="preserve">四、 </w:t>
      </w:r>
      <w:r>
        <w:rPr>
          <w:rFonts w:hint="eastAsia" w:ascii="宋体" w:hAnsi="宋体"/>
          <w:kern w:val="0"/>
          <w:szCs w:val="21"/>
          <w:lang w:val="zh-CN"/>
        </w:rPr>
        <w:t>开标与评标</w:t>
      </w:r>
      <w:r>
        <w:tab/>
      </w:r>
      <w:r>
        <w:fldChar w:fldCharType="begin"/>
      </w:r>
      <w:r>
        <w:instrText xml:space="preserve"> PAGEREF _Toc3773 \h </w:instrText>
      </w:r>
      <w:r>
        <w:fldChar w:fldCharType="separate"/>
      </w:r>
      <w:r>
        <w:t>12</w:t>
      </w:r>
      <w:r>
        <w:fldChar w:fldCharType="end"/>
      </w:r>
      <w:r>
        <w:rPr>
          <w:rFonts w:hint="eastAsia" w:ascii="宋体" w:hAnsi="宋体"/>
          <w:color w:val="auto"/>
        </w:rPr>
        <w:fldChar w:fldCharType="end"/>
      </w:r>
    </w:p>
    <w:p w14:paraId="48F9D842">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_Toc5378 </w:instrText>
      </w:r>
      <w:r>
        <w:rPr>
          <w:rFonts w:hint="eastAsia" w:ascii="宋体" w:hAnsi="宋体"/>
        </w:rPr>
        <w:fldChar w:fldCharType="separate"/>
      </w:r>
      <w:r>
        <w:rPr>
          <w:rFonts w:ascii="宋体" w:hAnsi="宋体"/>
          <w:kern w:val="0"/>
          <w:szCs w:val="21"/>
          <w:lang w:val="zh-CN"/>
        </w:rPr>
        <w:t xml:space="preserve">五、 </w:t>
      </w:r>
      <w:r>
        <w:rPr>
          <w:rFonts w:hint="eastAsia" w:ascii="宋体" w:hAnsi="宋体"/>
          <w:kern w:val="0"/>
          <w:szCs w:val="21"/>
          <w:lang w:val="zh-CN"/>
        </w:rPr>
        <w:t>投标人信用信息及查询</w:t>
      </w:r>
      <w:r>
        <w:tab/>
      </w:r>
      <w:r>
        <w:fldChar w:fldCharType="begin"/>
      </w:r>
      <w:r>
        <w:instrText xml:space="preserve"> PAGEREF _Toc5378 \h </w:instrText>
      </w:r>
      <w:r>
        <w:fldChar w:fldCharType="separate"/>
      </w:r>
      <w:r>
        <w:t>13</w:t>
      </w:r>
      <w:r>
        <w:fldChar w:fldCharType="end"/>
      </w:r>
      <w:r>
        <w:rPr>
          <w:rFonts w:hint="eastAsia" w:ascii="宋体" w:hAnsi="宋体"/>
          <w:color w:val="auto"/>
        </w:rPr>
        <w:fldChar w:fldCharType="end"/>
      </w:r>
    </w:p>
    <w:p w14:paraId="645CAE56">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_Toc9686 </w:instrText>
      </w:r>
      <w:r>
        <w:rPr>
          <w:rFonts w:hint="eastAsia" w:ascii="宋体" w:hAnsi="宋体"/>
        </w:rPr>
        <w:fldChar w:fldCharType="separate"/>
      </w:r>
      <w:r>
        <w:rPr>
          <w:rFonts w:ascii="宋体" w:hAnsi="宋体"/>
          <w:kern w:val="0"/>
          <w:szCs w:val="21"/>
          <w:lang w:val="zh-CN"/>
        </w:rPr>
        <w:t xml:space="preserve">六、 </w:t>
      </w:r>
      <w:r>
        <w:rPr>
          <w:rFonts w:hint="eastAsia" w:ascii="宋体" w:hAnsi="宋体"/>
          <w:kern w:val="0"/>
          <w:szCs w:val="21"/>
          <w:lang w:val="zh-CN"/>
        </w:rPr>
        <w:t>中标与合同</w:t>
      </w:r>
      <w:r>
        <w:tab/>
      </w:r>
      <w:r>
        <w:fldChar w:fldCharType="begin"/>
      </w:r>
      <w:r>
        <w:instrText xml:space="preserve"> PAGEREF _Toc9686 \h </w:instrText>
      </w:r>
      <w:r>
        <w:fldChar w:fldCharType="separate"/>
      </w:r>
      <w:r>
        <w:t>13</w:t>
      </w:r>
      <w:r>
        <w:fldChar w:fldCharType="end"/>
      </w:r>
      <w:r>
        <w:rPr>
          <w:rFonts w:hint="eastAsia" w:ascii="宋体" w:hAnsi="宋体"/>
          <w:color w:val="auto"/>
        </w:rPr>
        <w:fldChar w:fldCharType="end"/>
      </w:r>
    </w:p>
    <w:p w14:paraId="262FA701">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_Toc19616 </w:instrText>
      </w:r>
      <w:r>
        <w:rPr>
          <w:rFonts w:hint="eastAsia" w:ascii="宋体" w:hAnsi="宋体"/>
        </w:rPr>
        <w:fldChar w:fldCharType="separate"/>
      </w:r>
      <w:r>
        <w:rPr>
          <w:rFonts w:ascii="宋体" w:hAnsi="宋体"/>
          <w:kern w:val="0"/>
          <w:szCs w:val="21"/>
          <w:lang w:val="zh-CN"/>
        </w:rPr>
        <w:t xml:space="preserve">七、 </w:t>
      </w:r>
      <w:r>
        <w:rPr>
          <w:rFonts w:hint="eastAsia" w:ascii="宋体" w:hAnsi="宋体"/>
          <w:kern w:val="0"/>
          <w:szCs w:val="21"/>
          <w:lang w:val="zh-CN"/>
        </w:rPr>
        <w:t>采购信息公告</w:t>
      </w:r>
      <w:r>
        <w:tab/>
      </w:r>
      <w:r>
        <w:fldChar w:fldCharType="begin"/>
      </w:r>
      <w:r>
        <w:instrText xml:space="preserve"> PAGEREF _Toc19616 \h </w:instrText>
      </w:r>
      <w:r>
        <w:fldChar w:fldCharType="separate"/>
      </w:r>
      <w:r>
        <w:t>14</w:t>
      </w:r>
      <w:r>
        <w:fldChar w:fldCharType="end"/>
      </w:r>
      <w:r>
        <w:rPr>
          <w:rFonts w:hint="eastAsia" w:ascii="宋体" w:hAnsi="宋体"/>
          <w:color w:val="auto"/>
        </w:rPr>
        <w:fldChar w:fldCharType="end"/>
      </w:r>
    </w:p>
    <w:p w14:paraId="15F0ED80">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_Toc16352 </w:instrText>
      </w:r>
      <w:r>
        <w:rPr>
          <w:rFonts w:hint="eastAsia" w:ascii="宋体" w:hAnsi="宋体"/>
        </w:rPr>
        <w:fldChar w:fldCharType="separate"/>
      </w:r>
      <w:r>
        <w:rPr>
          <w:rFonts w:ascii="宋体" w:hAnsi="宋体"/>
          <w:kern w:val="0"/>
          <w:szCs w:val="21"/>
          <w:lang w:val="zh-CN"/>
        </w:rPr>
        <w:t xml:space="preserve">八、 </w:t>
      </w:r>
      <w:r>
        <w:rPr>
          <w:rFonts w:hint="eastAsia" w:ascii="宋体" w:hAnsi="宋体"/>
          <w:kern w:val="0"/>
          <w:szCs w:val="21"/>
          <w:lang w:val="zh-CN"/>
        </w:rPr>
        <w:t>质疑及提交</w:t>
      </w:r>
      <w:r>
        <w:tab/>
      </w:r>
      <w:r>
        <w:fldChar w:fldCharType="begin"/>
      </w:r>
      <w:r>
        <w:instrText xml:space="preserve"> PAGEREF _Toc16352 \h </w:instrText>
      </w:r>
      <w:r>
        <w:fldChar w:fldCharType="separate"/>
      </w:r>
      <w:r>
        <w:t>14</w:t>
      </w:r>
      <w:r>
        <w:fldChar w:fldCharType="end"/>
      </w:r>
      <w:r>
        <w:rPr>
          <w:rFonts w:hint="eastAsia" w:ascii="宋体" w:hAnsi="宋体"/>
          <w:color w:val="auto"/>
        </w:rPr>
        <w:fldChar w:fldCharType="end"/>
      </w:r>
    </w:p>
    <w:p w14:paraId="16A0856E">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_Toc5368 </w:instrText>
      </w:r>
      <w:r>
        <w:rPr>
          <w:rFonts w:hint="eastAsia" w:ascii="宋体" w:hAnsi="宋体"/>
        </w:rPr>
        <w:fldChar w:fldCharType="separate"/>
      </w:r>
      <w:r>
        <w:rPr>
          <w:rFonts w:ascii="宋体" w:hAnsi="宋体"/>
          <w:kern w:val="0"/>
          <w:szCs w:val="21"/>
          <w:lang w:val="zh-CN"/>
        </w:rPr>
        <w:t xml:space="preserve">九、 </w:t>
      </w:r>
      <w:r>
        <w:rPr>
          <w:rFonts w:hint="eastAsia" w:ascii="宋体" w:hAnsi="宋体"/>
          <w:kern w:val="0"/>
          <w:szCs w:val="21"/>
          <w:lang w:val="zh-CN"/>
        </w:rPr>
        <w:t>保密</w:t>
      </w:r>
      <w:r>
        <w:tab/>
      </w:r>
      <w:r>
        <w:fldChar w:fldCharType="begin"/>
      </w:r>
      <w:r>
        <w:instrText xml:space="preserve"> PAGEREF _Toc5368 \h </w:instrText>
      </w:r>
      <w:r>
        <w:fldChar w:fldCharType="separate"/>
      </w:r>
      <w:r>
        <w:t>15</w:t>
      </w:r>
      <w:r>
        <w:fldChar w:fldCharType="end"/>
      </w:r>
      <w:r>
        <w:rPr>
          <w:rFonts w:hint="eastAsia" w:ascii="宋体" w:hAnsi="宋体"/>
          <w:color w:val="auto"/>
        </w:rPr>
        <w:fldChar w:fldCharType="end"/>
      </w:r>
    </w:p>
    <w:p w14:paraId="5485A216">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_Toc6169 </w:instrText>
      </w:r>
      <w:r>
        <w:rPr>
          <w:rFonts w:hint="eastAsia" w:ascii="宋体" w:hAnsi="宋体"/>
        </w:rPr>
        <w:fldChar w:fldCharType="separate"/>
      </w:r>
      <w:r>
        <w:rPr>
          <w:rFonts w:ascii="宋体" w:hAnsi="宋体"/>
          <w:kern w:val="0"/>
          <w:szCs w:val="21"/>
          <w:lang w:val="zh-CN"/>
        </w:rPr>
        <w:t xml:space="preserve">十、 </w:t>
      </w:r>
      <w:r>
        <w:rPr>
          <w:rFonts w:hint="eastAsia" w:ascii="宋体" w:hAnsi="宋体"/>
          <w:kern w:val="0"/>
          <w:szCs w:val="21"/>
          <w:lang w:val="zh-CN"/>
        </w:rPr>
        <w:t>相关条文解读</w:t>
      </w:r>
      <w:r>
        <w:tab/>
      </w:r>
      <w:r>
        <w:fldChar w:fldCharType="begin"/>
      </w:r>
      <w:r>
        <w:instrText xml:space="preserve"> PAGEREF _Toc6169 \h </w:instrText>
      </w:r>
      <w:r>
        <w:fldChar w:fldCharType="separate"/>
      </w:r>
      <w:r>
        <w:t>15</w:t>
      </w:r>
      <w:r>
        <w:fldChar w:fldCharType="end"/>
      </w:r>
      <w:r>
        <w:rPr>
          <w:rFonts w:hint="eastAsia" w:ascii="宋体" w:hAnsi="宋体"/>
          <w:color w:val="auto"/>
        </w:rPr>
        <w:fldChar w:fldCharType="end"/>
      </w:r>
    </w:p>
    <w:p w14:paraId="225906C2">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_Toc6821 </w:instrText>
      </w:r>
      <w:r>
        <w:rPr>
          <w:rFonts w:hint="eastAsia" w:ascii="宋体" w:hAnsi="宋体"/>
        </w:rPr>
        <w:fldChar w:fldCharType="separate"/>
      </w:r>
      <w:r>
        <w:rPr>
          <w:rFonts w:ascii="宋体" w:hAnsi="宋体"/>
          <w:kern w:val="0"/>
          <w:szCs w:val="21"/>
          <w:lang w:val="zh-CN"/>
        </w:rPr>
        <w:t xml:space="preserve">十一、 </w:t>
      </w:r>
      <w:r>
        <w:rPr>
          <w:rFonts w:hint="eastAsia" w:ascii="宋体" w:hAnsi="宋体"/>
          <w:kern w:val="0"/>
          <w:szCs w:val="21"/>
          <w:lang w:val="zh-CN"/>
        </w:rPr>
        <w:t>适用法律、法规、规章及规范性文件</w:t>
      </w:r>
      <w:r>
        <w:tab/>
      </w:r>
      <w:r>
        <w:fldChar w:fldCharType="begin"/>
      </w:r>
      <w:r>
        <w:instrText xml:space="preserve"> PAGEREF _Toc6821 \h </w:instrText>
      </w:r>
      <w:r>
        <w:fldChar w:fldCharType="separate"/>
      </w:r>
      <w:r>
        <w:t>15</w:t>
      </w:r>
      <w:r>
        <w:fldChar w:fldCharType="end"/>
      </w:r>
      <w:r>
        <w:rPr>
          <w:rFonts w:hint="eastAsia" w:ascii="宋体" w:hAnsi="宋体"/>
          <w:color w:val="auto"/>
        </w:rPr>
        <w:fldChar w:fldCharType="end"/>
      </w:r>
    </w:p>
    <w:p w14:paraId="42A4FBDB">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_Toc30118 </w:instrText>
      </w:r>
      <w:r>
        <w:rPr>
          <w:rFonts w:hint="eastAsia" w:ascii="宋体" w:hAnsi="宋体"/>
        </w:rPr>
        <w:fldChar w:fldCharType="separate"/>
      </w:r>
      <w:r>
        <w:rPr>
          <w:rFonts w:ascii="宋体" w:hAnsi="宋体"/>
          <w:kern w:val="0"/>
          <w:szCs w:val="21"/>
          <w:lang w:val="zh-CN"/>
        </w:rPr>
        <w:t xml:space="preserve">十二、 </w:t>
      </w:r>
      <w:r>
        <w:rPr>
          <w:rFonts w:hint="eastAsia" w:ascii="宋体" w:hAnsi="宋体"/>
          <w:kern w:val="0"/>
          <w:szCs w:val="21"/>
          <w:lang w:val="zh-CN"/>
        </w:rPr>
        <w:t>招标文件的解释权</w:t>
      </w:r>
      <w:r>
        <w:tab/>
      </w:r>
      <w:r>
        <w:fldChar w:fldCharType="begin"/>
      </w:r>
      <w:r>
        <w:instrText xml:space="preserve"> PAGEREF _Toc30118 \h </w:instrText>
      </w:r>
      <w:r>
        <w:fldChar w:fldCharType="separate"/>
      </w:r>
      <w:r>
        <w:t>15</w:t>
      </w:r>
      <w:r>
        <w:fldChar w:fldCharType="end"/>
      </w:r>
      <w:r>
        <w:rPr>
          <w:rFonts w:hint="eastAsia" w:ascii="宋体" w:hAnsi="宋体"/>
          <w:color w:val="auto"/>
        </w:rPr>
        <w:fldChar w:fldCharType="end"/>
      </w:r>
    </w:p>
    <w:p w14:paraId="7CDC1180">
      <w:pPr>
        <w:pStyle w:val="16"/>
        <w:tabs>
          <w:tab w:val="right" w:leader="dot" w:pos="9524"/>
          <w:tab w:val="clear" w:pos="9514"/>
        </w:tabs>
      </w:pPr>
      <w:r>
        <w:rPr>
          <w:rFonts w:hint="eastAsia" w:ascii="宋体" w:hAnsi="宋体"/>
          <w:color w:val="auto"/>
        </w:rPr>
        <w:fldChar w:fldCharType="begin"/>
      </w:r>
      <w:r>
        <w:rPr>
          <w:rFonts w:hint="eastAsia" w:ascii="宋体" w:hAnsi="宋体"/>
        </w:rPr>
        <w:instrText xml:space="preserve"> HYPERLINK \l _Toc26985 </w:instrText>
      </w:r>
      <w:r>
        <w:rPr>
          <w:rFonts w:hint="eastAsia" w:ascii="宋体" w:hAnsi="宋体"/>
        </w:rPr>
        <w:fldChar w:fldCharType="separate"/>
      </w:r>
      <w:r>
        <w:rPr>
          <w:rFonts w:hint="eastAsia" w:ascii="黑体" w:hAnsi="黑体" w:eastAsia="黑体"/>
          <w:szCs w:val="28"/>
        </w:rPr>
        <w:t>第三章 技术、服务及商务要求</w:t>
      </w:r>
      <w:r>
        <w:tab/>
      </w:r>
      <w:r>
        <w:fldChar w:fldCharType="begin"/>
      </w:r>
      <w:r>
        <w:instrText xml:space="preserve"> PAGEREF _Toc26985 \h </w:instrText>
      </w:r>
      <w:r>
        <w:fldChar w:fldCharType="separate"/>
      </w:r>
      <w:r>
        <w:t>16</w:t>
      </w:r>
      <w:r>
        <w:fldChar w:fldCharType="end"/>
      </w:r>
      <w:r>
        <w:rPr>
          <w:rFonts w:hint="eastAsia" w:ascii="宋体" w:hAnsi="宋体"/>
          <w:color w:val="auto"/>
        </w:rPr>
        <w:fldChar w:fldCharType="end"/>
      </w:r>
    </w:p>
    <w:p w14:paraId="02C52AF9">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_Toc14781 </w:instrText>
      </w:r>
      <w:r>
        <w:rPr>
          <w:rFonts w:hint="eastAsia" w:ascii="宋体" w:hAnsi="宋体"/>
        </w:rPr>
        <w:fldChar w:fldCharType="separate"/>
      </w:r>
      <w:r>
        <w:rPr>
          <w:rFonts w:hint="eastAsia" w:ascii="宋体" w:hAnsi="宋体" w:cs="宋体"/>
          <w:szCs w:val="21"/>
        </w:rPr>
        <w:t>一、综 述</w:t>
      </w:r>
      <w:r>
        <w:tab/>
      </w:r>
      <w:r>
        <w:fldChar w:fldCharType="begin"/>
      </w:r>
      <w:r>
        <w:instrText xml:space="preserve"> PAGEREF _Toc14781 \h </w:instrText>
      </w:r>
      <w:r>
        <w:fldChar w:fldCharType="separate"/>
      </w:r>
      <w:r>
        <w:t>16</w:t>
      </w:r>
      <w:r>
        <w:fldChar w:fldCharType="end"/>
      </w:r>
      <w:r>
        <w:rPr>
          <w:rFonts w:hint="eastAsia" w:ascii="宋体" w:hAnsi="宋体"/>
          <w:color w:val="auto"/>
        </w:rPr>
        <w:fldChar w:fldCharType="end"/>
      </w:r>
    </w:p>
    <w:p w14:paraId="37C424E5">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_Toc22551 </w:instrText>
      </w:r>
      <w:r>
        <w:rPr>
          <w:rFonts w:hint="eastAsia" w:ascii="宋体" w:hAnsi="宋体"/>
        </w:rPr>
        <w:fldChar w:fldCharType="separate"/>
      </w:r>
      <w:r>
        <w:rPr>
          <w:rFonts w:hint="eastAsia" w:ascii="宋体" w:hAnsi="宋体" w:cs="宋体"/>
          <w:szCs w:val="21"/>
        </w:rPr>
        <w:t>二、技术、服务要求</w:t>
      </w:r>
      <w:r>
        <w:tab/>
      </w:r>
      <w:r>
        <w:fldChar w:fldCharType="begin"/>
      </w:r>
      <w:r>
        <w:instrText xml:space="preserve"> PAGEREF _Toc22551 \h </w:instrText>
      </w:r>
      <w:r>
        <w:fldChar w:fldCharType="separate"/>
      </w:r>
      <w:r>
        <w:t>16</w:t>
      </w:r>
      <w:r>
        <w:fldChar w:fldCharType="end"/>
      </w:r>
      <w:r>
        <w:rPr>
          <w:rFonts w:hint="eastAsia" w:ascii="宋体" w:hAnsi="宋体"/>
          <w:color w:val="auto"/>
        </w:rPr>
        <w:fldChar w:fldCharType="end"/>
      </w:r>
    </w:p>
    <w:p w14:paraId="2570F908">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_Toc22653 </w:instrText>
      </w:r>
      <w:r>
        <w:rPr>
          <w:rFonts w:hint="eastAsia" w:ascii="宋体" w:hAnsi="宋体"/>
        </w:rPr>
        <w:fldChar w:fldCharType="separate"/>
      </w:r>
      <w:r>
        <w:rPr>
          <w:rFonts w:hint="eastAsia" w:ascii="宋体" w:hAnsi="宋体" w:cs="宋体"/>
          <w:szCs w:val="21"/>
        </w:rPr>
        <w:t>三、商务要求</w:t>
      </w:r>
      <w:r>
        <w:tab/>
      </w:r>
      <w:r>
        <w:fldChar w:fldCharType="begin"/>
      </w:r>
      <w:r>
        <w:instrText xml:space="preserve"> PAGEREF _Toc22653 \h </w:instrText>
      </w:r>
      <w:r>
        <w:fldChar w:fldCharType="separate"/>
      </w:r>
      <w:r>
        <w:t>27</w:t>
      </w:r>
      <w:r>
        <w:fldChar w:fldCharType="end"/>
      </w:r>
      <w:r>
        <w:rPr>
          <w:rFonts w:hint="eastAsia" w:ascii="宋体" w:hAnsi="宋体"/>
          <w:color w:val="auto"/>
        </w:rPr>
        <w:fldChar w:fldCharType="end"/>
      </w:r>
    </w:p>
    <w:p w14:paraId="6A46A305">
      <w:pPr>
        <w:pStyle w:val="16"/>
        <w:tabs>
          <w:tab w:val="right" w:leader="dot" w:pos="9524"/>
          <w:tab w:val="clear" w:pos="9514"/>
        </w:tabs>
      </w:pPr>
      <w:r>
        <w:rPr>
          <w:rFonts w:hint="eastAsia" w:ascii="宋体" w:hAnsi="宋体"/>
          <w:color w:val="auto"/>
        </w:rPr>
        <w:fldChar w:fldCharType="begin"/>
      </w:r>
      <w:r>
        <w:rPr>
          <w:rFonts w:hint="eastAsia" w:ascii="宋体" w:hAnsi="宋体"/>
        </w:rPr>
        <w:instrText xml:space="preserve"> HYPERLINK \l _Toc26778 </w:instrText>
      </w:r>
      <w:r>
        <w:rPr>
          <w:rFonts w:hint="eastAsia" w:ascii="宋体" w:hAnsi="宋体"/>
        </w:rPr>
        <w:fldChar w:fldCharType="separate"/>
      </w:r>
      <w:r>
        <w:rPr>
          <w:rFonts w:hint="eastAsia" w:ascii="黑体" w:hAnsi="黑体" w:eastAsia="黑体"/>
          <w:szCs w:val="28"/>
        </w:rPr>
        <w:t>第四章  资格审查方法及标准</w:t>
      </w:r>
      <w:r>
        <w:tab/>
      </w:r>
      <w:r>
        <w:fldChar w:fldCharType="begin"/>
      </w:r>
      <w:r>
        <w:instrText xml:space="preserve"> PAGEREF _Toc26778 \h </w:instrText>
      </w:r>
      <w:r>
        <w:fldChar w:fldCharType="separate"/>
      </w:r>
      <w:r>
        <w:t>33</w:t>
      </w:r>
      <w:r>
        <w:fldChar w:fldCharType="end"/>
      </w:r>
      <w:r>
        <w:rPr>
          <w:rFonts w:hint="eastAsia" w:ascii="宋体" w:hAnsi="宋体"/>
          <w:color w:val="auto"/>
        </w:rPr>
        <w:fldChar w:fldCharType="end"/>
      </w:r>
    </w:p>
    <w:p w14:paraId="50229C0A">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_Toc22852 </w:instrText>
      </w:r>
      <w:r>
        <w:rPr>
          <w:rFonts w:hint="eastAsia" w:ascii="宋体" w:hAnsi="宋体"/>
        </w:rPr>
        <w:fldChar w:fldCharType="separate"/>
      </w:r>
      <w:r>
        <w:rPr>
          <w:rFonts w:ascii="宋体" w:hAnsi="宋体"/>
          <w:kern w:val="0"/>
          <w:szCs w:val="21"/>
          <w:lang w:val="zh-CN"/>
        </w:rPr>
        <w:t xml:space="preserve">一、 </w:t>
      </w:r>
      <w:r>
        <w:rPr>
          <w:rFonts w:hint="eastAsia" w:ascii="宋体" w:hAnsi="宋体"/>
          <w:kern w:val="0"/>
          <w:szCs w:val="21"/>
          <w:lang w:val="zh-CN"/>
        </w:rPr>
        <w:t>资格审查方法</w:t>
      </w:r>
      <w:r>
        <w:tab/>
      </w:r>
      <w:r>
        <w:fldChar w:fldCharType="begin"/>
      </w:r>
      <w:r>
        <w:instrText xml:space="preserve"> PAGEREF _Toc22852 \h </w:instrText>
      </w:r>
      <w:r>
        <w:fldChar w:fldCharType="separate"/>
      </w:r>
      <w:r>
        <w:t>33</w:t>
      </w:r>
      <w:r>
        <w:fldChar w:fldCharType="end"/>
      </w:r>
      <w:r>
        <w:rPr>
          <w:rFonts w:hint="eastAsia" w:ascii="宋体" w:hAnsi="宋体"/>
          <w:color w:val="auto"/>
        </w:rPr>
        <w:fldChar w:fldCharType="end"/>
      </w:r>
    </w:p>
    <w:p w14:paraId="71DB12D7">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_Toc25978 </w:instrText>
      </w:r>
      <w:r>
        <w:rPr>
          <w:rFonts w:hint="eastAsia" w:ascii="宋体" w:hAnsi="宋体"/>
        </w:rPr>
        <w:fldChar w:fldCharType="separate"/>
      </w:r>
      <w:r>
        <w:rPr>
          <w:rFonts w:ascii="宋体" w:hAnsi="宋体"/>
          <w:kern w:val="0"/>
          <w:szCs w:val="21"/>
          <w:lang w:val="zh-CN"/>
        </w:rPr>
        <w:t xml:space="preserve">二、 </w:t>
      </w:r>
      <w:r>
        <w:rPr>
          <w:rFonts w:hint="eastAsia" w:ascii="宋体" w:hAnsi="宋体"/>
          <w:kern w:val="0"/>
          <w:szCs w:val="21"/>
          <w:lang w:val="zh-CN"/>
        </w:rPr>
        <w:t>资格审查表</w:t>
      </w:r>
      <w:r>
        <w:tab/>
      </w:r>
      <w:r>
        <w:fldChar w:fldCharType="begin"/>
      </w:r>
      <w:r>
        <w:instrText xml:space="preserve"> PAGEREF _Toc25978 \h </w:instrText>
      </w:r>
      <w:r>
        <w:fldChar w:fldCharType="separate"/>
      </w:r>
      <w:r>
        <w:t>33</w:t>
      </w:r>
      <w:r>
        <w:fldChar w:fldCharType="end"/>
      </w:r>
      <w:r>
        <w:rPr>
          <w:rFonts w:hint="eastAsia" w:ascii="宋体" w:hAnsi="宋体"/>
          <w:color w:val="auto"/>
        </w:rPr>
        <w:fldChar w:fldCharType="end"/>
      </w:r>
    </w:p>
    <w:p w14:paraId="4511EC33">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_Toc8873 </w:instrText>
      </w:r>
      <w:r>
        <w:rPr>
          <w:rFonts w:hint="eastAsia" w:ascii="宋体" w:hAnsi="宋体"/>
        </w:rPr>
        <w:fldChar w:fldCharType="separate"/>
      </w:r>
      <w:r>
        <w:rPr>
          <w:rFonts w:ascii="宋体" w:hAnsi="宋体"/>
          <w:szCs w:val="21"/>
          <w:lang w:val="zh-CN"/>
        </w:rPr>
        <w:t xml:space="preserve">三、 </w:t>
      </w:r>
      <w:r>
        <w:rPr>
          <w:rFonts w:hint="eastAsia" w:ascii="宋体" w:hAnsi="宋体"/>
          <w:kern w:val="0"/>
          <w:szCs w:val="21"/>
          <w:lang w:val="zh-CN"/>
        </w:rPr>
        <w:t>确定资格审查合格投标人</w:t>
      </w:r>
      <w:r>
        <w:tab/>
      </w:r>
      <w:r>
        <w:fldChar w:fldCharType="begin"/>
      </w:r>
      <w:r>
        <w:instrText xml:space="preserve"> PAGEREF _Toc8873 \h </w:instrText>
      </w:r>
      <w:r>
        <w:fldChar w:fldCharType="separate"/>
      </w:r>
      <w:r>
        <w:t>34</w:t>
      </w:r>
      <w:r>
        <w:fldChar w:fldCharType="end"/>
      </w:r>
      <w:r>
        <w:rPr>
          <w:rFonts w:hint="eastAsia" w:ascii="宋体" w:hAnsi="宋体"/>
          <w:color w:val="auto"/>
        </w:rPr>
        <w:fldChar w:fldCharType="end"/>
      </w:r>
    </w:p>
    <w:p w14:paraId="71C092EA">
      <w:pPr>
        <w:pStyle w:val="16"/>
        <w:tabs>
          <w:tab w:val="right" w:leader="dot" w:pos="9524"/>
          <w:tab w:val="clear" w:pos="9514"/>
        </w:tabs>
      </w:pPr>
      <w:r>
        <w:rPr>
          <w:rFonts w:hint="eastAsia" w:ascii="宋体" w:hAnsi="宋体"/>
          <w:color w:val="auto"/>
        </w:rPr>
        <w:fldChar w:fldCharType="begin"/>
      </w:r>
      <w:r>
        <w:rPr>
          <w:rFonts w:hint="eastAsia" w:ascii="宋体" w:hAnsi="宋体"/>
        </w:rPr>
        <w:instrText xml:space="preserve"> HYPERLINK \l _Toc4179 </w:instrText>
      </w:r>
      <w:r>
        <w:rPr>
          <w:rFonts w:hint="eastAsia" w:ascii="宋体" w:hAnsi="宋体"/>
        </w:rPr>
        <w:fldChar w:fldCharType="separate"/>
      </w:r>
      <w:r>
        <w:rPr>
          <w:rFonts w:hint="eastAsia" w:ascii="黑体" w:hAnsi="黑体" w:eastAsia="黑体"/>
          <w:szCs w:val="28"/>
        </w:rPr>
        <w:t>第五章  评标方法、程序及标准</w:t>
      </w:r>
      <w:r>
        <w:tab/>
      </w:r>
      <w:r>
        <w:fldChar w:fldCharType="begin"/>
      </w:r>
      <w:r>
        <w:instrText xml:space="preserve"> PAGEREF _Toc4179 \h </w:instrText>
      </w:r>
      <w:r>
        <w:fldChar w:fldCharType="separate"/>
      </w:r>
      <w:r>
        <w:t>35</w:t>
      </w:r>
      <w:r>
        <w:fldChar w:fldCharType="end"/>
      </w:r>
      <w:r>
        <w:rPr>
          <w:rFonts w:hint="eastAsia" w:ascii="宋体" w:hAnsi="宋体"/>
          <w:color w:val="auto"/>
        </w:rPr>
        <w:fldChar w:fldCharType="end"/>
      </w:r>
    </w:p>
    <w:p w14:paraId="44FF876E">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_Toc14239 </w:instrText>
      </w:r>
      <w:r>
        <w:rPr>
          <w:rFonts w:hint="eastAsia" w:ascii="宋体" w:hAnsi="宋体"/>
        </w:rPr>
        <w:fldChar w:fldCharType="separate"/>
      </w:r>
      <w:r>
        <w:rPr>
          <w:rFonts w:ascii="宋体" w:hAnsi="宋体"/>
          <w:kern w:val="0"/>
          <w:szCs w:val="21"/>
          <w:lang w:val="zh-CN"/>
        </w:rPr>
        <w:t xml:space="preserve">一、 </w:t>
      </w:r>
      <w:r>
        <w:rPr>
          <w:rFonts w:hint="eastAsia" w:ascii="宋体" w:hAnsi="宋体"/>
          <w:kern w:val="0"/>
          <w:szCs w:val="21"/>
          <w:lang w:val="zh-CN"/>
        </w:rPr>
        <w:t>评标方法</w:t>
      </w:r>
      <w:r>
        <w:tab/>
      </w:r>
      <w:r>
        <w:fldChar w:fldCharType="begin"/>
      </w:r>
      <w:r>
        <w:instrText xml:space="preserve"> PAGEREF _Toc14239 \h </w:instrText>
      </w:r>
      <w:r>
        <w:fldChar w:fldCharType="separate"/>
      </w:r>
      <w:r>
        <w:t>35</w:t>
      </w:r>
      <w:r>
        <w:fldChar w:fldCharType="end"/>
      </w:r>
      <w:r>
        <w:rPr>
          <w:rFonts w:hint="eastAsia" w:ascii="宋体" w:hAnsi="宋体"/>
          <w:color w:val="auto"/>
        </w:rPr>
        <w:fldChar w:fldCharType="end"/>
      </w:r>
    </w:p>
    <w:p w14:paraId="747E28B7">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_Toc4364 </w:instrText>
      </w:r>
      <w:r>
        <w:rPr>
          <w:rFonts w:hint="eastAsia" w:ascii="宋体" w:hAnsi="宋体"/>
        </w:rPr>
        <w:fldChar w:fldCharType="separate"/>
      </w:r>
      <w:r>
        <w:rPr>
          <w:rFonts w:ascii="宋体" w:hAnsi="宋体"/>
          <w:kern w:val="0"/>
          <w:szCs w:val="21"/>
          <w:lang w:val="zh-CN"/>
        </w:rPr>
        <w:t xml:space="preserve">二、 </w:t>
      </w:r>
      <w:r>
        <w:rPr>
          <w:rFonts w:hint="eastAsia" w:ascii="宋体" w:hAnsi="宋体"/>
          <w:kern w:val="0"/>
          <w:szCs w:val="21"/>
          <w:lang w:val="zh-CN"/>
        </w:rPr>
        <w:t>评标程序及标准</w:t>
      </w:r>
      <w:r>
        <w:tab/>
      </w:r>
      <w:r>
        <w:fldChar w:fldCharType="begin"/>
      </w:r>
      <w:r>
        <w:instrText xml:space="preserve"> PAGEREF _Toc4364 \h </w:instrText>
      </w:r>
      <w:r>
        <w:fldChar w:fldCharType="separate"/>
      </w:r>
      <w:r>
        <w:t>35</w:t>
      </w:r>
      <w:r>
        <w:fldChar w:fldCharType="end"/>
      </w:r>
      <w:r>
        <w:rPr>
          <w:rFonts w:hint="eastAsia" w:ascii="宋体" w:hAnsi="宋体"/>
          <w:color w:val="auto"/>
        </w:rPr>
        <w:fldChar w:fldCharType="end"/>
      </w:r>
    </w:p>
    <w:p w14:paraId="7A15AA51">
      <w:pPr>
        <w:pStyle w:val="17"/>
        <w:tabs>
          <w:tab w:val="right" w:leader="dot" w:pos="9524"/>
          <w:tab w:val="clear" w:pos="756"/>
          <w:tab w:val="clear" w:pos="966"/>
          <w:tab w:val="clear" w:pos="1204"/>
          <w:tab w:val="clear" w:pos="9514"/>
        </w:tabs>
      </w:pPr>
      <w:r>
        <w:rPr>
          <w:rFonts w:hint="eastAsia" w:ascii="宋体" w:hAnsi="宋体"/>
          <w:color w:val="auto"/>
        </w:rPr>
        <w:fldChar w:fldCharType="begin"/>
      </w:r>
      <w:r>
        <w:rPr>
          <w:rFonts w:hint="eastAsia" w:ascii="宋体" w:hAnsi="宋体"/>
        </w:rPr>
        <w:instrText xml:space="preserve"> HYPERLINK \l _Toc30274 </w:instrText>
      </w:r>
      <w:r>
        <w:rPr>
          <w:rFonts w:hint="eastAsia" w:ascii="宋体" w:hAnsi="宋体"/>
        </w:rPr>
        <w:fldChar w:fldCharType="separate"/>
      </w:r>
      <w:r>
        <w:rPr>
          <w:rFonts w:hint="eastAsia" w:ascii="宋体" w:hAnsi="宋体"/>
          <w:kern w:val="0"/>
          <w:szCs w:val="21"/>
          <w:lang w:val="zh-CN" w:eastAsia="zh-CN"/>
        </w:rPr>
        <w:t xml:space="preserve">三、 </w:t>
      </w:r>
      <w:r>
        <w:rPr>
          <w:rFonts w:hint="eastAsia" w:ascii="宋体" w:hAnsi="宋体"/>
          <w:kern w:val="0"/>
          <w:szCs w:val="21"/>
          <w:lang w:val="zh-CN"/>
        </w:rPr>
        <w:t>评审因素及评分标准</w:t>
      </w:r>
      <w:r>
        <w:tab/>
      </w:r>
      <w:r>
        <w:fldChar w:fldCharType="begin"/>
      </w:r>
      <w:r>
        <w:instrText xml:space="preserve"> PAGEREF _Toc30274 \h </w:instrText>
      </w:r>
      <w:r>
        <w:fldChar w:fldCharType="separate"/>
      </w:r>
      <w:r>
        <w:t>38</w:t>
      </w:r>
      <w:r>
        <w:fldChar w:fldCharType="end"/>
      </w:r>
      <w:r>
        <w:rPr>
          <w:rFonts w:hint="eastAsia" w:ascii="宋体" w:hAnsi="宋体"/>
          <w:color w:val="auto"/>
        </w:rPr>
        <w:fldChar w:fldCharType="end"/>
      </w:r>
    </w:p>
    <w:p w14:paraId="1F0FD033">
      <w:pPr>
        <w:pStyle w:val="16"/>
        <w:tabs>
          <w:tab w:val="right" w:leader="dot" w:pos="9524"/>
          <w:tab w:val="clear" w:pos="9514"/>
        </w:tabs>
      </w:pPr>
      <w:r>
        <w:rPr>
          <w:rFonts w:hint="eastAsia" w:ascii="宋体" w:hAnsi="宋体"/>
          <w:color w:val="auto"/>
        </w:rPr>
        <w:fldChar w:fldCharType="begin"/>
      </w:r>
      <w:r>
        <w:rPr>
          <w:rFonts w:hint="eastAsia" w:ascii="宋体" w:hAnsi="宋体"/>
        </w:rPr>
        <w:instrText xml:space="preserve"> HYPERLINK \l _Toc5083 </w:instrText>
      </w:r>
      <w:r>
        <w:rPr>
          <w:rFonts w:hint="eastAsia" w:ascii="宋体" w:hAnsi="宋体"/>
        </w:rPr>
        <w:fldChar w:fldCharType="separate"/>
      </w:r>
      <w:r>
        <w:rPr>
          <w:rFonts w:hint="eastAsia" w:ascii="黑体" w:hAnsi="黑体" w:eastAsia="黑体"/>
          <w:szCs w:val="28"/>
        </w:rPr>
        <w:t>第六章 合同书格式</w:t>
      </w:r>
      <w:r>
        <w:tab/>
      </w:r>
      <w:r>
        <w:fldChar w:fldCharType="begin"/>
      </w:r>
      <w:r>
        <w:instrText xml:space="preserve"> PAGEREF _Toc5083 \h </w:instrText>
      </w:r>
      <w:r>
        <w:fldChar w:fldCharType="separate"/>
      </w:r>
      <w:r>
        <w:t>45</w:t>
      </w:r>
      <w:r>
        <w:fldChar w:fldCharType="end"/>
      </w:r>
      <w:r>
        <w:rPr>
          <w:rFonts w:hint="eastAsia" w:ascii="宋体" w:hAnsi="宋体"/>
          <w:color w:val="auto"/>
        </w:rPr>
        <w:fldChar w:fldCharType="end"/>
      </w:r>
    </w:p>
    <w:p w14:paraId="128B427C">
      <w:pPr>
        <w:pStyle w:val="16"/>
        <w:tabs>
          <w:tab w:val="right" w:leader="dot" w:pos="9524"/>
          <w:tab w:val="clear" w:pos="9514"/>
        </w:tabs>
      </w:pPr>
      <w:r>
        <w:rPr>
          <w:rFonts w:hint="eastAsia" w:ascii="宋体" w:hAnsi="宋体"/>
          <w:color w:val="auto"/>
        </w:rPr>
        <w:fldChar w:fldCharType="begin"/>
      </w:r>
      <w:r>
        <w:rPr>
          <w:rFonts w:hint="eastAsia" w:ascii="宋体" w:hAnsi="宋体"/>
        </w:rPr>
        <w:instrText xml:space="preserve"> HYPERLINK \l _Toc11858 </w:instrText>
      </w:r>
      <w:r>
        <w:rPr>
          <w:rFonts w:hint="eastAsia" w:ascii="宋体" w:hAnsi="宋体"/>
        </w:rPr>
        <w:fldChar w:fldCharType="separate"/>
      </w:r>
      <w:r>
        <w:rPr>
          <w:rFonts w:hint="eastAsia" w:ascii="黑体" w:hAnsi="黑体" w:eastAsia="黑体"/>
          <w:szCs w:val="28"/>
        </w:rPr>
        <w:t>第七章 投标文件格式</w:t>
      </w:r>
      <w:r>
        <w:tab/>
      </w:r>
      <w:r>
        <w:fldChar w:fldCharType="begin"/>
      </w:r>
      <w:r>
        <w:instrText xml:space="preserve"> PAGEREF _Toc11858 \h </w:instrText>
      </w:r>
      <w:r>
        <w:fldChar w:fldCharType="separate"/>
      </w:r>
      <w:r>
        <w:t>58</w:t>
      </w:r>
      <w:r>
        <w:fldChar w:fldCharType="end"/>
      </w:r>
      <w:r>
        <w:rPr>
          <w:rFonts w:hint="eastAsia" w:ascii="宋体" w:hAnsi="宋体"/>
          <w:color w:val="auto"/>
        </w:rPr>
        <w:fldChar w:fldCharType="end"/>
      </w:r>
    </w:p>
    <w:p w14:paraId="2FF4C57B">
      <w:pPr>
        <w:spacing w:line="300" w:lineRule="auto"/>
        <w:jc w:val="center"/>
        <w:rPr>
          <w:rFonts w:ascii="黑体" w:hAnsi="黑体" w:eastAsia="黑体"/>
          <w:color w:val="auto"/>
          <w:sz w:val="28"/>
          <w:szCs w:val="28"/>
        </w:rPr>
        <w:sectPr>
          <w:headerReference r:id="rId5" w:type="first"/>
          <w:footerReference r:id="rId7" w:type="first"/>
          <w:headerReference r:id="rId3" w:type="default"/>
          <w:headerReference r:id="rId4" w:type="even"/>
          <w:footerReference r:id="rId6" w:type="even"/>
          <w:type w:val="continuous"/>
          <w:pgSz w:w="11906" w:h="16838"/>
          <w:pgMar w:top="1134" w:right="1191" w:bottom="1134" w:left="1191" w:header="851" w:footer="624" w:gutter="0"/>
          <w:pgBorders>
            <w:top w:val="none" w:sz="0" w:space="0"/>
            <w:left w:val="none" w:sz="0" w:space="0"/>
            <w:bottom w:val="none" w:sz="0" w:space="0"/>
            <w:right w:val="none" w:sz="0" w:space="0"/>
          </w:pgBorders>
          <w:pgNumType w:start="1"/>
          <w:cols w:space="720" w:num="1"/>
          <w:docGrid w:type="linesAndChars" w:linePitch="312" w:charSpace="0"/>
        </w:sectPr>
      </w:pPr>
      <w:r>
        <w:rPr>
          <w:rFonts w:hint="eastAsia" w:ascii="宋体" w:hAnsi="宋体"/>
          <w:color w:val="auto"/>
        </w:rPr>
        <w:fldChar w:fldCharType="end"/>
      </w:r>
    </w:p>
    <w:p w14:paraId="0F998E7F">
      <w:pPr>
        <w:widowControl/>
        <w:jc w:val="left"/>
        <w:rPr>
          <w:rFonts w:ascii="黑体" w:hAnsi="黑体" w:eastAsia="黑体"/>
          <w:color w:val="auto"/>
          <w:sz w:val="28"/>
          <w:szCs w:val="28"/>
        </w:rPr>
      </w:pPr>
      <w:r>
        <w:rPr>
          <w:rFonts w:ascii="黑体" w:hAnsi="黑体" w:eastAsia="黑体"/>
          <w:color w:val="auto"/>
          <w:sz w:val="28"/>
          <w:szCs w:val="28"/>
        </w:rPr>
        <w:br w:type="page"/>
      </w:r>
    </w:p>
    <w:p w14:paraId="483CF1F9">
      <w:pPr>
        <w:tabs>
          <w:tab w:val="left" w:pos="993"/>
        </w:tabs>
        <w:spacing w:line="300" w:lineRule="auto"/>
        <w:jc w:val="center"/>
        <w:outlineLvl w:val="0"/>
        <w:rPr>
          <w:rFonts w:ascii="黑体" w:hAnsi="黑体" w:eastAsia="黑体"/>
          <w:color w:val="auto"/>
          <w:sz w:val="28"/>
          <w:szCs w:val="28"/>
        </w:rPr>
      </w:pPr>
      <w:bookmarkStart w:id="0" w:name="_Toc29261"/>
      <w:r>
        <w:rPr>
          <w:rFonts w:hint="eastAsia" w:ascii="黑体" w:hAnsi="黑体" w:eastAsia="黑体"/>
          <w:color w:val="auto"/>
          <w:sz w:val="28"/>
          <w:szCs w:val="28"/>
        </w:rPr>
        <w:t>第一章 招标公告（投标邀请书）</w:t>
      </w:r>
      <w:bookmarkEnd w:id="0"/>
    </w:p>
    <w:p w14:paraId="57F4C2DF">
      <w:pPr>
        <w:ind w:firstLine="420" w:firstLineChars="200"/>
        <w:rPr>
          <w:rFonts w:ascii="宋体" w:hAnsi="宋体" w:cs="宋体"/>
          <w:color w:val="auto"/>
          <w:szCs w:val="21"/>
        </w:rPr>
      </w:pPr>
    </w:p>
    <w:tbl>
      <w:tblPr>
        <w:tblStyle w:val="23"/>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23F4787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14:paraId="3BF8C0BB">
            <w:pPr>
              <w:spacing w:line="360" w:lineRule="auto"/>
              <w:rPr>
                <w:rFonts w:ascii="宋体" w:hAnsi="宋体" w:cs="宋体"/>
                <w:b/>
                <w:color w:val="auto"/>
                <w:kern w:val="0"/>
                <w:szCs w:val="21"/>
              </w:rPr>
            </w:pPr>
            <w:r>
              <w:rPr>
                <w:rFonts w:hint="eastAsia" w:ascii="宋体" w:hAnsi="宋体" w:cs="宋体"/>
                <w:b/>
                <w:color w:val="auto"/>
                <w:kern w:val="0"/>
                <w:szCs w:val="21"/>
              </w:rPr>
              <w:t>项目概况</w:t>
            </w:r>
          </w:p>
          <w:p w14:paraId="5C13D744">
            <w:pPr>
              <w:spacing w:line="360" w:lineRule="auto"/>
              <w:ind w:firstLine="420" w:firstLineChars="200"/>
              <w:rPr>
                <w:rFonts w:ascii="宋体" w:hAnsi="宋体" w:cs="宋体"/>
                <w:color w:val="auto"/>
                <w:kern w:val="0"/>
                <w:szCs w:val="21"/>
              </w:rPr>
            </w:pPr>
            <w:r>
              <w:rPr>
                <w:rFonts w:hint="eastAsia" w:ascii="宋体" w:hAnsi="宋体" w:cs="宋体"/>
                <w:color w:val="auto"/>
                <w:szCs w:val="21"/>
                <w:u w:val="single"/>
              </w:rPr>
              <w:t>(</w:t>
            </w:r>
            <w:r>
              <w:rPr>
                <w:rStyle w:val="28"/>
                <w:rFonts w:hint="eastAsia" w:ascii="宋体" w:hAnsi="宋体" w:cs="宋体"/>
                <w:i w:val="0"/>
                <w:color w:val="auto"/>
                <w:szCs w:val="21"/>
                <w:u w:val="single"/>
                <w:lang w:eastAsia="zh-CN"/>
              </w:rPr>
              <w:t>武汉理工大学2025-2027年体检及检验外包服务项目</w:t>
            </w:r>
            <w:r>
              <w:rPr>
                <w:rFonts w:hint="eastAsia" w:ascii="宋体" w:hAnsi="宋体" w:cs="宋体"/>
                <w:color w:val="auto"/>
                <w:szCs w:val="21"/>
                <w:u w:val="single"/>
              </w:rPr>
              <w:t>)</w:t>
            </w:r>
            <w:r>
              <w:rPr>
                <w:rFonts w:hint="eastAsia" w:ascii="宋体" w:hAnsi="宋体" w:cs="宋体"/>
                <w:color w:val="auto"/>
                <w:szCs w:val="21"/>
              </w:rPr>
              <w:t>招标项目的潜在投标人应在</w:t>
            </w:r>
            <w:r>
              <w:rPr>
                <w:rFonts w:hint="eastAsia" w:ascii="宋体" w:hAnsi="宋体" w:cs="宋体"/>
                <w:color w:val="auto"/>
                <w:szCs w:val="21"/>
                <w:u w:val="single"/>
              </w:rPr>
              <w:t>线上或线下</w:t>
            </w:r>
            <w:r>
              <w:rPr>
                <w:rFonts w:hint="eastAsia" w:ascii="宋体" w:hAnsi="宋体" w:cs="宋体"/>
                <w:color w:val="auto"/>
                <w:szCs w:val="21"/>
              </w:rPr>
              <w:t>获取招标文件，并于</w:t>
            </w:r>
            <w:r>
              <w:rPr>
                <w:rFonts w:hint="eastAsia" w:ascii="宋体" w:hAnsi="宋体" w:cs="宋体"/>
                <w:color w:val="auto"/>
                <w:szCs w:val="21"/>
                <w:u w:val="single"/>
                <w:lang w:val="en-US" w:eastAsia="zh-CN"/>
              </w:rPr>
              <w:t>2025</w:t>
            </w:r>
            <w:r>
              <w:rPr>
                <w:rFonts w:hint="eastAsia" w:ascii="宋体" w:hAnsi="宋体" w:cs="宋体"/>
                <w:color w:val="auto"/>
                <w:szCs w:val="21"/>
                <w:u w:val="single"/>
              </w:rPr>
              <w:t>年</w:t>
            </w:r>
            <w:r>
              <w:rPr>
                <w:rFonts w:hint="eastAsia" w:ascii="宋体" w:hAnsi="宋体" w:cs="宋体"/>
                <w:color w:val="auto"/>
                <w:szCs w:val="21"/>
                <w:u w:val="single"/>
                <w:lang w:val="en-US" w:eastAsia="zh-CN"/>
              </w:rPr>
              <w:t>1月22日9</w:t>
            </w:r>
            <w:r>
              <w:rPr>
                <w:rFonts w:hint="eastAsia" w:ascii="宋体" w:hAnsi="宋体" w:cs="宋体"/>
                <w:color w:val="auto"/>
                <w:szCs w:val="21"/>
                <w:u w:val="single"/>
              </w:rPr>
              <w:t>点</w:t>
            </w:r>
            <w:r>
              <w:rPr>
                <w:rFonts w:hint="eastAsia" w:ascii="宋体" w:hAnsi="宋体" w:cs="宋体"/>
                <w:color w:val="auto"/>
                <w:szCs w:val="21"/>
                <w:u w:val="single"/>
                <w:lang w:val="en-US" w:eastAsia="zh-CN"/>
              </w:rPr>
              <w:t>30</w:t>
            </w:r>
            <w:r>
              <w:rPr>
                <w:rFonts w:hint="eastAsia" w:ascii="宋体" w:hAnsi="宋体" w:cs="宋体"/>
                <w:color w:val="auto"/>
                <w:szCs w:val="21"/>
                <w:u w:val="single"/>
              </w:rPr>
              <w:t>分</w:t>
            </w:r>
            <w:r>
              <w:rPr>
                <w:rFonts w:hint="eastAsia" w:ascii="宋体" w:hAnsi="宋体" w:cs="宋体"/>
                <w:color w:val="auto"/>
                <w:szCs w:val="21"/>
              </w:rPr>
              <w:t>（北京时间）前递交投标文件。</w:t>
            </w:r>
          </w:p>
        </w:tc>
      </w:tr>
    </w:tbl>
    <w:p w14:paraId="2081AB71">
      <w:pPr>
        <w:pStyle w:val="4"/>
        <w:shd w:val="clear" w:color="auto" w:fill="FEFEFE"/>
        <w:spacing w:before="0" w:after="0" w:line="360" w:lineRule="auto"/>
        <w:ind w:firstLine="420" w:firstLineChars="200"/>
        <w:rPr>
          <w:rFonts w:ascii="宋体" w:hAnsi="宋体" w:cs="宋体"/>
          <w:color w:val="auto"/>
          <w:sz w:val="21"/>
          <w:szCs w:val="21"/>
        </w:rPr>
      </w:pPr>
      <w:bookmarkStart w:id="1" w:name="_Toc119594475"/>
      <w:bookmarkStart w:id="2" w:name="_Toc14658"/>
      <w:r>
        <w:rPr>
          <w:rFonts w:hint="eastAsia" w:ascii="宋体" w:hAnsi="宋体" w:cs="宋体"/>
          <w:color w:val="auto"/>
          <w:sz w:val="21"/>
          <w:szCs w:val="21"/>
        </w:rPr>
        <w:t>一、项目基本情况</w:t>
      </w:r>
      <w:bookmarkEnd w:id="1"/>
      <w:bookmarkEnd w:id="2"/>
    </w:p>
    <w:p w14:paraId="2F2DB216">
      <w:pPr>
        <w:adjustRightInd w:val="0"/>
        <w:snapToGrid w:val="0"/>
        <w:spacing w:line="360" w:lineRule="auto"/>
        <w:ind w:firstLine="420" w:firstLineChars="200"/>
        <w:rPr>
          <w:rFonts w:hint="eastAsia" w:ascii="宋体" w:hAnsi="宋体" w:cs="宋体"/>
          <w:color w:val="auto"/>
          <w:szCs w:val="21"/>
          <w:lang w:eastAsia="zh-CN"/>
        </w:rPr>
      </w:pPr>
      <w:r>
        <w:rPr>
          <w:rFonts w:hint="eastAsia" w:ascii="宋体" w:hAnsi="宋体" w:cs="宋体"/>
          <w:color w:val="auto"/>
          <w:szCs w:val="21"/>
        </w:rPr>
        <w:t>1、项目编号：</w:t>
      </w:r>
      <w:bookmarkStart w:id="3" w:name="OLE_LINK3"/>
      <w:r>
        <w:rPr>
          <w:rFonts w:hint="eastAsia" w:ascii="宋体" w:hAnsi="宋体" w:cs="宋体"/>
          <w:color w:val="auto"/>
          <w:szCs w:val="21"/>
          <w:lang w:eastAsia="zh-CN"/>
        </w:rPr>
        <w:t>WUTF2024110057（FLZX-HW20241119-01）</w:t>
      </w:r>
      <w:bookmarkEnd w:id="3"/>
    </w:p>
    <w:p w14:paraId="35DDE3BA">
      <w:pPr>
        <w:adjustRightInd w:val="0"/>
        <w:snapToGrid w:val="0"/>
        <w:spacing w:line="360" w:lineRule="auto"/>
        <w:ind w:firstLine="420" w:firstLineChars="200"/>
        <w:rPr>
          <w:rFonts w:hint="eastAsia" w:ascii="宋体" w:hAnsi="宋体" w:cs="宋体"/>
          <w:color w:val="auto"/>
          <w:szCs w:val="21"/>
          <w:lang w:eastAsia="zh-CN"/>
        </w:rPr>
      </w:pPr>
      <w:r>
        <w:rPr>
          <w:rFonts w:hint="eastAsia" w:ascii="宋体" w:hAnsi="宋体" w:cs="宋体"/>
          <w:color w:val="auto"/>
          <w:szCs w:val="21"/>
        </w:rPr>
        <w:t>2、项目名称：</w:t>
      </w:r>
      <w:r>
        <w:rPr>
          <w:rFonts w:hint="eastAsia" w:ascii="宋体" w:hAnsi="宋体" w:cs="宋体"/>
          <w:color w:val="auto"/>
          <w:szCs w:val="21"/>
          <w:lang w:eastAsia="zh-CN"/>
        </w:rPr>
        <w:t>武汉理工大学2025-2027年体检及检验外包服务项目</w:t>
      </w:r>
    </w:p>
    <w:p w14:paraId="4B8CF2EA">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cs="宋体"/>
          <w:color w:val="auto"/>
          <w:szCs w:val="21"/>
        </w:rPr>
        <w:t>3、预算金额：</w:t>
      </w:r>
      <w:r>
        <w:rPr>
          <w:rFonts w:hint="eastAsia" w:ascii="宋体" w:hAnsi="宋体" w:cs="宋体"/>
          <w:color w:val="auto"/>
          <w:szCs w:val="21"/>
          <w:lang w:eastAsia="zh-CN"/>
        </w:rPr>
        <w:t>228万元</w:t>
      </w:r>
      <w:r>
        <w:rPr>
          <w:rFonts w:hint="eastAsia" w:ascii="宋体" w:hAnsi="宋体" w:cs="宋体"/>
          <w:color w:val="auto"/>
          <w:szCs w:val="21"/>
        </w:rPr>
        <w:t>（人民币）</w:t>
      </w:r>
    </w:p>
    <w:p w14:paraId="49EDA1E1">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4、最高限价（如有）：</w:t>
      </w:r>
      <w:r>
        <w:rPr>
          <w:rFonts w:hint="eastAsia" w:ascii="宋体" w:hAnsi="宋体" w:cs="宋体"/>
          <w:color w:val="auto"/>
          <w:szCs w:val="21"/>
          <w:lang w:eastAsia="zh-CN"/>
        </w:rPr>
        <w:t>228万元</w:t>
      </w:r>
      <w:r>
        <w:rPr>
          <w:rFonts w:hint="eastAsia" w:ascii="宋体" w:hAnsi="宋体" w:cs="宋体"/>
          <w:color w:val="auto"/>
          <w:szCs w:val="21"/>
        </w:rPr>
        <w:t>（人民币）</w:t>
      </w:r>
    </w:p>
    <w:p w14:paraId="40688CD3">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5、采购需求：</w:t>
      </w:r>
      <w:r>
        <w:rPr>
          <w:rFonts w:hint="eastAsia" w:ascii="宋体" w:hAnsi="宋体" w:cs="宋体"/>
          <w:color w:val="auto"/>
          <w:szCs w:val="21"/>
          <w:lang w:eastAsia="zh-CN"/>
        </w:rPr>
        <w:t>武汉理工大学2025-2027年体检及检验外包服务项目</w:t>
      </w:r>
      <w:r>
        <w:rPr>
          <w:rFonts w:hint="eastAsia" w:ascii="宋体" w:hAnsi="宋体" w:cs="宋体"/>
          <w:color w:val="auto"/>
          <w:szCs w:val="21"/>
        </w:rPr>
        <w:t>，本项目共分</w:t>
      </w:r>
      <w:r>
        <w:rPr>
          <w:rFonts w:hint="eastAsia" w:ascii="宋体" w:hAnsi="宋体" w:cs="宋体"/>
          <w:color w:val="auto"/>
          <w:szCs w:val="21"/>
          <w:lang w:val="en-US" w:eastAsia="zh-CN"/>
        </w:rPr>
        <w:t>4</w:t>
      </w:r>
      <w:r>
        <w:rPr>
          <w:rFonts w:hint="eastAsia" w:ascii="宋体" w:hAnsi="宋体" w:cs="宋体"/>
          <w:color w:val="auto"/>
          <w:szCs w:val="21"/>
        </w:rPr>
        <w:t>包。投标人可对本次采购的各包进行选择性投标，也可同时投标；但评审时将以包为单位进行独立评审，分别确定中标人，投标人可中多包。投标人若同时响应多个包，则须分别编制投标文件、分别报价。各包报价均不得超过各包预算金额（最高限价），否则按该包无效投标处理。详细内容及要求见本项目</w:t>
      </w:r>
      <w:r>
        <w:rPr>
          <w:rFonts w:hint="eastAsia" w:ascii="宋体" w:hAnsi="宋体" w:cs="宋体"/>
          <w:color w:val="auto"/>
          <w:szCs w:val="21"/>
          <w:lang w:eastAsia="zh-CN"/>
        </w:rPr>
        <w:t>招标</w:t>
      </w:r>
      <w:r>
        <w:rPr>
          <w:rFonts w:hint="eastAsia" w:ascii="宋体" w:hAnsi="宋体" w:cs="宋体"/>
          <w:color w:val="auto"/>
          <w:szCs w:val="21"/>
        </w:rPr>
        <w:t>文件第三章内容。</w:t>
      </w:r>
    </w:p>
    <w:tbl>
      <w:tblPr>
        <w:tblStyle w:val="23"/>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1"/>
        <w:gridCol w:w="4800"/>
        <w:gridCol w:w="1397"/>
        <w:gridCol w:w="1980"/>
      </w:tblGrid>
      <w:tr w14:paraId="1C778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atLeast"/>
          <w:jc w:val="center"/>
        </w:trPr>
        <w:tc>
          <w:tcPr>
            <w:tcW w:w="1021" w:type="dxa"/>
            <w:vAlign w:val="center"/>
          </w:tcPr>
          <w:p w14:paraId="1EC767BA">
            <w:pPr>
              <w:pStyle w:val="20"/>
              <w:spacing w:before="0" w:beforeAutospacing="0" w:after="0" w:afterAutospacing="0" w:line="360" w:lineRule="auto"/>
              <w:jc w:val="center"/>
              <w:rPr>
                <w:rFonts w:hint="eastAsia" w:eastAsia="宋体"/>
                <w:b/>
                <w:bCs/>
                <w:color w:val="auto"/>
                <w:sz w:val="21"/>
                <w:szCs w:val="21"/>
                <w:lang w:eastAsia="zh-CN"/>
              </w:rPr>
            </w:pPr>
            <w:r>
              <w:rPr>
                <w:rFonts w:hint="eastAsia"/>
                <w:b/>
                <w:bCs/>
                <w:color w:val="auto"/>
                <w:sz w:val="21"/>
                <w:szCs w:val="21"/>
                <w:lang w:val="en-US" w:eastAsia="zh-CN"/>
              </w:rPr>
              <w:t>包</w:t>
            </w:r>
            <w:r>
              <w:rPr>
                <w:rFonts w:hint="eastAsia"/>
                <w:b/>
                <w:bCs/>
                <w:color w:val="auto"/>
                <w:sz w:val="21"/>
                <w:szCs w:val="21"/>
                <w:lang w:eastAsia="zh-CN"/>
              </w:rPr>
              <w:t>号</w:t>
            </w:r>
          </w:p>
        </w:tc>
        <w:tc>
          <w:tcPr>
            <w:tcW w:w="4800" w:type="dxa"/>
            <w:vAlign w:val="center"/>
          </w:tcPr>
          <w:p w14:paraId="6C9B4BCB">
            <w:pPr>
              <w:pStyle w:val="20"/>
              <w:spacing w:before="0" w:beforeAutospacing="0" w:after="0" w:afterAutospacing="0" w:line="360" w:lineRule="auto"/>
              <w:jc w:val="center"/>
              <w:rPr>
                <w:b/>
                <w:bCs/>
                <w:color w:val="auto"/>
                <w:sz w:val="21"/>
                <w:szCs w:val="21"/>
              </w:rPr>
            </w:pPr>
            <w:r>
              <w:rPr>
                <w:rFonts w:hint="eastAsia"/>
                <w:b/>
                <w:bCs/>
                <w:color w:val="auto"/>
                <w:sz w:val="21"/>
                <w:szCs w:val="21"/>
              </w:rPr>
              <w:t>名称</w:t>
            </w:r>
          </w:p>
        </w:tc>
        <w:tc>
          <w:tcPr>
            <w:tcW w:w="1397" w:type="dxa"/>
            <w:vAlign w:val="center"/>
          </w:tcPr>
          <w:p w14:paraId="0AFCC017">
            <w:pPr>
              <w:pStyle w:val="20"/>
              <w:spacing w:before="0" w:beforeAutospacing="0" w:after="0" w:afterAutospacing="0" w:line="360" w:lineRule="auto"/>
              <w:jc w:val="center"/>
              <w:rPr>
                <w:b/>
                <w:bCs/>
                <w:color w:val="auto"/>
                <w:sz w:val="21"/>
                <w:szCs w:val="21"/>
              </w:rPr>
            </w:pPr>
            <w:r>
              <w:rPr>
                <w:rFonts w:hint="eastAsia"/>
                <w:b/>
                <w:bCs/>
                <w:color w:val="auto"/>
                <w:sz w:val="21"/>
                <w:szCs w:val="21"/>
              </w:rPr>
              <w:t>数量</w:t>
            </w:r>
          </w:p>
        </w:tc>
        <w:tc>
          <w:tcPr>
            <w:tcW w:w="1980" w:type="dxa"/>
            <w:vAlign w:val="center"/>
          </w:tcPr>
          <w:p w14:paraId="0F37FCE1">
            <w:pPr>
              <w:pStyle w:val="20"/>
              <w:spacing w:before="0" w:beforeAutospacing="0" w:after="0" w:afterAutospacing="0" w:line="360" w:lineRule="auto"/>
              <w:jc w:val="center"/>
              <w:rPr>
                <w:b/>
                <w:bCs/>
                <w:color w:val="auto"/>
                <w:sz w:val="21"/>
                <w:szCs w:val="21"/>
              </w:rPr>
            </w:pPr>
            <w:r>
              <w:rPr>
                <w:rFonts w:hint="eastAsia"/>
                <w:b/>
                <w:bCs/>
                <w:color w:val="auto"/>
                <w:sz w:val="21"/>
                <w:szCs w:val="21"/>
              </w:rPr>
              <w:t>预算金额（万元）</w:t>
            </w:r>
          </w:p>
        </w:tc>
      </w:tr>
      <w:tr w14:paraId="6F4A6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atLeast"/>
          <w:jc w:val="center"/>
        </w:trPr>
        <w:tc>
          <w:tcPr>
            <w:tcW w:w="1021" w:type="dxa"/>
            <w:vAlign w:val="center"/>
          </w:tcPr>
          <w:p w14:paraId="661416D8">
            <w:pPr>
              <w:pStyle w:val="20"/>
              <w:spacing w:before="0" w:beforeAutospacing="0" w:after="0" w:afterAutospacing="0"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4800" w:type="dxa"/>
            <w:shd w:val="clear" w:color="auto" w:fill="auto"/>
            <w:vAlign w:val="center"/>
          </w:tcPr>
          <w:p w14:paraId="6B1E794C">
            <w:pPr>
              <w:widowControl/>
              <w:spacing w:line="400" w:lineRule="exact"/>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sz w:val="21"/>
                <w:szCs w:val="21"/>
              </w:rPr>
              <w:t>高知高干体检外包项目</w:t>
            </w:r>
          </w:p>
        </w:tc>
        <w:tc>
          <w:tcPr>
            <w:tcW w:w="1397" w:type="dxa"/>
            <w:shd w:val="clear" w:color="auto" w:fill="auto"/>
            <w:vAlign w:val="center"/>
          </w:tcPr>
          <w:p w14:paraId="1748B670">
            <w:pPr>
              <w:widowControl/>
              <w:spacing w:line="400" w:lineRule="exact"/>
              <w:jc w:val="center"/>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bookmarkStart w:id="4" w:name="OLE_LINK2"/>
            <w:r>
              <w:rPr>
                <w:rFonts w:hint="eastAsia" w:ascii="宋体" w:hAnsi="宋体" w:cs="Times New Roman"/>
                <w:color w:val="000000" w:themeColor="text1"/>
                <w:kern w:val="2"/>
                <w:sz w:val="21"/>
                <w:szCs w:val="24"/>
                <w:lang w:val="en-US" w:eastAsia="zh-CN" w:bidi="ar-SA"/>
                <w14:textFill>
                  <w14:solidFill>
                    <w14:schemeClr w14:val="tx1"/>
                  </w14:solidFill>
                </w14:textFill>
              </w:rPr>
              <w:t>1项</w:t>
            </w:r>
            <w:bookmarkEnd w:id="4"/>
          </w:p>
        </w:tc>
        <w:tc>
          <w:tcPr>
            <w:tcW w:w="1980" w:type="dxa"/>
            <w:shd w:val="clear" w:color="auto" w:fill="auto"/>
            <w:vAlign w:val="center"/>
          </w:tcPr>
          <w:p w14:paraId="45AE4FD9">
            <w:pPr>
              <w:widowControl/>
              <w:spacing w:line="400" w:lineRule="exact"/>
              <w:jc w:val="center"/>
              <w:rPr>
                <w:rFonts w:hint="default"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cs="Times New Roman"/>
                <w:sz w:val="21"/>
                <w:szCs w:val="21"/>
                <w:lang w:val="en-US" w:eastAsia="zh-CN"/>
              </w:rPr>
              <w:t>70</w:t>
            </w:r>
          </w:p>
        </w:tc>
      </w:tr>
      <w:tr w14:paraId="1624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atLeast"/>
          <w:jc w:val="center"/>
        </w:trPr>
        <w:tc>
          <w:tcPr>
            <w:tcW w:w="1021" w:type="dxa"/>
            <w:vAlign w:val="center"/>
          </w:tcPr>
          <w:p w14:paraId="313B0C18">
            <w:pPr>
              <w:pStyle w:val="20"/>
              <w:spacing w:before="0" w:beforeAutospacing="0" w:after="0" w:afterAutospacing="0"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4800" w:type="dxa"/>
            <w:shd w:val="clear" w:color="auto" w:fill="auto"/>
            <w:vAlign w:val="center"/>
          </w:tcPr>
          <w:p w14:paraId="556CD39B">
            <w:pPr>
              <w:widowControl/>
              <w:spacing w:line="400" w:lineRule="exact"/>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sz w:val="21"/>
                <w:szCs w:val="21"/>
              </w:rPr>
              <w:t>检验外包项目</w:t>
            </w:r>
          </w:p>
        </w:tc>
        <w:tc>
          <w:tcPr>
            <w:tcW w:w="1397" w:type="dxa"/>
            <w:shd w:val="clear" w:color="auto" w:fill="auto"/>
            <w:vAlign w:val="center"/>
          </w:tcPr>
          <w:p w14:paraId="4726BCF5">
            <w:pPr>
              <w:widowControl/>
              <w:spacing w:line="400" w:lineRule="exact"/>
              <w:jc w:val="center"/>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kern w:val="2"/>
                <w:sz w:val="21"/>
                <w:szCs w:val="24"/>
                <w:lang w:val="en-US" w:eastAsia="zh-CN" w:bidi="ar-SA"/>
                <w14:textFill>
                  <w14:solidFill>
                    <w14:schemeClr w14:val="tx1"/>
                  </w14:solidFill>
                </w14:textFill>
              </w:rPr>
              <w:t>1项</w:t>
            </w:r>
          </w:p>
        </w:tc>
        <w:tc>
          <w:tcPr>
            <w:tcW w:w="0" w:type="auto"/>
            <w:shd w:val="clear" w:color="auto" w:fill="auto"/>
            <w:vAlign w:val="center"/>
          </w:tcPr>
          <w:p w14:paraId="49D85DD1">
            <w:pPr>
              <w:widowControl/>
              <w:spacing w:line="400" w:lineRule="exact"/>
              <w:jc w:val="center"/>
              <w:rPr>
                <w:rFonts w:hint="default"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cs="Times New Roman"/>
                <w:sz w:val="21"/>
                <w:szCs w:val="21"/>
                <w:lang w:val="en-US" w:eastAsia="zh-CN"/>
              </w:rPr>
              <w:t>90</w:t>
            </w:r>
          </w:p>
        </w:tc>
      </w:tr>
      <w:tr w14:paraId="3190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atLeast"/>
          <w:jc w:val="center"/>
        </w:trPr>
        <w:tc>
          <w:tcPr>
            <w:tcW w:w="1021" w:type="dxa"/>
            <w:vAlign w:val="center"/>
          </w:tcPr>
          <w:p w14:paraId="44505074">
            <w:pPr>
              <w:pStyle w:val="20"/>
              <w:spacing w:before="0" w:beforeAutospacing="0" w:after="0" w:afterAutospacing="0" w:line="360" w:lineRule="auto"/>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3</w:t>
            </w:r>
          </w:p>
        </w:tc>
        <w:tc>
          <w:tcPr>
            <w:tcW w:w="4800" w:type="dxa"/>
            <w:shd w:val="clear" w:color="auto" w:fill="auto"/>
            <w:vAlign w:val="center"/>
          </w:tcPr>
          <w:p w14:paraId="557D0A97">
            <w:pPr>
              <w:widowControl/>
              <w:spacing w:line="400" w:lineRule="exact"/>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sz w:val="21"/>
                <w:szCs w:val="21"/>
                <w:lang w:val="en-US" w:eastAsia="zh-CN"/>
              </w:rPr>
              <w:t>教职工</w:t>
            </w:r>
            <w:r>
              <w:rPr>
                <w:rFonts w:hint="eastAsia" w:ascii="宋体" w:hAnsi="宋体"/>
                <w:sz w:val="21"/>
                <w:szCs w:val="21"/>
              </w:rPr>
              <w:t>妇科癌症筛查检验项目</w:t>
            </w:r>
          </w:p>
        </w:tc>
        <w:tc>
          <w:tcPr>
            <w:tcW w:w="1397" w:type="dxa"/>
            <w:shd w:val="clear" w:color="auto" w:fill="auto"/>
            <w:vAlign w:val="center"/>
          </w:tcPr>
          <w:p w14:paraId="7658F706">
            <w:pPr>
              <w:widowControl/>
              <w:spacing w:line="400" w:lineRule="exact"/>
              <w:jc w:val="center"/>
              <w:rPr>
                <w:rFonts w:hint="eastAsia" w:ascii="宋体" w:hAnsi="宋体" w:cs="Times New Roman" w:eastAsiaTheme="minorEastAsia"/>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kern w:val="2"/>
                <w:sz w:val="21"/>
                <w:szCs w:val="24"/>
                <w:lang w:val="en-US" w:eastAsia="zh-CN" w:bidi="ar-SA"/>
                <w14:textFill>
                  <w14:solidFill>
                    <w14:schemeClr w14:val="tx1"/>
                  </w14:solidFill>
                </w14:textFill>
              </w:rPr>
              <w:t>1项</w:t>
            </w:r>
          </w:p>
        </w:tc>
        <w:tc>
          <w:tcPr>
            <w:tcW w:w="0" w:type="auto"/>
            <w:shd w:val="clear" w:color="auto" w:fill="auto"/>
            <w:vAlign w:val="center"/>
          </w:tcPr>
          <w:p w14:paraId="1ACAFB22">
            <w:pPr>
              <w:widowControl/>
              <w:spacing w:line="400" w:lineRule="exact"/>
              <w:jc w:val="center"/>
              <w:rPr>
                <w:rFonts w:hint="default" w:ascii="宋体" w:hAnsi="宋体" w:cs="Times New Roman" w:eastAsiaTheme="minorEastAsia"/>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szCs w:val="24"/>
                <w:lang w:val="en-US" w:eastAsia="zh-CN"/>
                <w14:textFill>
                  <w14:solidFill>
                    <w14:schemeClr w14:val="tx1"/>
                  </w14:solidFill>
                </w14:textFill>
              </w:rPr>
              <w:t>40</w:t>
            </w:r>
          </w:p>
        </w:tc>
      </w:tr>
      <w:tr w14:paraId="58B1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5" w:hRule="atLeast"/>
          <w:jc w:val="center"/>
        </w:trPr>
        <w:tc>
          <w:tcPr>
            <w:tcW w:w="1021" w:type="dxa"/>
            <w:vAlign w:val="center"/>
          </w:tcPr>
          <w:p w14:paraId="7690ADEF">
            <w:pPr>
              <w:pStyle w:val="20"/>
              <w:spacing w:before="0" w:beforeAutospacing="0" w:after="0" w:afterAutospacing="0" w:line="360" w:lineRule="auto"/>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4</w:t>
            </w:r>
          </w:p>
        </w:tc>
        <w:tc>
          <w:tcPr>
            <w:tcW w:w="4800" w:type="dxa"/>
            <w:shd w:val="clear" w:color="auto" w:fill="auto"/>
            <w:vAlign w:val="center"/>
          </w:tcPr>
          <w:p w14:paraId="2043ECBD">
            <w:pPr>
              <w:widowControl/>
              <w:spacing w:line="400" w:lineRule="exact"/>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sz w:val="21"/>
                <w:szCs w:val="21"/>
                <w:lang w:val="en-US" w:eastAsia="zh-CN"/>
              </w:rPr>
              <w:t>学生体检</w:t>
            </w:r>
            <w:r>
              <w:rPr>
                <w:rFonts w:hint="eastAsia" w:ascii="宋体" w:hAnsi="宋体"/>
                <w:sz w:val="21"/>
                <w:szCs w:val="21"/>
              </w:rPr>
              <w:t>数字化胸部X线摄影（正位）</w:t>
            </w:r>
          </w:p>
        </w:tc>
        <w:tc>
          <w:tcPr>
            <w:tcW w:w="1397" w:type="dxa"/>
            <w:shd w:val="clear" w:color="auto" w:fill="auto"/>
            <w:vAlign w:val="center"/>
          </w:tcPr>
          <w:p w14:paraId="07611250">
            <w:pPr>
              <w:widowControl/>
              <w:spacing w:line="400" w:lineRule="exact"/>
              <w:jc w:val="center"/>
              <w:rPr>
                <w:rFonts w:hint="eastAsia" w:ascii="宋体" w:hAnsi="宋体" w:cs="Times New Roman" w:eastAsiaTheme="minorEastAsia"/>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kern w:val="2"/>
                <w:sz w:val="21"/>
                <w:szCs w:val="24"/>
                <w:lang w:val="en-US" w:eastAsia="zh-CN" w:bidi="ar-SA"/>
                <w14:textFill>
                  <w14:solidFill>
                    <w14:schemeClr w14:val="tx1"/>
                  </w14:solidFill>
                </w14:textFill>
              </w:rPr>
              <w:t>1项</w:t>
            </w:r>
          </w:p>
        </w:tc>
        <w:tc>
          <w:tcPr>
            <w:tcW w:w="0" w:type="auto"/>
            <w:shd w:val="clear" w:color="auto" w:fill="auto"/>
            <w:vAlign w:val="center"/>
          </w:tcPr>
          <w:p w14:paraId="7F384B3D">
            <w:pPr>
              <w:widowControl/>
              <w:spacing w:line="400" w:lineRule="exact"/>
              <w:jc w:val="center"/>
              <w:rPr>
                <w:rFonts w:hint="default" w:ascii="宋体" w:hAnsi="宋体" w:cs="Times New Roman" w:eastAsiaTheme="minorEastAsia"/>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szCs w:val="24"/>
                <w:lang w:val="en-US" w:eastAsia="zh-CN"/>
                <w14:textFill>
                  <w14:solidFill>
                    <w14:schemeClr w14:val="tx1"/>
                  </w14:solidFill>
                </w14:textFill>
              </w:rPr>
              <w:t>28</w:t>
            </w:r>
          </w:p>
        </w:tc>
      </w:tr>
    </w:tbl>
    <w:p w14:paraId="76C6C174">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6、合同履行期限：</w:t>
      </w:r>
      <w:bookmarkStart w:id="5" w:name="OLE_LINK5"/>
      <w:r>
        <w:rPr>
          <w:rFonts w:hint="eastAsia" w:ascii="宋体" w:hAnsi="宋体" w:cs="宋体"/>
          <w:color w:val="auto"/>
          <w:szCs w:val="21"/>
          <w:lang w:eastAsia="zh-CN"/>
        </w:rPr>
        <w:t>（</w:t>
      </w:r>
      <w:r>
        <w:rPr>
          <w:rFonts w:hint="eastAsia" w:ascii="宋体" w:hAnsi="宋体" w:cs="宋体"/>
          <w:color w:val="auto"/>
          <w:szCs w:val="21"/>
          <w:lang w:val="en-US" w:eastAsia="zh-CN"/>
        </w:rPr>
        <w:t>包件1-包件4</w:t>
      </w:r>
      <w:r>
        <w:rPr>
          <w:rFonts w:hint="eastAsia" w:ascii="宋体" w:hAnsi="宋体" w:cs="宋体"/>
          <w:color w:val="auto"/>
          <w:szCs w:val="21"/>
          <w:lang w:eastAsia="zh-CN"/>
        </w:rPr>
        <w:t>）服务期</w:t>
      </w:r>
      <w:r>
        <w:rPr>
          <w:rFonts w:hint="eastAsia" w:ascii="宋体" w:hAnsi="宋体" w:cs="宋体"/>
          <w:color w:val="auto"/>
          <w:szCs w:val="21"/>
          <w:lang w:val="en-US" w:eastAsia="zh-CN"/>
        </w:rPr>
        <w:t>1年，本项目采取“1+1”合作模式，本项目在执行过程中，采购人对中标人的服务进行考核，考核合格，方可签订下一年度的合同。累计签订合作期不超过2年，合同一年一签。</w:t>
      </w:r>
      <w:bookmarkEnd w:id="5"/>
    </w:p>
    <w:p w14:paraId="1A4DE639">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7、本项目（不接受)联合体投标。</w:t>
      </w:r>
    </w:p>
    <w:p w14:paraId="60A65354">
      <w:pPr>
        <w:pStyle w:val="4"/>
        <w:shd w:val="clear" w:color="auto" w:fill="FEFEFE"/>
        <w:spacing w:before="0" w:after="0" w:line="360" w:lineRule="auto"/>
        <w:ind w:firstLine="420" w:firstLineChars="200"/>
        <w:rPr>
          <w:rFonts w:hint="eastAsia" w:ascii="宋体" w:hAnsi="宋体" w:cs="宋体"/>
          <w:color w:val="auto"/>
          <w:sz w:val="21"/>
          <w:szCs w:val="21"/>
        </w:rPr>
      </w:pPr>
      <w:bookmarkStart w:id="6" w:name="_Toc21219"/>
      <w:bookmarkStart w:id="7" w:name="_Toc119594476"/>
      <w:r>
        <w:rPr>
          <w:rFonts w:hint="eastAsia" w:ascii="宋体" w:hAnsi="宋体" w:cs="宋体"/>
          <w:color w:val="auto"/>
          <w:sz w:val="21"/>
          <w:szCs w:val="21"/>
        </w:rPr>
        <w:t>二、投标人的资格要求</w:t>
      </w:r>
      <w:bookmarkEnd w:id="6"/>
      <w:bookmarkEnd w:id="7"/>
    </w:p>
    <w:p w14:paraId="27379F8F">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eastAsia="zh-CN"/>
        </w:rPr>
        <w:t>、</w:t>
      </w:r>
      <w:r>
        <w:rPr>
          <w:rFonts w:hint="eastAsia" w:ascii="宋体" w:hAnsi="宋体" w:cs="宋体"/>
          <w:color w:val="auto"/>
          <w:szCs w:val="21"/>
        </w:rPr>
        <w:t>满足《中华人民共和国政府采购法》第二十二条规定；</w:t>
      </w:r>
    </w:p>
    <w:p w14:paraId="6917F1BF">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（1）具有独立承担民事责任的能力； </w:t>
      </w:r>
    </w:p>
    <w:p w14:paraId="0E5D73E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（2）具有良好的商业信誉和健全的财务会计制度； </w:t>
      </w:r>
    </w:p>
    <w:p w14:paraId="07922E0F">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（3）具有履行合同所必需的设备和专业技术能力； </w:t>
      </w:r>
    </w:p>
    <w:p w14:paraId="3114FDB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（4）有依法缴纳税收和社会保障资金的良好记录； </w:t>
      </w:r>
    </w:p>
    <w:p w14:paraId="7C5789F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（5）参加政府采购活动前三年内，在经营活动中没有重大违法记录；</w:t>
      </w:r>
    </w:p>
    <w:p w14:paraId="4807F46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（6）法律、行政法规规定的其他条件。</w:t>
      </w:r>
    </w:p>
    <w:p w14:paraId="6BE2AB0D">
      <w:pPr>
        <w:adjustRightInd w:val="0"/>
        <w:snapToGrid w:val="0"/>
        <w:spacing w:line="360" w:lineRule="auto"/>
        <w:ind w:firstLine="420" w:firstLineChars="200"/>
        <w:rPr>
          <w:rFonts w:hint="eastAsia" w:ascii="宋体" w:hAnsi="宋体" w:cs="宋体"/>
          <w:color w:val="auto"/>
          <w:szCs w:val="21"/>
          <w:lang w:val="en-US" w:eastAsia="zh-CN"/>
        </w:rPr>
      </w:pPr>
      <w:r>
        <w:rPr>
          <w:rFonts w:hint="eastAsia" w:ascii="宋体" w:hAnsi="宋体" w:cs="宋体"/>
          <w:color w:val="auto"/>
          <w:szCs w:val="21"/>
          <w:lang w:val="en-US" w:eastAsia="zh-CN"/>
        </w:rPr>
        <w:t>2.落实政府采购政策需满足的资格要求：</w:t>
      </w:r>
    </w:p>
    <w:p w14:paraId="4CE608BF">
      <w:pPr>
        <w:adjustRightInd w:val="0"/>
        <w:snapToGrid w:val="0"/>
        <w:spacing w:line="360" w:lineRule="auto"/>
        <w:ind w:firstLine="420" w:firstLineChars="200"/>
        <w:rPr>
          <w:rFonts w:hint="eastAsia" w:ascii="宋体" w:hAnsi="宋体" w:cs="宋体"/>
          <w:color w:val="auto"/>
          <w:szCs w:val="21"/>
          <w:lang w:val="en-US" w:eastAsia="zh-CN"/>
        </w:rPr>
      </w:pPr>
      <w:r>
        <w:rPr>
          <w:rFonts w:hint="eastAsia" w:ascii="宋体" w:hAnsi="宋体" w:cs="宋体"/>
          <w:color w:val="auto"/>
          <w:szCs w:val="21"/>
          <w:lang w:val="en-US" w:eastAsia="zh-CN"/>
        </w:rPr>
        <w:t>本政府采购项目（包件1-包件4）是非专门面向中小企业，本项目落实政府采购中小企业扶持政策，本项目采购标的对应的中小企业划分标准所属行业为“其他未列明行业”（投标人需提供相应中小企业声明函或残疾人福利性单位声明函或监狱企业的证明文件）。</w:t>
      </w:r>
    </w:p>
    <w:p w14:paraId="215E7CD9">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lang w:val="en-US" w:eastAsia="zh-CN"/>
        </w:rPr>
        <w:t>3</w:t>
      </w:r>
      <w:r>
        <w:rPr>
          <w:rFonts w:hint="eastAsia" w:ascii="宋体" w:hAnsi="宋体" w:cs="宋体"/>
          <w:color w:val="auto"/>
          <w:szCs w:val="21"/>
          <w:lang w:eastAsia="zh-CN"/>
        </w:rPr>
        <w:t>、</w:t>
      </w:r>
      <w:r>
        <w:rPr>
          <w:rFonts w:hint="eastAsia" w:ascii="宋体" w:hAnsi="宋体" w:cs="宋体"/>
          <w:color w:val="auto"/>
          <w:szCs w:val="21"/>
        </w:rPr>
        <w:t>本项目的特定资格要求：</w:t>
      </w:r>
    </w:p>
    <w:p w14:paraId="5963E186">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62511B8A">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33A48E88">
      <w:pPr>
        <w:adjustRightInd w:val="0"/>
        <w:snapToGrid w:val="0"/>
        <w:spacing w:line="360" w:lineRule="auto"/>
        <w:ind w:firstLine="420" w:firstLineChars="200"/>
        <w:rPr>
          <w:rFonts w:hint="eastAsia" w:ascii="宋体" w:hAnsi="宋体" w:cs="宋体"/>
          <w:color w:val="auto"/>
          <w:szCs w:val="21"/>
          <w:lang w:val="en-US" w:eastAsia="zh-CN"/>
        </w:rPr>
      </w:pPr>
      <w:r>
        <w:rPr>
          <w:rFonts w:hint="eastAsia" w:ascii="宋体" w:hAnsi="宋体" w:cs="宋体"/>
          <w:color w:val="auto"/>
          <w:szCs w:val="21"/>
        </w:rPr>
        <w:t>（3）</w:t>
      </w:r>
      <w:bookmarkStart w:id="8" w:name="_Toc119594477"/>
      <w:r>
        <w:rPr>
          <w:rFonts w:hint="eastAsia" w:ascii="宋体" w:hAnsi="宋体" w:cs="宋体"/>
          <w:color w:val="auto"/>
          <w:szCs w:val="21"/>
        </w:rPr>
        <w:t>投标人需具备有效《医疗机构执业许可证》</w:t>
      </w:r>
      <w:r>
        <w:rPr>
          <w:rFonts w:hint="eastAsia" w:ascii="宋体" w:hAnsi="宋体" w:cs="宋体"/>
          <w:color w:val="auto"/>
          <w:szCs w:val="21"/>
          <w:lang w:val="en-US" w:eastAsia="zh-CN"/>
        </w:rPr>
        <w:t>。</w:t>
      </w:r>
    </w:p>
    <w:p w14:paraId="51A2D7D7">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如国家法律法规对市场准入有要求的还应符合相关规定。</w:t>
      </w:r>
    </w:p>
    <w:p w14:paraId="120B52EA">
      <w:pPr>
        <w:pStyle w:val="4"/>
        <w:shd w:val="clear" w:color="auto" w:fill="FEFEFE"/>
        <w:spacing w:before="0" w:after="0" w:line="360" w:lineRule="auto"/>
        <w:ind w:firstLine="420" w:firstLineChars="200"/>
        <w:rPr>
          <w:rFonts w:ascii="宋体" w:hAnsi="宋体" w:cs="宋体"/>
          <w:color w:val="auto"/>
          <w:sz w:val="21"/>
          <w:szCs w:val="21"/>
        </w:rPr>
      </w:pPr>
      <w:bookmarkStart w:id="9" w:name="_Toc25650"/>
      <w:r>
        <w:rPr>
          <w:rFonts w:hint="eastAsia" w:ascii="宋体" w:hAnsi="宋体" w:cs="宋体"/>
          <w:color w:val="auto"/>
          <w:sz w:val="21"/>
          <w:szCs w:val="21"/>
        </w:rPr>
        <w:t>三、获取招标文件</w:t>
      </w:r>
      <w:bookmarkEnd w:id="8"/>
      <w:bookmarkEnd w:id="9"/>
    </w:p>
    <w:p w14:paraId="63DF125F">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1、时间：</w:t>
      </w:r>
      <w:r>
        <w:rPr>
          <w:rFonts w:hint="eastAsia" w:ascii="宋体" w:hAnsi="宋体" w:cs="宋体"/>
          <w:color w:val="auto"/>
          <w:szCs w:val="21"/>
          <w:lang w:val="en-US" w:eastAsia="zh-CN"/>
        </w:rPr>
        <w:t>2024</w:t>
      </w:r>
      <w:r>
        <w:rPr>
          <w:rFonts w:hint="eastAsia" w:ascii="宋体" w:hAnsi="宋体" w:cs="宋体"/>
          <w:color w:val="auto"/>
          <w:szCs w:val="21"/>
        </w:rPr>
        <w:t>年</w:t>
      </w:r>
      <w:r>
        <w:rPr>
          <w:rFonts w:hint="eastAsia" w:ascii="宋体" w:hAnsi="宋体" w:cs="宋体"/>
          <w:color w:val="auto"/>
          <w:szCs w:val="21"/>
          <w:lang w:val="en-US" w:eastAsia="zh-CN"/>
        </w:rPr>
        <w:t>12</w:t>
      </w:r>
      <w:r>
        <w:rPr>
          <w:rFonts w:hint="eastAsia" w:ascii="宋体" w:hAnsi="宋体" w:cs="宋体"/>
          <w:color w:val="auto"/>
          <w:szCs w:val="21"/>
        </w:rPr>
        <w:t>月</w:t>
      </w:r>
      <w:r>
        <w:rPr>
          <w:rFonts w:hint="eastAsia" w:ascii="宋体" w:hAnsi="宋体" w:cs="宋体"/>
          <w:color w:val="auto"/>
          <w:szCs w:val="21"/>
          <w:lang w:val="en-US" w:eastAsia="zh-CN"/>
        </w:rPr>
        <w:t>16</w:t>
      </w:r>
      <w:r>
        <w:rPr>
          <w:rFonts w:hint="eastAsia" w:ascii="宋体" w:hAnsi="宋体" w:cs="宋体"/>
          <w:color w:val="auto"/>
          <w:szCs w:val="21"/>
        </w:rPr>
        <w:t>日至</w:t>
      </w:r>
      <w:r>
        <w:rPr>
          <w:rFonts w:hint="eastAsia" w:ascii="宋体" w:hAnsi="宋体" w:cs="宋体"/>
          <w:color w:val="auto"/>
          <w:szCs w:val="21"/>
          <w:lang w:val="en-US" w:eastAsia="zh-CN"/>
        </w:rPr>
        <w:t>2024</w:t>
      </w:r>
      <w:r>
        <w:rPr>
          <w:rFonts w:hint="eastAsia" w:ascii="宋体" w:hAnsi="宋体" w:cs="宋体"/>
          <w:color w:val="auto"/>
          <w:szCs w:val="21"/>
        </w:rPr>
        <w:t>年</w:t>
      </w:r>
      <w:r>
        <w:rPr>
          <w:rFonts w:hint="eastAsia" w:ascii="宋体" w:hAnsi="宋体" w:cs="宋体"/>
          <w:color w:val="auto"/>
          <w:szCs w:val="21"/>
          <w:lang w:val="en-US" w:eastAsia="zh-CN"/>
        </w:rPr>
        <w:t>12</w:t>
      </w:r>
      <w:r>
        <w:rPr>
          <w:rFonts w:hint="eastAsia" w:ascii="宋体" w:hAnsi="宋体" w:cs="宋体"/>
          <w:color w:val="auto"/>
          <w:szCs w:val="21"/>
        </w:rPr>
        <w:t>月</w:t>
      </w:r>
      <w:r>
        <w:rPr>
          <w:rFonts w:hint="eastAsia" w:ascii="宋体" w:hAnsi="宋体" w:cs="宋体"/>
          <w:color w:val="auto"/>
          <w:szCs w:val="21"/>
          <w:lang w:val="en-US" w:eastAsia="zh-CN"/>
        </w:rPr>
        <w:t>24</w:t>
      </w:r>
      <w:r>
        <w:rPr>
          <w:rFonts w:hint="eastAsia" w:ascii="宋体" w:hAnsi="宋体" w:cs="宋体"/>
          <w:color w:val="auto"/>
          <w:szCs w:val="21"/>
        </w:rPr>
        <w:t>日，每天上午9:00至11:30，下午14:30至17:00（北京时间，法定节假日除外）</w:t>
      </w:r>
    </w:p>
    <w:p w14:paraId="6D995FA1">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2、地点：线上或线下</w:t>
      </w:r>
    </w:p>
    <w:p w14:paraId="27CD6DA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3、方式：符合资格的投标人应当在获取时间内，通过以下方式获取招标文件。</w:t>
      </w:r>
    </w:p>
    <w:p w14:paraId="18FE9109">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方式一：线下</w:t>
      </w:r>
    </w:p>
    <w:p w14:paraId="3544ACEC">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①法定代表人自己领取的，凭法定代表人身份证明书及法定代表人身份证领取，法定代表人委托他人领取的，凭法定代表人授权书及受托人身份证领取。</w:t>
      </w:r>
    </w:p>
    <w:p w14:paraId="63EA8AD0">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②文件获取登记表。 </w:t>
      </w:r>
    </w:p>
    <w:p w14:paraId="641EA0F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③付款凭证截图（备注投标人名称简称、项目名称简称、</w:t>
      </w:r>
      <w:r>
        <w:rPr>
          <w:rFonts w:hint="eastAsia" w:ascii="宋体" w:hAnsi="宋体" w:cs="宋体"/>
          <w:color w:val="auto"/>
          <w:szCs w:val="21"/>
          <w:lang w:eastAsia="zh-CN"/>
        </w:rPr>
        <w:t>包</w:t>
      </w:r>
      <w:r>
        <w:rPr>
          <w:rFonts w:hint="eastAsia" w:ascii="宋体" w:hAnsi="宋体" w:cs="宋体"/>
          <w:color w:val="auto"/>
          <w:szCs w:val="21"/>
        </w:rPr>
        <w:t>号）</w:t>
      </w:r>
    </w:p>
    <w:p w14:paraId="5BBB107E">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以上材料均需加盖公章。</w:t>
      </w:r>
    </w:p>
    <w:p w14:paraId="3A36DDE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方式二：线上</w:t>
      </w:r>
    </w:p>
    <w:p w14:paraId="4A4E2F26">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符合条件的投标人请在招标文件获取时间内将以上①-③的证明材料（加盖公章的扫描件）发送至邮箱，获取招标文件电子版</w:t>
      </w:r>
    </w:p>
    <w:p w14:paraId="2FA1F23D">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4、售价：</w:t>
      </w:r>
      <w:bookmarkStart w:id="10" w:name="OLE_LINK8"/>
      <w:r>
        <w:rPr>
          <w:rFonts w:hint="eastAsia" w:ascii="宋体" w:hAnsi="宋体" w:cs="宋体"/>
          <w:color w:val="auto"/>
          <w:szCs w:val="21"/>
        </w:rPr>
        <w:t>500元</w:t>
      </w:r>
      <w:r>
        <w:rPr>
          <w:rFonts w:hint="eastAsia" w:ascii="宋体" w:hAnsi="宋体" w:cs="宋体"/>
          <w:color w:val="auto"/>
          <w:szCs w:val="21"/>
          <w:lang w:val="en-US" w:eastAsia="zh-CN"/>
        </w:rPr>
        <w:t>/包件</w:t>
      </w:r>
      <w:r>
        <w:rPr>
          <w:rFonts w:hint="eastAsia" w:ascii="宋体" w:hAnsi="宋体" w:cs="宋体"/>
          <w:color w:val="auto"/>
          <w:szCs w:val="21"/>
        </w:rPr>
        <w:t>，售后不退。</w:t>
      </w:r>
      <w:bookmarkEnd w:id="10"/>
    </w:p>
    <w:p w14:paraId="37D6C1D6">
      <w:pPr>
        <w:pStyle w:val="4"/>
        <w:shd w:val="clear" w:color="auto" w:fill="FEFEFE"/>
        <w:spacing w:before="0" w:after="0" w:line="360" w:lineRule="auto"/>
        <w:ind w:firstLine="420" w:firstLineChars="200"/>
        <w:rPr>
          <w:rFonts w:ascii="宋体" w:hAnsi="宋体" w:cs="宋体"/>
          <w:color w:val="auto"/>
          <w:sz w:val="21"/>
          <w:szCs w:val="21"/>
        </w:rPr>
      </w:pPr>
      <w:bookmarkStart w:id="11" w:name="_Toc22681"/>
      <w:bookmarkStart w:id="12" w:name="_Toc119594478"/>
      <w:r>
        <w:rPr>
          <w:rFonts w:hint="eastAsia" w:ascii="宋体" w:hAnsi="宋体" w:cs="宋体"/>
          <w:color w:val="auto"/>
          <w:sz w:val="21"/>
          <w:szCs w:val="21"/>
        </w:rPr>
        <w:t>四、提交投标文件截止时间、开标时间和地点</w:t>
      </w:r>
      <w:bookmarkEnd w:id="11"/>
      <w:bookmarkEnd w:id="12"/>
    </w:p>
    <w:p w14:paraId="5FE54EF6">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提交投标文件截止时间：</w:t>
      </w:r>
      <w:r>
        <w:rPr>
          <w:rFonts w:hint="eastAsia" w:ascii="宋体" w:hAnsi="宋体" w:cs="宋体"/>
          <w:color w:val="auto"/>
          <w:szCs w:val="21"/>
          <w:lang w:val="en-US" w:eastAsia="zh-CN"/>
        </w:rPr>
        <w:t>2025</w:t>
      </w:r>
      <w:r>
        <w:rPr>
          <w:rFonts w:hint="eastAsia" w:ascii="宋体" w:hAnsi="宋体" w:cs="宋体"/>
          <w:color w:val="auto"/>
          <w:szCs w:val="21"/>
        </w:rPr>
        <w:t>年</w:t>
      </w:r>
      <w:r>
        <w:rPr>
          <w:rFonts w:hint="eastAsia" w:ascii="宋体" w:hAnsi="宋体" w:cs="宋体"/>
          <w:color w:val="auto"/>
          <w:szCs w:val="21"/>
          <w:lang w:val="en-US" w:eastAsia="zh-CN"/>
        </w:rPr>
        <w:t>1月22日9</w:t>
      </w:r>
      <w:r>
        <w:rPr>
          <w:rFonts w:hint="eastAsia" w:ascii="宋体" w:hAnsi="宋体" w:cs="宋体"/>
          <w:color w:val="auto"/>
          <w:szCs w:val="21"/>
        </w:rPr>
        <w:t>点</w:t>
      </w:r>
      <w:r>
        <w:rPr>
          <w:rFonts w:hint="eastAsia" w:ascii="宋体" w:hAnsi="宋体" w:cs="宋体"/>
          <w:color w:val="auto"/>
          <w:szCs w:val="21"/>
          <w:lang w:val="en-US" w:eastAsia="zh-CN"/>
        </w:rPr>
        <w:t>30</w:t>
      </w:r>
      <w:r>
        <w:rPr>
          <w:rFonts w:hint="eastAsia" w:ascii="宋体" w:hAnsi="宋体" w:cs="宋体"/>
          <w:color w:val="auto"/>
          <w:szCs w:val="21"/>
        </w:rPr>
        <w:t>分（北京时间）</w:t>
      </w:r>
    </w:p>
    <w:p w14:paraId="792821C2">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开标时间：</w:t>
      </w:r>
      <w:r>
        <w:rPr>
          <w:rFonts w:hint="eastAsia" w:ascii="宋体" w:hAnsi="宋体" w:cs="宋体"/>
          <w:color w:val="auto"/>
          <w:szCs w:val="21"/>
          <w:lang w:val="en-US" w:eastAsia="zh-CN"/>
        </w:rPr>
        <w:t>2025</w:t>
      </w:r>
      <w:r>
        <w:rPr>
          <w:rFonts w:hint="eastAsia" w:ascii="宋体" w:hAnsi="宋体" w:cs="宋体"/>
          <w:color w:val="auto"/>
          <w:szCs w:val="21"/>
        </w:rPr>
        <w:t>年</w:t>
      </w:r>
      <w:r>
        <w:rPr>
          <w:rFonts w:hint="eastAsia" w:ascii="宋体" w:hAnsi="宋体" w:cs="宋体"/>
          <w:color w:val="auto"/>
          <w:szCs w:val="21"/>
          <w:lang w:val="en-US" w:eastAsia="zh-CN"/>
        </w:rPr>
        <w:t>1月22日9</w:t>
      </w:r>
      <w:r>
        <w:rPr>
          <w:rFonts w:hint="eastAsia" w:ascii="宋体" w:hAnsi="宋体" w:cs="宋体"/>
          <w:color w:val="auto"/>
          <w:szCs w:val="21"/>
        </w:rPr>
        <w:t>点</w:t>
      </w:r>
      <w:r>
        <w:rPr>
          <w:rFonts w:hint="eastAsia" w:ascii="宋体" w:hAnsi="宋体" w:cs="宋体"/>
          <w:color w:val="auto"/>
          <w:szCs w:val="21"/>
          <w:lang w:val="en-US" w:eastAsia="zh-CN"/>
        </w:rPr>
        <w:t>30</w:t>
      </w:r>
      <w:r>
        <w:rPr>
          <w:rFonts w:hint="eastAsia" w:ascii="宋体" w:hAnsi="宋体" w:cs="宋体"/>
          <w:color w:val="auto"/>
          <w:szCs w:val="21"/>
        </w:rPr>
        <w:t>分（北京时间）</w:t>
      </w:r>
    </w:p>
    <w:p w14:paraId="1F82CF92">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地点：</w:t>
      </w:r>
      <w:bookmarkStart w:id="13" w:name="OLE_LINK6"/>
      <w:r>
        <w:rPr>
          <w:rFonts w:hint="eastAsia" w:ascii="宋体" w:hAnsi="宋体" w:cs="宋体"/>
          <w:color w:val="auto"/>
          <w:szCs w:val="21"/>
        </w:rPr>
        <w:t>武汉市武昌区民主路782号（洪广大酒店）A座22层2211室湖北飞浪咨询服务有限公司开标室</w:t>
      </w:r>
      <w:bookmarkEnd w:id="13"/>
    </w:p>
    <w:p w14:paraId="500FB24E">
      <w:pPr>
        <w:pStyle w:val="4"/>
        <w:shd w:val="clear" w:color="auto" w:fill="FEFEFE"/>
        <w:spacing w:before="0" w:after="0" w:line="360" w:lineRule="auto"/>
        <w:ind w:firstLine="420" w:firstLineChars="200"/>
        <w:rPr>
          <w:rFonts w:ascii="宋体" w:hAnsi="宋体" w:cs="宋体"/>
          <w:color w:val="auto"/>
          <w:sz w:val="21"/>
          <w:szCs w:val="21"/>
        </w:rPr>
      </w:pPr>
      <w:bookmarkStart w:id="14" w:name="_Toc31129"/>
      <w:bookmarkStart w:id="15" w:name="_Toc119594479"/>
      <w:r>
        <w:rPr>
          <w:rFonts w:hint="eastAsia" w:ascii="宋体" w:hAnsi="宋体" w:cs="宋体"/>
          <w:color w:val="auto"/>
          <w:sz w:val="21"/>
          <w:szCs w:val="21"/>
        </w:rPr>
        <w:t>五、公告期限</w:t>
      </w:r>
      <w:bookmarkEnd w:id="14"/>
      <w:bookmarkEnd w:id="15"/>
    </w:p>
    <w:p w14:paraId="377EAA22">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自本公告发布之日起5个工作日。</w:t>
      </w:r>
    </w:p>
    <w:p w14:paraId="166DE52D">
      <w:pPr>
        <w:pStyle w:val="4"/>
        <w:shd w:val="clear" w:color="auto" w:fill="FEFEFE"/>
        <w:spacing w:before="0" w:after="0" w:line="360" w:lineRule="auto"/>
        <w:ind w:firstLine="420" w:firstLineChars="200"/>
        <w:rPr>
          <w:rFonts w:ascii="宋体" w:hAnsi="宋体" w:cs="宋体"/>
          <w:color w:val="auto"/>
          <w:sz w:val="21"/>
          <w:szCs w:val="21"/>
        </w:rPr>
      </w:pPr>
      <w:bookmarkStart w:id="16" w:name="_Toc119594480"/>
      <w:bookmarkStart w:id="17" w:name="_Toc30319"/>
      <w:r>
        <w:rPr>
          <w:rFonts w:hint="eastAsia" w:ascii="宋体" w:hAnsi="宋体" w:cs="宋体"/>
          <w:color w:val="auto"/>
          <w:sz w:val="21"/>
          <w:szCs w:val="21"/>
        </w:rPr>
        <w:t>六、其他补充事宜</w:t>
      </w:r>
      <w:bookmarkEnd w:id="16"/>
      <w:bookmarkEnd w:id="17"/>
    </w:p>
    <w:p w14:paraId="5E41AECA">
      <w:pPr>
        <w:adjustRightInd w:val="0"/>
        <w:snapToGrid w:val="0"/>
        <w:spacing w:line="360" w:lineRule="auto"/>
        <w:ind w:firstLine="420" w:firstLineChars="200"/>
        <w:rPr>
          <w:rFonts w:hint="eastAsia" w:ascii="宋体" w:hAnsi="宋体" w:cs="宋体"/>
          <w:color w:val="auto"/>
          <w:szCs w:val="21"/>
        </w:rPr>
      </w:pPr>
      <w:bookmarkStart w:id="18" w:name="OLE_LINK7"/>
      <w:r>
        <w:rPr>
          <w:rFonts w:hint="eastAsia" w:ascii="宋体" w:hAnsi="宋体" w:cs="宋体"/>
          <w:color w:val="auto"/>
          <w:szCs w:val="21"/>
        </w:rPr>
        <w:t>1</w:t>
      </w:r>
      <w:r>
        <w:rPr>
          <w:rFonts w:hint="eastAsia" w:ascii="宋体" w:hAnsi="宋体" w:cs="宋体"/>
          <w:color w:val="auto"/>
          <w:szCs w:val="21"/>
          <w:lang w:eastAsia="zh-CN"/>
        </w:rPr>
        <w:t>、</w:t>
      </w:r>
      <w:r>
        <w:rPr>
          <w:rFonts w:hint="eastAsia" w:ascii="宋体" w:hAnsi="宋体" w:cs="宋体"/>
          <w:color w:val="auto"/>
          <w:szCs w:val="21"/>
        </w:rPr>
        <w:t>本项目将在《中国政府采购网》（http://www.ccgp.gov.cn/）</w:t>
      </w:r>
      <w:r>
        <w:rPr>
          <w:rFonts w:hint="eastAsia" w:ascii="宋体" w:hAnsi="宋体" w:cs="宋体"/>
          <w:color w:val="auto"/>
          <w:szCs w:val="21"/>
          <w:lang w:eastAsia="zh-CN"/>
        </w:rPr>
        <w:t>、</w:t>
      </w:r>
      <w:r>
        <w:rPr>
          <w:rFonts w:hint="eastAsia" w:ascii="宋体" w:hAnsi="宋体" w:cs="宋体"/>
          <w:color w:val="auto"/>
          <w:szCs w:val="21"/>
        </w:rPr>
        <w:t>《武汉理工大学采购与招标管理办公室网站》（网址：http://cgyztb.whut.edu.cn/）上发布所有信息，请参加本项目投标人密切关注。</w:t>
      </w:r>
    </w:p>
    <w:p w14:paraId="273EBD8A">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2、政府采购相关政策执行：落实政府采购强制、优先采购节能产品政策；政府采购优先采购环保产品政策；政府采购促进中小企业发展（监狱企业、残疾人福利性单位视同小微企业）等政策。</w:t>
      </w:r>
    </w:p>
    <w:p w14:paraId="1CFF566B">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lang w:val="en-US" w:eastAsia="zh-CN"/>
        </w:rPr>
        <w:t>3</w:t>
      </w:r>
      <w:r>
        <w:rPr>
          <w:rFonts w:hint="eastAsia" w:ascii="宋体" w:hAnsi="宋体" w:cs="宋体"/>
          <w:color w:val="auto"/>
          <w:szCs w:val="21"/>
          <w:lang w:eastAsia="zh-CN"/>
        </w:rPr>
        <w:t>、</w:t>
      </w:r>
      <w:r>
        <w:rPr>
          <w:rFonts w:hint="eastAsia" w:ascii="宋体" w:hAnsi="宋体" w:cs="宋体"/>
          <w:color w:val="auto"/>
          <w:szCs w:val="21"/>
        </w:rPr>
        <w:t>银行账户信息：</w:t>
      </w:r>
    </w:p>
    <w:p w14:paraId="74D1BDEB">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（1）支付宝转账：13100716500（支付宝账号）</w:t>
      </w:r>
    </w:p>
    <w:p w14:paraId="1BC0D493">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（2）对公转账：</w:t>
      </w:r>
    </w:p>
    <w:p w14:paraId="59D08EF9">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开户名称：湖北飞浪咨询服务有限公司</w:t>
      </w:r>
    </w:p>
    <w:p w14:paraId="6EFA175A">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开户行：汉口银行虎泉支行</w:t>
      </w:r>
    </w:p>
    <w:p w14:paraId="16B82C93">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账号：005031000091686</w:t>
      </w:r>
    </w:p>
    <w:bookmarkEnd w:id="18"/>
    <w:p w14:paraId="1DBA18E9">
      <w:pPr>
        <w:pStyle w:val="4"/>
        <w:shd w:val="clear" w:color="auto" w:fill="FEFEFE"/>
        <w:spacing w:before="0" w:after="0" w:line="360" w:lineRule="auto"/>
        <w:ind w:firstLine="420" w:firstLineChars="200"/>
        <w:rPr>
          <w:rFonts w:ascii="宋体" w:hAnsi="宋体" w:cs="宋体"/>
          <w:color w:val="auto"/>
          <w:sz w:val="21"/>
          <w:szCs w:val="21"/>
        </w:rPr>
      </w:pPr>
      <w:bookmarkStart w:id="19" w:name="_Toc4382"/>
      <w:bookmarkStart w:id="20" w:name="_Toc119594481"/>
      <w:r>
        <w:rPr>
          <w:rFonts w:hint="eastAsia" w:ascii="宋体" w:hAnsi="宋体" w:cs="宋体"/>
          <w:color w:val="auto"/>
          <w:sz w:val="21"/>
          <w:szCs w:val="21"/>
        </w:rPr>
        <w:t>七、对本次招标提出询问，请按以下方式联系。</w:t>
      </w:r>
      <w:bookmarkEnd w:id="19"/>
      <w:bookmarkEnd w:id="20"/>
    </w:p>
    <w:p w14:paraId="637B9F9B">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eastAsia="zh-CN"/>
        </w:rPr>
        <w:t>、</w:t>
      </w:r>
      <w:r>
        <w:rPr>
          <w:rFonts w:hint="eastAsia" w:ascii="宋体" w:hAnsi="宋体" w:cs="宋体"/>
          <w:color w:val="auto"/>
          <w:szCs w:val="21"/>
        </w:rPr>
        <w:t>采购人信息</w:t>
      </w:r>
    </w:p>
    <w:p w14:paraId="4AFEF479">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名    称：武汉理工大学</w:t>
      </w:r>
    </w:p>
    <w:p w14:paraId="2609EBC5">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地    址：</w:t>
      </w:r>
      <w:bookmarkStart w:id="21" w:name="OLE_LINK4"/>
      <w:r>
        <w:rPr>
          <w:rFonts w:hint="eastAsia" w:ascii="宋体" w:hAnsi="宋体" w:cs="宋体"/>
          <w:color w:val="auto"/>
          <w:szCs w:val="21"/>
        </w:rPr>
        <w:t>洪山区珞狮南路122号</w:t>
      </w:r>
      <w:bookmarkEnd w:id="21"/>
    </w:p>
    <w:p w14:paraId="10F4F00B">
      <w:pPr>
        <w:adjustRightInd w:val="0"/>
        <w:snapToGrid w:val="0"/>
        <w:spacing w:line="360" w:lineRule="auto"/>
        <w:ind w:firstLine="420" w:firstLineChars="200"/>
        <w:rPr>
          <w:rFonts w:hint="default" w:ascii="宋体" w:hAnsi="宋体" w:cs="宋体"/>
          <w:color w:val="auto"/>
          <w:szCs w:val="21"/>
          <w:lang w:val="en-US" w:eastAsia="zh-CN"/>
        </w:rPr>
      </w:pPr>
      <w:r>
        <w:rPr>
          <w:rFonts w:hint="eastAsia" w:ascii="宋体" w:hAnsi="宋体" w:cs="宋体"/>
          <w:color w:val="auto"/>
          <w:szCs w:val="21"/>
        </w:rPr>
        <w:t>联系方式：</w:t>
      </w:r>
      <w:r>
        <w:rPr>
          <w:rFonts w:hint="eastAsia" w:ascii="宋体" w:hAnsi="宋体" w:cs="宋体"/>
          <w:color w:val="auto"/>
          <w:szCs w:val="21"/>
          <w:lang w:val="en-US" w:eastAsia="zh-CN"/>
        </w:rPr>
        <w:t>刘</w:t>
      </w:r>
      <w:r>
        <w:rPr>
          <w:rFonts w:hint="eastAsia" w:ascii="宋体" w:hAnsi="宋体" w:cs="宋体"/>
          <w:color w:val="auto"/>
          <w:szCs w:val="21"/>
        </w:rPr>
        <w:t>老师</w:t>
      </w:r>
      <w:r>
        <w:rPr>
          <w:rFonts w:hint="eastAsia" w:ascii="宋体" w:hAnsi="宋体" w:cs="宋体"/>
          <w:color w:val="auto"/>
          <w:szCs w:val="21"/>
          <w:lang w:val="en-US" w:eastAsia="zh-CN"/>
        </w:rPr>
        <w:t>/027-87285065</w:t>
      </w:r>
    </w:p>
    <w:p w14:paraId="5A51407B">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2.采购代理机构信息</w:t>
      </w:r>
    </w:p>
    <w:p w14:paraId="718BC78D">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名    称：湖北飞浪咨询服务有限公司</w:t>
      </w:r>
    </w:p>
    <w:p w14:paraId="0B2FDFD5">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地    址：武汉市武昌区民主路782号（洪广大酒店）A座22层2211室</w:t>
      </w:r>
    </w:p>
    <w:p w14:paraId="463B67DD">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联系方式：郭伟、陈淬、谭艳、吕莹/027-87261518（转分机号806）</w:t>
      </w:r>
    </w:p>
    <w:p w14:paraId="08442743">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3.项目联系方式</w:t>
      </w:r>
    </w:p>
    <w:p w14:paraId="17C989A9">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项目联系人：郭伟、陈淬、谭艳、吕莹</w:t>
      </w:r>
    </w:p>
    <w:p w14:paraId="3BB85A99">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电      话：027-87261518（转分机号80</w:t>
      </w:r>
      <w:r>
        <w:rPr>
          <w:rFonts w:hint="eastAsia" w:ascii="宋体" w:hAnsi="宋体" w:cs="宋体"/>
          <w:color w:val="auto"/>
          <w:szCs w:val="21"/>
          <w:lang w:val="en-US" w:eastAsia="zh-CN"/>
        </w:rPr>
        <w:t>6</w:t>
      </w:r>
      <w:r>
        <w:rPr>
          <w:rFonts w:hint="eastAsia" w:ascii="宋体" w:hAnsi="宋体" w:cs="宋体"/>
          <w:color w:val="auto"/>
          <w:szCs w:val="21"/>
        </w:rPr>
        <w:t>）/hbflzx@sina.cn</w:t>
      </w:r>
    </w:p>
    <w:p w14:paraId="6A44C747">
      <w:pPr>
        <w:spacing w:line="300" w:lineRule="auto"/>
        <w:jc w:val="center"/>
        <w:outlineLvl w:val="0"/>
        <w:rPr>
          <w:rFonts w:ascii="黑体" w:hAnsi="黑体" w:eastAsia="黑体"/>
          <w:color w:val="auto"/>
          <w:sz w:val="28"/>
          <w:szCs w:val="28"/>
        </w:rPr>
      </w:pPr>
      <w:r>
        <w:rPr>
          <w:rFonts w:hint="eastAsia" w:ascii="宋体" w:hAnsi="宋体"/>
          <w:color w:val="auto"/>
          <w:kern w:val="0"/>
          <w:szCs w:val="21"/>
        </w:rPr>
        <w:br w:type="page"/>
      </w:r>
      <w:bookmarkStart w:id="22" w:name="_Toc15211"/>
      <w:r>
        <w:rPr>
          <w:rFonts w:hint="eastAsia" w:ascii="黑体" w:hAnsi="黑体" w:eastAsia="黑体"/>
          <w:color w:val="auto"/>
          <w:sz w:val="28"/>
          <w:szCs w:val="28"/>
        </w:rPr>
        <w:t>第二章 投标人须知</w:t>
      </w:r>
      <w:bookmarkEnd w:id="22"/>
    </w:p>
    <w:p w14:paraId="0273AA0C">
      <w:pPr>
        <w:keepNext/>
        <w:keepLines/>
        <w:spacing w:line="276" w:lineRule="auto"/>
        <w:ind w:firstLine="420" w:firstLineChars="200"/>
        <w:rPr>
          <w:rFonts w:ascii="宋体" w:hAnsi="宋体"/>
          <w:b/>
          <w:bCs/>
          <w:color w:val="auto"/>
          <w:szCs w:val="21"/>
          <w:lang w:val="zh-CN"/>
        </w:rPr>
      </w:pPr>
      <w:bookmarkStart w:id="23" w:name="_Toc494561937"/>
      <w:r>
        <w:rPr>
          <w:rFonts w:hint="eastAsia" w:ascii="宋体" w:cs="宋体"/>
          <w:bCs/>
          <w:color w:val="auto"/>
          <w:szCs w:val="21"/>
        </w:rPr>
        <w:t>投标人应仔细阅读本《投标人须知前附表》，下表所列内容是对“投标人须知”的具体补充和说明。如有矛盾，应以本表为准。</w:t>
      </w:r>
    </w:p>
    <w:p w14:paraId="04F53EA0">
      <w:pPr>
        <w:keepNext/>
        <w:keepLines/>
        <w:spacing w:line="276" w:lineRule="auto"/>
        <w:jc w:val="center"/>
        <w:outlineLvl w:val="1"/>
        <w:rPr>
          <w:rFonts w:ascii="宋体" w:hAnsi="宋体"/>
          <w:b/>
          <w:bCs/>
          <w:color w:val="auto"/>
          <w:szCs w:val="21"/>
          <w:lang w:val="zh-CN"/>
        </w:rPr>
      </w:pPr>
      <w:bookmarkStart w:id="24" w:name="_Toc940"/>
      <w:r>
        <w:rPr>
          <w:rFonts w:hint="eastAsia" w:ascii="宋体" w:hAnsi="宋体"/>
          <w:b/>
          <w:bCs/>
          <w:color w:val="auto"/>
          <w:szCs w:val="21"/>
          <w:lang w:val="zh-CN"/>
        </w:rPr>
        <w:t>投标人须知前附表</w:t>
      </w:r>
      <w:bookmarkEnd w:id="23"/>
      <w:bookmarkEnd w:id="24"/>
    </w:p>
    <w:tbl>
      <w:tblPr>
        <w:tblStyle w:val="23"/>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406038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F8F5855">
            <w:pPr>
              <w:tabs>
                <w:tab w:val="left" w:pos="130"/>
              </w:tabs>
              <w:adjustRightInd w:val="0"/>
              <w:snapToGrid w:val="0"/>
              <w:spacing w:line="320" w:lineRule="exact"/>
              <w:ind w:right="57"/>
              <w:jc w:val="center"/>
              <w:rPr>
                <w:rFonts w:ascii="宋体" w:hAnsi="宋体"/>
                <w:b/>
                <w:color w:val="auto"/>
                <w:spacing w:val="1"/>
                <w:w w:val="83"/>
                <w:kern w:val="0"/>
                <w:szCs w:val="21"/>
                <w:fitText w:val="528" w:id="298914350"/>
              </w:rPr>
            </w:pPr>
            <w:bookmarkStart w:id="25" w:name="_Toc494561938"/>
            <w:r>
              <w:rPr>
                <w:rFonts w:hint="eastAsia" w:ascii="宋体" w:hAnsi="宋体"/>
                <w:b/>
                <w:color w:val="auto"/>
                <w:spacing w:val="1"/>
                <w:w w:val="83"/>
                <w:kern w:val="0"/>
                <w:szCs w:val="21"/>
                <w:fitText w:val="528" w:id="298914350"/>
              </w:rPr>
              <w:t>条款</w:t>
            </w:r>
            <w:r>
              <w:rPr>
                <w:rFonts w:hint="eastAsia" w:ascii="宋体" w:hAnsi="宋体"/>
                <w:b/>
                <w:color w:val="auto"/>
                <w:spacing w:val="0"/>
                <w:w w:val="83"/>
                <w:kern w:val="0"/>
                <w:szCs w:val="21"/>
                <w:fitText w:val="528" w:id="298914350"/>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18281EF5">
            <w:pPr>
              <w:adjustRightInd w:val="0"/>
              <w:snapToGrid w:val="0"/>
              <w:spacing w:line="320" w:lineRule="exact"/>
              <w:ind w:right="-11"/>
              <w:jc w:val="center"/>
              <w:rPr>
                <w:rFonts w:ascii="宋体" w:hAnsi="宋体"/>
                <w:b/>
                <w:color w:val="auto"/>
                <w:spacing w:val="318"/>
                <w:kern w:val="0"/>
                <w:szCs w:val="21"/>
                <w:fitText w:val="528" w:id="298914350"/>
              </w:rPr>
            </w:pPr>
            <w:r>
              <w:rPr>
                <w:rFonts w:hint="eastAsia" w:ascii="宋体" w:hAnsi="宋体"/>
                <w:b/>
                <w:color w:val="auto"/>
                <w:spacing w:val="159"/>
                <w:w w:val="100"/>
                <w:kern w:val="0"/>
                <w:szCs w:val="21"/>
                <w:fitText w:val="528" w:id="298914350"/>
              </w:rPr>
              <w:t>名</w:t>
            </w:r>
            <w:r>
              <w:rPr>
                <w:rFonts w:hint="eastAsia" w:ascii="宋体" w:hAnsi="宋体"/>
                <w:b/>
                <w:color w:val="auto"/>
                <w:szCs w:val="21"/>
              </w:rPr>
              <w:t xml:space="preserve"> </w:t>
            </w:r>
            <w:r>
              <w:rPr>
                <w:rFonts w:hint="eastAsia" w:ascii="宋体" w:hAnsi="宋体"/>
                <w:b/>
                <w:color w:val="auto"/>
                <w:spacing w:val="211"/>
                <w:kern w:val="0"/>
                <w:szCs w:val="21"/>
                <w:fitText w:val="528" w:id="298914350"/>
              </w:rPr>
              <w:t xml:space="preserve"> </w:t>
            </w:r>
            <w:r>
              <w:rPr>
                <w:rFonts w:hint="eastAsia" w:ascii="宋体" w:hAnsi="宋体"/>
                <w:b/>
                <w:color w:val="auto"/>
                <w:szCs w:val="21"/>
              </w:rPr>
              <w:t>称</w:t>
            </w:r>
          </w:p>
        </w:tc>
        <w:tc>
          <w:tcPr>
            <w:tcW w:w="6958" w:type="dxa"/>
            <w:tcBorders>
              <w:top w:val="single" w:color="auto" w:sz="4" w:space="0"/>
              <w:left w:val="single" w:color="auto" w:sz="4" w:space="0"/>
              <w:bottom w:val="single" w:color="auto" w:sz="4" w:space="0"/>
              <w:right w:val="single" w:color="auto" w:sz="4" w:space="0"/>
            </w:tcBorders>
            <w:vAlign w:val="center"/>
          </w:tcPr>
          <w:p w14:paraId="07133FDE">
            <w:pPr>
              <w:adjustRightInd w:val="0"/>
              <w:snapToGrid w:val="0"/>
              <w:spacing w:line="320" w:lineRule="exact"/>
              <w:ind w:left="57" w:right="57" w:firstLine="422" w:firstLineChars="201"/>
              <w:jc w:val="center"/>
              <w:rPr>
                <w:rFonts w:ascii="宋体" w:hAnsi="宋体"/>
                <w:b/>
                <w:color w:val="auto"/>
                <w:szCs w:val="21"/>
              </w:rPr>
            </w:pPr>
            <w:r>
              <w:rPr>
                <w:rFonts w:hint="eastAsia" w:ascii="宋体" w:hAnsi="宋体"/>
                <w:b/>
                <w:color w:val="auto"/>
                <w:szCs w:val="21"/>
              </w:rPr>
              <w:t>内           容</w:t>
            </w:r>
          </w:p>
        </w:tc>
      </w:tr>
      <w:tr w14:paraId="15592F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E88A788">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2.1</w:t>
            </w:r>
          </w:p>
        </w:tc>
        <w:tc>
          <w:tcPr>
            <w:tcW w:w="1530" w:type="dxa"/>
            <w:tcBorders>
              <w:top w:val="single" w:color="auto" w:sz="4" w:space="0"/>
              <w:left w:val="single" w:color="auto" w:sz="4" w:space="0"/>
              <w:bottom w:val="single" w:color="auto" w:sz="4" w:space="0"/>
              <w:right w:val="single" w:color="auto" w:sz="4" w:space="0"/>
            </w:tcBorders>
            <w:vAlign w:val="center"/>
          </w:tcPr>
          <w:p w14:paraId="690FFCBB">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3D023E6C">
            <w:pPr>
              <w:adjustRightInd w:val="0"/>
              <w:snapToGrid w:val="0"/>
              <w:spacing w:line="320" w:lineRule="exact"/>
              <w:rPr>
                <w:rFonts w:ascii="宋体" w:hAnsi="宋体" w:cs="宋体"/>
                <w:color w:val="auto"/>
                <w:kern w:val="0"/>
                <w:szCs w:val="21"/>
              </w:rPr>
            </w:pPr>
            <w:r>
              <w:rPr>
                <w:rFonts w:hint="eastAsia"/>
                <w:color w:val="auto"/>
              </w:rPr>
              <w:t>武汉理工大学</w:t>
            </w:r>
          </w:p>
        </w:tc>
      </w:tr>
      <w:tr w14:paraId="2675E8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D3C993C">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2.2</w:t>
            </w:r>
          </w:p>
        </w:tc>
        <w:tc>
          <w:tcPr>
            <w:tcW w:w="1530" w:type="dxa"/>
            <w:tcBorders>
              <w:top w:val="single" w:color="auto" w:sz="4" w:space="0"/>
              <w:left w:val="single" w:color="auto" w:sz="4" w:space="0"/>
              <w:bottom w:val="single" w:color="auto" w:sz="4" w:space="0"/>
              <w:right w:val="single" w:color="auto" w:sz="4" w:space="0"/>
            </w:tcBorders>
            <w:vAlign w:val="center"/>
          </w:tcPr>
          <w:p w14:paraId="2F53C12E">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2788E27D">
            <w:pPr>
              <w:adjustRightInd w:val="0"/>
              <w:snapToGrid w:val="0"/>
              <w:spacing w:line="320" w:lineRule="exact"/>
              <w:rPr>
                <w:rFonts w:hint="eastAsia" w:ascii="宋体" w:hAnsi="宋体" w:eastAsia="宋体" w:cs="宋体"/>
                <w:color w:val="auto"/>
                <w:szCs w:val="21"/>
                <w:lang w:eastAsia="zh-CN"/>
              </w:rPr>
            </w:pPr>
            <w:r>
              <w:rPr>
                <w:rFonts w:hint="eastAsia" w:ascii="宋体" w:hAnsi="宋体"/>
                <w:color w:val="auto"/>
                <w:szCs w:val="21"/>
                <w:lang w:val="en-US" w:eastAsia="zh-CN"/>
              </w:rPr>
              <w:t>财政部</w:t>
            </w:r>
          </w:p>
        </w:tc>
      </w:tr>
      <w:tr w14:paraId="76E19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51BC43">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2.3</w:t>
            </w:r>
          </w:p>
        </w:tc>
        <w:tc>
          <w:tcPr>
            <w:tcW w:w="1530" w:type="dxa"/>
            <w:tcBorders>
              <w:top w:val="single" w:color="auto" w:sz="4" w:space="0"/>
              <w:left w:val="single" w:color="auto" w:sz="4" w:space="0"/>
              <w:bottom w:val="single" w:color="auto" w:sz="4" w:space="0"/>
              <w:right w:val="single" w:color="auto" w:sz="4" w:space="0"/>
            </w:tcBorders>
            <w:vAlign w:val="center"/>
          </w:tcPr>
          <w:p w14:paraId="16E9D184">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4257F77B">
            <w:pPr>
              <w:adjustRightInd w:val="0"/>
              <w:snapToGrid w:val="0"/>
              <w:spacing w:line="320" w:lineRule="exact"/>
              <w:rPr>
                <w:rFonts w:hint="eastAsia" w:ascii="宋体" w:hAnsi="宋体" w:eastAsia="宋体" w:cs="宋体"/>
                <w:color w:val="auto"/>
                <w:szCs w:val="21"/>
                <w:u w:val="single"/>
                <w:lang w:eastAsia="zh-CN"/>
              </w:rPr>
            </w:pPr>
            <w:r>
              <w:rPr>
                <w:rFonts w:hint="eastAsia"/>
                <w:color w:val="auto"/>
                <w:u w:val="none"/>
              </w:rPr>
              <w:t>湖北飞浪咨询服务有限公司</w:t>
            </w:r>
          </w:p>
        </w:tc>
      </w:tr>
      <w:tr w14:paraId="63AE54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4EE8D3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2.8</w:t>
            </w:r>
          </w:p>
        </w:tc>
        <w:tc>
          <w:tcPr>
            <w:tcW w:w="1530" w:type="dxa"/>
            <w:tcBorders>
              <w:top w:val="single" w:color="auto" w:sz="4" w:space="0"/>
              <w:left w:val="single" w:color="auto" w:sz="4" w:space="0"/>
              <w:bottom w:val="single" w:color="auto" w:sz="4" w:space="0"/>
              <w:right w:val="single" w:color="auto" w:sz="4" w:space="0"/>
            </w:tcBorders>
            <w:vAlign w:val="center"/>
          </w:tcPr>
          <w:p w14:paraId="78C96525">
            <w:pPr>
              <w:adjustRightInd w:val="0"/>
              <w:snapToGrid w:val="0"/>
              <w:spacing w:line="320" w:lineRule="exact"/>
              <w:jc w:val="center"/>
              <w:rPr>
                <w:rFonts w:ascii="宋体" w:hAnsi="宋体"/>
                <w:color w:val="auto"/>
                <w:szCs w:val="21"/>
              </w:rPr>
            </w:pPr>
            <w:r>
              <w:rPr>
                <w:rFonts w:hint="eastAsia" w:ascii="宋体" w:hAnsi="宋体" w:cs="宋体"/>
                <w:color w:val="auto"/>
                <w:szCs w:val="21"/>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1545DB32">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50F85EC2">
            <w:pPr>
              <w:spacing w:line="320" w:lineRule="exact"/>
              <w:rPr>
                <w:rFonts w:ascii="宋体" w:hAnsi="宋体" w:cs="宋体"/>
                <w:color w:val="auto"/>
                <w:szCs w:val="21"/>
                <w:u w:val="single"/>
              </w:rPr>
            </w:pPr>
            <w:r>
              <w:rPr>
                <w:rFonts w:ascii="Wingdings 2" w:hAnsi="Wingdings 2"/>
                <w:color w:val="auto"/>
                <w:szCs w:val="21"/>
              </w:rPr>
              <w:t></w:t>
            </w:r>
            <w:r>
              <w:rPr>
                <w:rFonts w:hint="eastAsia" w:ascii="宋体" w:hAnsi="宋体"/>
                <w:color w:val="auto"/>
                <w:szCs w:val="21"/>
              </w:rPr>
              <w:t>接受，接受进口的产品为：</w:t>
            </w:r>
            <w:r>
              <w:rPr>
                <w:rFonts w:hint="eastAsia" w:ascii="宋体" w:hAnsi="宋体" w:cs="宋体"/>
                <w:color w:val="auto"/>
                <w:szCs w:val="21"/>
                <w:u w:val="single"/>
              </w:rPr>
              <w:t xml:space="preserve">               </w:t>
            </w:r>
          </w:p>
        </w:tc>
      </w:tr>
      <w:tr w14:paraId="088027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B0A2FB">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60642096">
            <w:pPr>
              <w:adjustRightInd w:val="0"/>
              <w:snapToGrid w:val="0"/>
              <w:spacing w:line="320" w:lineRule="exact"/>
              <w:jc w:val="center"/>
              <w:rPr>
                <w:rFonts w:ascii="宋体" w:hAnsi="宋体"/>
                <w:color w:val="auto"/>
                <w:szCs w:val="21"/>
              </w:rPr>
            </w:pPr>
            <w:r>
              <w:rPr>
                <w:rFonts w:hint="eastAsia" w:ascii="宋体" w:hAnsi="宋体"/>
                <w:color w:val="auto"/>
                <w:szCs w:val="21"/>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2D3ACFE2">
            <w:pPr>
              <w:adjustRightInd w:val="0"/>
              <w:snapToGrid w:val="0"/>
              <w:spacing w:line="320" w:lineRule="exact"/>
              <w:jc w:val="left"/>
              <w:rPr>
                <w:rFonts w:ascii="宋体" w:hAnsi="宋体"/>
                <w:color w:val="auto"/>
                <w:szCs w:val="21"/>
              </w:rPr>
            </w:pPr>
            <w:r>
              <w:rPr>
                <w:rFonts w:ascii="Wingdings 2" w:hAnsi="Wingdings 2"/>
                <w:color w:val="auto"/>
                <w:szCs w:val="21"/>
              </w:rPr>
              <w:sym w:font="Wingdings 2" w:char="00A3"/>
            </w:r>
            <w:r>
              <w:rPr>
                <w:rFonts w:hint="eastAsia" w:ascii="宋体" w:hAnsi="宋体"/>
                <w:color w:val="auto"/>
                <w:szCs w:val="21"/>
              </w:rPr>
              <w:t>货物</w:t>
            </w:r>
          </w:p>
          <w:p w14:paraId="3DE31F4E">
            <w:pPr>
              <w:adjustRightInd w:val="0"/>
              <w:snapToGrid w:val="0"/>
              <w:spacing w:line="320" w:lineRule="exact"/>
              <w:jc w:val="left"/>
              <w:rPr>
                <w:rFonts w:ascii="宋体" w:hAnsi="宋体"/>
                <w:color w:val="auto"/>
                <w:szCs w:val="21"/>
                <w:u w:val="single"/>
              </w:rPr>
            </w:pPr>
            <w:r>
              <w:rPr>
                <w:rFonts w:ascii="Wingdings 2" w:hAnsi="Wingdings 2"/>
                <w:color w:val="auto"/>
                <w:szCs w:val="21"/>
              </w:rPr>
              <w:sym w:font="Wingdings 2" w:char="0052"/>
            </w:r>
            <w:r>
              <w:rPr>
                <w:rFonts w:hint="eastAsia" w:ascii="宋体" w:hAnsi="宋体"/>
                <w:color w:val="auto"/>
                <w:szCs w:val="21"/>
              </w:rPr>
              <w:t>服务</w:t>
            </w:r>
          </w:p>
        </w:tc>
      </w:tr>
      <w:tr w14:paraId="76F1B1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C50F20F">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4.3</w:t>
            </w:r>
          </w:p>
        </w:tc>
        <w:tc>
          <w:tcPr>
            <w:tcW w:w="1530" w:type="dxa"/>
            <w:tcBorders>
              <w:top w:val="single" w:color="auto" w:sz="4" w:space="0"/>
              <w:left w:val="single" w:color="auto" w:sz="4" w:space="0"/>
              <w:bottom w:val="single" w:color="auto" w:sz="4" w:space="0"/>
              <w:right w:val="single" w:color="auto" w:sz="4" w:space="0"/>
            </w:tcBorders>
            <w:vAlign w:val="center"/>
          </w:tcPr>
          <w:p w14:paraId="0FD7AB11">
            <w:pPr>
              <w:adjustRightInd w:val="0"/>
              <w:snapToGrid w:val="0"/>
              <w:spacing w:line="320" w:lineRule="exact"/>
              <w:jc w:val="center"/>
              <w:rPr>
                <w:rFonts w:ascii="宋体" w:hAnsi="宋体"/>
                <w:color w:val="auto"/>
                <w:szCs w:val="21"/>
              </w:rPr>
            </w:pPr>
            <w:r>
              <w:rPr>
                <w:rFonts w:hint="eastAsia" w:ascii="宋体" w:hAnsi="宋体" w:cs="宋体"/>
                <w:color w:val="auto"/>
                <w:szCs w:val="21"/>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267EF88F">
            <w:pPr>
              <w:adjustRightInd w:val="0"/>
              <w:snapToGrid w:val="0"/>
              <w:spacing w:line="320" w:lineRule="exact"/>
              <w:ind w:firstLine="420" w:firstLineChars="200"/>
              <w:rPr>
                <w:rFonts w:ascii="宋体" w:hAnsi="宋体" w:cs="宋体"/>
                <w:color w:val="auto"/>
                <w:szCs w:val="21"/>
                <w:lang w:val="zh-CN"/>
              </w:rPr>
            </w:pPr>
            <w:r>
              <w:rPr>
                <w:rFonts w:hint="eastAsia" w:ascii="宋体" w:hAnsi="宋体" w:cs="宋体"/>
                <w:color w:val="auto"/>
                <w:szCs w:val="21"/>
                <w:lang w:val="zh-CN"/>
              </w:rPr>
              <w:t>每包参照原计价格[2002]1980 号文、发改办价格[2003]857 号文及发改价格[2011]534 号文有关规定标准的85%（不足4000元，按4000元收取），由中标人向采购代理机构支付代理服务费。</w:t>
            </w:r>
          </w:p>
          <w:p w14:paraId="7A61659A">
            <w:pPr>
              <w:adjustRightInd w:val="0"/>
              <w:snapToGrid w:val="0"/>
              <w:spacing w:line="320" w:lineRule="exact"/>
              <w:ind w:firstLine="420" w:firstLineChars="200"/>
              <w:rPr>
                <w:rFonts w:ascii="宋体" w:hAnsi="宋体" w:cs="宋体"/>
                <w:color w:val="auto"/>
                <w:szCs w:val="21"/>
                <w:lang w:val="zh-CN"/>
              </w:rPr>
            </w:pPr>
            <w:r>
              <w:rPr>
                <w:rFonts w:hint="eastAsia" w:ascii="宋体" w:hAnsi="宋体" w:cs="宋体"/>
                <w:color w:val="auto"/>
                <w:szCs w:val="21"/>
                <w:lang w:val="zh-CN"/>
              </w:rPr>
              <w:t>招标代理服务费由中标人在领取中标通知书的同时向采购代理机构支付，并同时领取发票。</w:t>
            </w:r>
          </w:p>
          <w:p w14:paraId="2CA94219">
            <w:pPr>
              <w:adjustRightInd w:val="0"/>
              <w:snapToGrid w:val="0"/>
              <w:spacing w:line="320" w:lineRule="exact"/>
              <w:ind w:firstLine="420" w:firstLineChars="200"/>
              <w:rPr>
                <w:rFonts w:ascii="宋体" w:hAnsi="宋体" w:cs="宋体"/>
                <w:color w:val="auto"/>
                <w:szCs w:val="21"/>
                <w:lang w:val="zh-CN"/>
              </w:rPr>
            </w:pPr>
            <w:r>
              <w:rPr>
                <w:rFonts w:hint="eastAsia" w:ascii="宋体" w:hAnsi="宋体" w:cs="宋体"/>
                <w:color w:val="auto"/>
                <w:szCs w:val="21"/>
                <w:lang w:val="zh-CN"/>
              </w:rPr>
              <w:t>采购代理机构银行账户信息：</w:t>
            </w:r>
          </w:p>
          <w:p w14:paraId="7FBDE97A">
            <w:pPr>
              <w:adjustRightInd w:val="0"/>
              <w:snapToGrid w:val="0"/>
              <w:spacing w:line="320" w:lineRule="exact"/>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户 名：湖北飞浪咨询服务有限公司</w:t>
            </w:r>
          </w:p>
          <w:p w14:paraId="20E93CFA">
            <w:pPr>
              <w:adjustRightInd w:val="0"/>
              <w:snapToGrid w:val="0"/>
              <w:spacing w:line="320" w:lineRule="exact"/>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开户行：汉口银行虎泉支行</w:t>
            </w:r>
          </w:p>
          <w:p w14:paraId="2790BA5C">
            <w:pPr>
              <w:adjustRightInd w:val="0"/>
              <w:snapToGrid w:val="0"/>
              <w:spacing w:line="320" w:lineRule="exact"/>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账 号：005031000091686</w:t>
            </w:r>
          </w:p>
          <w:p w14:paraId="0260B991">
            <w:pPr>
              <w:adjustRightInd w:val="0"/>
              <w:snapToGrid w:val="0"/>
              <w:spacing w:line="320" w:lineRule="exact"/>
              <w:ind w:firstLine="420" w:firstLineChars="200"/>
              <w:rPr>
                <w:rFonts w:ascii="宋体" w:hAnsi="宋体" w:cs="宋体"/>
                <w:color w:val="auto"/>
                <w:kern w:val="0"/>
                <w:szCs w:val="21"/>
              </w:rPr>
            </w:pPr>
            <w:r>
              <w:rPr>
                <w:rFonts w:hint="eastAsia" w:ascii="宋体" w:hAnsi="宋体" w:cs="宋体"/>
                <w:color w:val="auto"/>
                <w:szCs w:val="21"/>
                <w:lang w:val="zh-CN"/>
              </w:rPr>
              <w:t>其他</w:t>
            </w:r>
            <w:r>
              <w:rPr>
                <w:rFonts w:hint="eastAsia" w:ascii="宋体" w:hAnsi="宋体"/>
                <w:color w:val="auto"/>
                <w:szCs w:val="21"/>
                <w:lang w:val="zh-CN"/>
              </w:rPr>
              <w:t>事项：中标人开具代理服务费发票时需提供以下开票信息：1）开票单位全称、2）纳税人识别号（或统一社会信用代码）、3）营业执照地址、4）单位联系电话、5）开户行及账号</w:t>
            </w:r>
          </w:p>
        </w:tc>
      </w:tr>
      <w:tr w14:paraId="2FDED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174DF6">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6.</w:t>
            </w:r>
            <w:r>
              <w:rPr>
                <w:rFonts w:ascii="宋体" w:hAnsi="宋体"/>
                <w:color w:val="auto"/>
                <w:szCs w:val="21"/>
              </w:rPr>
              <w:t>4</w:t>
            </w:r>
          </w:p>
        </w:tc>
        <w:tc>
          <w:tcPr>
            <w:tcW w:w="1530" w:type="dxa"/>
            <w:tcBorders>
              <w:top w:val="single" w:color="auto" w:sz="4" w:space="0"/>
              <w:left w:val="single" w:color="auto" w:sz="4" w:space="0"/>
              <w:bottom w:val="single" w:color="auto" w:sz="4" w:space="0"/>
              <w:right w:val="single" w:color="auto" w:sz="4" w:space="0"/>
            </w:tcBorders>
            <w:vAlign w:val="center"/>
          </w:tcPr>
          <w:p w14:paraId="02DE4938">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2DF60BB0">
            <w:pPr>
              <w:adjustRightInd w:val="0"/>
              <w:snapToGrid w:val="0"/>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不召开</w:t>
            </w:r>
          </w:p>
          <w:p w14:paraId="75EEDB73">
            <w:pPr>
              <w:adjustRightInd w:val="0"/>
              <w:snapToGrid w:val="0"/>
              <w:spacing w:line="320" w:lineRule="exact"/>
              <w:rPr>
                <w:rFonts w:ascii="宋体" w:hAnsi="宋体" w:cs="Arial"/>
                <w:color w:val="auto"/>
                <w:szCs w:val="21"/>
              </w:rPr>
            </w:pPr>
            <w:r>
              <w:rPr>
                <w:rFonts w:ascii="Wingdings 2" w:hAnsi="Wingdings 2" w:cs="Arial"/>
                <w:color w:val="auto"/>
                <w:szCs w:val="21"/>
              </w:rPr>
              <w:t></w:t>
            </w:r>
            <w:r>
              <w:rPr>
                <w:rFonts w:hint="eastAsia" w:ascii="宋体" w:hAnsi="宋体" w:cs="Arial"/>
                <w:color w:val="auto"/>
                <w:szCs w:val="21"/>
              </w:rPr>
              <w:t>召开，召开时间：</w:t>
            </w:r>
            <w:r>
              <w:rPr>
                <w:rFonts w:hint="eastAsia" w:ascii="宋体" w:hAnsi="宋体" w:cs="Arial"/>
                <w:color w:val="auto"/>
                <w:szCs w:val="21"/>
                <w:u w:val="single"/>
              </w:rPr>
              <w:t xml:space="preserve">               </w:t>
            </w:r>
          </w:p>
          <w:p w14:paraId="6239B8BD">
            <w:pPr>
              <w:spacing w:line="320" w:lineRule="exact"/>
              <w:ind w:firstLine="840" w:firstLineChars="400"/>
              <w:rPr>
                <w:rFonts w:ascii="宋体" w:hAnsi="宋体"/>
                <w:color w:val="auto"/>
                <w:szCs w:val="21"/>
                <w:u w:val="single"/>
                <w:lang w:val="zh-CN"/>
              </w:rPr>
            </w:pPr>
            <w:r>
              <w:rPr>
                <w:rFonts w:hint="eastAsia" w:ascii="宋体" w:hAnsi="宋体" w:cs="Arial"/>
                <w:color w:val="auto"/>
                <w:szCs w:val="21"/>
              </w:rPr>
              <w:t>召开地点：</w:t>
            </w:r>
            <w:r>
              <w:rPr>
                <w:rFonts w:hint="eastAsia" w:ascii="宋体" w:hAnsi="宋体" w:cs="Arial"/>
                <w:color w:val="auto"/>
                <w:szCs w:val="21"/>
                <w:u w:val="single"/>
              </w:rPr>
              <w:t xml:space="preserve">               </w:t>
            </w:r>
          </w:p>
        </w:tc>
      </w:tr>
      <w:tr w14:paraId="130173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89FB50B">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8.1</w:t>
            </w:r>
          </w:p>
        </w:tc>
        <w:tc>
          <w:tcPr>
            <w:tcW w:w="1530" w:type="dxa"/>
            <w:tcBorders>
              <w:top w:val="single" w:color="auto" w:sz="4" w:space="0"/>
              <w:left w:val="single" w:color="auto" w:sz="4" w:space="0"/>
              <w:bottom w:val="single" w:color="auto" w:sz="4" w:space="0"/>
              <w:right w:val="single" w:color="auto" w:sz="4" w:space="0"/>
            </w:tcBorders>
            <w:vAlign w:val="center"/>
          </w:tcPr>
          <w:p w14:paraId="59EC0DD3">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13FAD2E0">
            <w:pPr>
              <w:spacing w:line="320" w:lineRule="exact"/>
              <w:rPr>
                <w:rFonts w:ascii="宋体" w:hAnsi="宋体" w:cs="宋体"/>
                <w:color w:val="auto"/>
                <w:szCs w:val="21"/>
              </w:rPr>
            </w:pPr>
            <w:r>
              <w:rPr>
                <w:rFonts w:ascii="Wingdings 2" w:hAnsi="Wingdings 2"/>
                <w:color w:val="auto"/>
                <w:szCs w:val="21"/>
              </w:rPr>
              <w:sym w:font="Wingdings 2" w:char="0052"/>
            </w:r>
            <w:r>
              <w:rPr>
                <w:rFonts w:hint="eastAsia" w:ascii="宋体" w:hAnsi="宋体"/>
                <w:color w:val="auto"/>
                <w:szCs w:val="21"/>
              </w:rPr>
              <w:t>不</w:t>
            </w:r>
            <w:r>
              <w:rPr>
                <w:rFonts w:hint="eastAsia" w:ascii="宋体" w:hAnsi="宋体" w:cs="宋体"/>
                <w:color w:val="auto"/>
                <w:szCs w:val="21"/>
              </w:rPr>
              <w:t>集中组织</w:t>
            </w:r>
          </w:p>
          <w:p w14:paraId="41C23A05">
            <w:pPr>
              <w:spacing w:line="320" w:lineRule="exact"/>
              <w:rPr>
                <w:rFonts w:ascii="宋体" w:hAnsi="宋体" w:cs="Arial"/>
                <w:color w:val="auto"/>
                <w:szCs w:val="21"/>
              </w:rPr>
            </w:pPr>
            <w:r>
              <w:rPr>
                <w:rFonts w:ascii="Wingdings 2" w:hAnsi="Wingdings 2" w:cs="宋体"/>
                <w:color w:val="auto"/>
                <w:szCs w:val="21"/>
              </w:rPr>
              <w:t></w:t>
            </w:r>
            <w:r>
              <w:rPr>
                <w:rFonts w:hint="eastAsia" w:ascii="宋体" w:hAnsi="宋体" w:cs="宋体"/>
                <w:color w:val="auto"/>
                <w:szCs w:val="21"/>
              </w:rPr>
              <w:t>集</w:t>
            </w:r>
            <w:r>
              <w:rPr>
                <w:rFonts w:hint="eastAsia" w:ascii="宋体" w:hAnsi="宋体"/>
                <w:color w:val="auto"/>
                <w:szCs w:val="21"/>
              </w:rPr>
              <w:t>中组织</w:t>
            </w:r>
            <w:r>
              <w:rPr>
                <w:rFonts w:hint="eastAsia" w:ascii="宋体" w:hAnsi="宋体" w:cs="Arial"/>
                <w:color w:val="auto"/>
                <w:szCs w:val="21"/>
              </w:rPr>
              <w:t>，召集时间：</w:t>
            </w:r>
            <w:r>
              <w:rPr>
                <w:rFonts w:hint="eastAsia" w:ascii="宋体" w:hAnsi="宋体" w:cs="Arial"/>
                <w:color w:val="auto"/>
                <w:szCs w:val="21"/>
                <w:u w:val="single"/>
              </w:rPr>
              <w:t xml:space="preserve">               </w:t>
            </w:r>
          </w:p>
          <w:p w14:paraId="22BC59D1">
            <w:pPr>
              <w:spacing w:line="320" w:lineRule="exact"/>
              <w:ind w:firstLine="1260" w:firstLineChars="600"/>
              <w:rPr>
                <w:rFonts w:ascii="宋体" w:hAnsi="宋体"/>
                <w:color w:val="auto"/>
                <w:szCs w:val="21"/>
                <w:u w:val="single"/>
                <w:lang w:val="zh-CN"/>
              </w:rPr>
            </w:pPr>
            <w:r>
              <w:rPr>
                <w:rFonts w:hint="eastAsia" w:ascii="宋体" w:hAnsi="宋体" w:cs="Arial"/>
                <w:color w:val="auto"/>
                <w:szCs w:val="21"/>
              </w:rPr>
              <w:t>召集地点：</w:t>
            </w:r>
            <w:r>
              <w:rPr>
                <w:rFonts w:hint="eastAsia" w:ascii="宋体" w:hAnsi="宋体" w:cs="Arial"/>
                <w:color w:val="auto"/>
                <w:szCs w:val="21"/>
                <w:u w:val="single"/>
              </w:rPr>
              <w:t xml:space="preserve">               </w:t>
            </w:r>
          </w:p>
        </w:tc>
      </w:tr>
      <w:tr w14:paraId="0F4CE8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FC021B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12</w:t>
            </w:r>
            <w:r>
              <w:rPr>
                <w:rFonts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3D7336FC">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1EF0F9A9">
            <w:pPr>
              <w:adjustRightInd w:val="0"/>
              <w:snapToGrid w:val="0"/>
              <w:spacing w:line="320" w:lineRule="exact"/>
              <w:rPr>
                <w:rFonts w:ascii="宋体" w:hAnsi="宋体" w:cs="宋体"/>
                <w:bCs/>
                <w:color w:val="auto"/>
                <w:szCs w:val="21"/>
              </w:rPr>
            </w:pPr>
            <w:r>
              <w:rPr>
                <w:rFonts w:hint="eastAsia" w:ascii="宋体" w:hAnsi="宋体" w:cs="宋体"/>
                <w:color w:val="auto"/>
                <w:szCs w:val="21"/>
                <w:lang w:val="zh-CN"/>
              </w:rPr>
              <w:t>人民币</w:t>
            </w:r>
          </w:p>
        </w:tc>
      </w:tr>
      <w:tr w14:paraId="34DB00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6145788">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13</w:t>
            </w:r>
          </w:p>
        </w:tc>
        <w:tc>
          <w:tcPr>
            <w:tcW w:w="1530" w:type="dxa"/>
            <w:tcBorders>
              <w:top w:val="single" w:color="auto" w:sz="4" w:space="0"/>
              <w:left w:val="single" w:color="auto" w:sz="4" w:space="0"/>
              <w:bottom w:val="single" w:color="auto" w:sz="4" w:space="0"/>
              <w:right w:val="single" w:color="auto" w:sz="4" w:space="0"/>
            </w:tcBorders>
            <w:vAlign w:val="center"/>
          </w:tcPr>
          <w:p w14:paraId="18B6A8BF">
            <w:pPr>
              <w:adjustRightInd w:val="0"/>
              <w:snapToGrid w:val="0"/>
              <w:spacing w:line="320" w:lineRule="exact"/>
              <w:jc w:val="center"/>
              <w:rPr>
                <w:rFonts w:ascii="宋体" w:hAnsi="宋体"/>
                <w:color w:val="auto"/>
                <w:szCs w:val="21"/>
              </w:rPr>
            </w:pPr>
            <w:r>
              <w:rPr>
                <w:rFonts w:hint="eastAsia" w:ascii="宋体" w:hAnsi="宋体"/>
                <w:color w:val="auto"/>
                <w:szCs w:val="21"/>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2FF1BFEC">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1B029C8E">
            <w:pPr>
              <w:adjustRightInd w:val="0"/>
              <w:snapToGrid w:val="0"/>
              <w:spacing w:line="320" w:lineRule="exact"/>
              <w:rPr>
                <w:rFonts w:ascii="宋体" w:hAnsi="宋体"/>
                <w:color w:val="auto"/>
                <w:szCs w:val="21"/>
              </w:rPr>
            </w:pPr>
            <w:r>
              <w:rPr>
                <w:rFonts w:ascii="Wingdings 2" w:hAnsi="Wingdings 2"/>
                <w:color w:val="auto"/>
                <w:szCs w:val="21"/>
              </w:rPr>
              <w:t></w:t>
            </w:r>
            <w:r>
              <w:rPr>
                <w:rFonts w:hint="eastAsia" w:ascii="宋体" w:hAnsi="宋体"/>
                <w:color w:val="auto"/>
                <w:szCs w:val="21"/>
              </w:rPr>
              <w:t>接受</w:t>
            </w:r>
          </w:p>
        </w:tc>
      </w:tr>
      <w:tr w14:paraId="3B2C5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7D2C2FC">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44F5047B">
            <w:pPr>
              <w:adjustRightInd w:val="0"/>
              <w:snapToGrid w:val="0"/>
              <w:spacing w:line="320" w:lineRule="exact"/>
              <w:jc w:val="center"/>
              <w:rPr>
                <w:rFonts w:ascii="宋体" w:hAnsi="宋体"/>
                <w:color w:val="auto"/>
                <w:szCs w:val="21"/>
              </w:rPr>
            </w:pPr>
            <w:r>
              <w:rPr>
                <w:rFonts w:hint="eastAsia" w:ascii="宋体" w:hAnsi="宋体"/>
                <w:color w:val="auto"/>
                <w:szCs w:val="21"/>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2D25F325">
            <w:pPr>
              <w:spacing w:line="320" w:lineRule="exact"/>
              <w:rPr>
                <w:rFonts w:ascii="宋体" w:hAnsi="宋体"/>
                <w:color w:val="auto"/>
                <w:szCs w:val="21"/>
              </w:rPr>
            </w:pPr>
            <w:r>
              <w:rPr>
                <w:rFonts w:hint="eastAsia" w:ascii="宋体" w:hAnsi="宋体" w:cs="宋体"/>
                <w:color w:val="auto"/>
                <w:szCs w:val="21"/>
              </w:rPr>
              <w:t>不允许</w:t>
            </w:r>
          </w:p>
        </w:tc>
      </w:tr>
      <w:tr w14:paraId="3F473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305B417">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277878D9">
            <w:pPr>
              <w:adjustRightInd w:val="0"/>
              <w:snapToGrid w:val="0"/>
              <w:spacing w:line="320" w:lineRule="exact"/>
              <w:jc w:val="center"/>
              <w:rPr>
                <w:rFonts w:ascii="宋体" w:hAnsi="宋体"/>
                <w:color w:val="auto"/>
                <w:szCs w:val="21"/>
              </w:rPr>
            </w:pPr>
            <w:r>
              <w:rPr>
                <w:rFonts w:hint="eastAsia" w:ascii="宋体" w:hAnsi="宋体"/>
                <w:color w:val="auto"/>
                <w:szCs w:val="21"/>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6D3A2D3D">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6BBA551D">
            <w:pPr>
              <w:adjustRightInd w:val="0"/>
              <w:snapToGrid w:val="0"/>
              <w:spacing w:line="320" w:lineRule="exact"/>
              <w:rPr>
                <w:rFonts w:ascii="宋体" w:hAnsi="宋体"/>
                <w:color w:val="auto"/>
                <w:szCs w:val="21"/>
              </w:rPr>
            </w:pPr>
            <w:r>
              <w:rPr>
                <w:rFonts w:ascii="Wingdings 2" w:hAnsi="Wingdings 2"/>
                <w:color w:val="auto"/>
                <w:szCs w:val="21"/>
              </w:rPr>
              <w:t></w:t>
            </w:r>
            <w:r>
              <w:rPr>
                <w:rFonts w:hint="eastAsia" w:ascii="宋体" w:hAnsi="宋体"/>
                <w:color w:val="auto"/>
                <w:szCs w:val="21"/>
              </w:rPr>
              <w:t>接受</w:t>
            </w:r>
          </w:p>
        </w:tc>
      </w:tr>
      <w:tr w14:paraId="442DE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743A5A5">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0306031C">
            <w:pPr>
              <w:adjustRightInd w:val="0"/>
              <w:snapToGrid w:val="0"/>
              <w:spacing w:line="320" w:lineRule="exact"/>
              <w:jc w:val="center"/>
              <w:rPr>
                <w:rFonts w:ascii="宋体" w:hAnsi="宋体"/>
                <w:color w:val="auto"/>
                <w:szCs w:val="21"/>
              </w:rPr>
            </w:pPr>
            <w:r>
              <w:rPr>
                <w:rFonts w:hint="eastAsia" w:ascii="宋体" w:hAnsi="宋体"/>
                <w:color w:val="auto"/>
                <w:szCs w:val="21"/>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06653283">
            <w:pPr>
              <w:spacing w:line="320" w:lineRule="exact"/>
              <w:ind w:firstLine="420" w:firstLineChars="200"/>
              <w:rPr>
                <w:rFonts w:ascii="宋体" w:hAnsi="宋体"/>
                <w:color w:val="auto"/>
                <w:szCs w:val="21"/>
              </w:rPr>
            </w:pPr>
            <w:r>
              <w:rPr>
                <w:rFonts w:hint="eastAsia" w:ascii="宋体" w:hAnsi="宋体" w:cs="宋体"/>
                <w:color w:val="auto"/>
                <w:szCs w:val="21"/>
              </w:rPr>
              <w:t>保证金要求：投标保证金应当以支票、汇票、本票或者金融机构、担保机构出具的保函等非现金形式提交。</w:t>
            </w:r>
          </w:p>
          <w:p w14:paraId="3E67FDD1">
            <w:pPr>
              <w:adjustRightInd w:val="0"/>
              <w:snapToGrid w:val="0"/>
              <w:spacing w:line="320" w:lineRule="exact"/>
              <w:ind w:left="210" w:leftChars="100" w:firstLine="210" w:firstLineChars="100"/>
              <w:rPr>
                <w:rFonts w:hint="eastAsia" w:ascii="宋体" w:hAnsi="宋体" w:cs="宋体"/>
                <w:color w:val="auto"/>
                <w:szCs w:val="21"/>
                <w:lang w:eastAsia="zh-CN"/>
              </w:rPr>
            </w:pPr>
            <w:r>
              <w:rPr>
                <w:rFonts w:hint="eastAsia" w:ascii="宋体" w:hAnsi="宋体" w:cs="宋体"/>
                <w:color w:val="auto"/>
                <w:szCs w:val="21"/>
              </w:rPr>
              <w:t>保证金金额：</w:t>
            </w:r>
            <w:r>
              <w:rPr>
                <w:rFonts w:hint="eastAsia" w:ascii="宋体" w:hAnsi="宋体" w:cs="宋体"/>
                <w:color w:val="auto"/>
                <w:szCs w:val="21"/>
                <w:lang w:val="en-US" w:eastAsia="zh-CN"/>
              </w:rPr>
              <w:t>包1：</w:t>
            </w:r>
            <w:r>
              <w:rPr>
                <w:rFonts w:hint="eastAsia" w:ascii="宋体" w:hAnsi="宋体" w:cs="宋体"/>
                <w:color w:val="auto"/>
                <w:szCs w:val="21"/>
              </w:rPr>
              <w:t>人民币</w:t>
            </w:r>
            <w:r>
              <w:rPr>
                <w:rFonts w:hint="eastAsia" w:ascii="宋体" w:hAnsi="宋体" w:cs="宋体"/>
                <w:color w:val="auto"/>
                <w:szCs w:val="21"/>
                <w:lang w:val="en-US" w:eastAsia="zh-CN"/>
              </w:rPr>
              <w:t>柒仟</w:t>
            </w:r>
            <w:r>
              <w:rPr>
                <w:rFonts w:hint="eastAsia" w:ascii="宋体" w:hAnsi="宋体" w:cs="宋体"/>
                <w:color w:val="auto"/>
                <w:szCs w:val="21"/>
              </w:rPr>
              <w:t>元整（¥</w:t>
            </w:r>
            <w:r>
              <w:rPr>
                <w:rFonts w:hint="eastAsia" w:ascii="宋体" w:hAnsi="宋体" w:cs="宋体"/>
                <w:color w:val="auto"/>
                <w:szCs w:val="21"/>
                <w:lang w:val="en-US" w:eastAsia="zh-CN"/>
              </w:rPr>
              <w:t>7000</w:t>
            </w:r>
            <w:r>
              <w:rPr>
                <w:rFonts w:hint="eastAsia" w:ascii="宋体" w:hAnsi="宋体" w:cs="宋体"/>
                <w:color w:val="auto"/>
                <w:szCs w:val="21"/>
              </w:rPr>
              <w:t>.00）</w:t>
            </w:r>
            <w:r>
              <w:rPr>
                <w:rFonts w:hint="eastAsia" w:ascii="宋体" w:hAnsi="宋体" w:cs="宋体"/>
                <w:color w:val="auto"/>
                <w:szCs w:val="21"/>
                <w:lang w:eastAsia="zh-CN"/>
              </w:rPr>
              <w:t>；</w:t>
            </w:r>
          </w:p>
          <w:p w14:paraId="31257713">
            <w:pPr>
              <w:adjustRightInd w:val="0"/>
              <w:snapToGrid w:val="0"/>
              <w:spacing w:line="320" w:lineRule="exact"/>
              <w:ind w:left="210" w:leftChars="100" w:firstLine="1470" w:firstLineChars="700"/>
              <w:rPr>
                <w:rFonts w:hint="eastAsia" w:ascii="宋体" w:hAnsi="宋体" w:cs="宋体"/>
                <w:color w:val="auto"/>
                <w:szCs w:val="21"/>
              </w:rPr>
            </w:pPr>
            <w:r>
              <w:rPr>
                <w:rFonts w:hint="eastAsia" w:ascii="宋体" w:hAnsi="宋体" w:cs="宋体"/>
                <w:color w:val="auto"/>
                <w:szCs w:val="21"/>
                <w:lang w:val="en-US" w:eastAsia="zh-CN"/>
              </w:rPr>
              <w:t>包2：</w:t>
            </w:r>
            <w:r>
              <w:rPr>
                <w:rFonts w:hint="eastAsia" w:ascii="宋体" w:hAnsi="宋体" w:cs="宋体"/>
                <w:color w:val="auto"/>
                <w:szCs w:val="21"/>
              </w:rPr>
              <w:t>人民币</w:t>
            </w:r>
            <w:r>
              <w:rPr>
                <w:rFonts w:hint="eastAsia" w:ascii="宋体" w:hAnsi="宋体" w:cs="宋体"/>
                <w:color w:val="auto"/>
                <w:szCs w:val="21"/>
                <w:lang w:val="en-US" w:eastAsia="zh-CN"/>
              </w:rPr>
              <w:t>玖仟</w:t>
            </w:r>
            <w:r>
              <w:rPr>
                <w:rFonts w:hint="eastAsia" w:ascii="宋体" w:hAnsi="宋体" w:cs="宋体"/>
                <w:color w:val="auto"/>
                <w:szCs w:val="21"/>
              </w:rPr>
              <w:t>元整（¥</w:t>
            </w:r>
            <w:r>
              <w:rPr>
                <w:rFonts w:hint="eastAsia" w:ascii="宋体" w:hAnsi="宋体" w:cs="宋体"/>
                <w:color w:val="auto"/>
                <w:szCs w:val="21"/>
                <w:lang w:val="en-US" w:eastAsia="zh-CN"/>
              </w:rPr>
              <w:t>9000</w:t>
            </w:r>
            <w:r>
              <w:rPr>
                <w:rFonts w:hint="eastAsia" w:ascii="宋体" w:hAnsi="宋体" w:cs="宋体"/>
                <w:color w:val="auto"/>
                <w:szCs w:val="21"/>
              </w:rPr>
              <w:t>.00）</w:t>
            </w:r>
          </w:p>
          <w:p w14:paraId="19B0AA21">
            <w:pPr>
              <w:adjustRightInd w:val="0"/>
              <w:snapToGrid w:val="0"/>
              <w:spacing w:line="320" w:lineRule="exact"/>
              <w:ind w:left="210" w:leftChars="100" w:firstLine="1470" w:firstLineChars="700"/>
              <w:rPr>
                <w:rFonts w:hint="eastAsia" w:ascii="宋体" w:hAnsi="宋体" w:cs="宋体"/>
                <w:color w:val="auto"/>
                <w:szCs w:val="21"/>
                <w:lang w:eastAsia="zh-CN"/>
              </w:rPr>
            </w:pPr>
            <w:r>
              <w:rPr>
                <w:rFonts w:hint="eastAsia" w:ascii="宋体" w:hAnsi="宋体" w:cs="宋体"/>
                <w:color w:val="auto"/>
                <w:szCs w:val="21"/>
                <w:lang w:val="en-US" w:eastAsia="zh-CN"/>
              </w:rPr>
              <w:t>包3：</w:t>
            </w:r>
            <w:r>
              <w:rPr>
                <w:rFonts w:hint="eastAsia" w:ascii="宋体" w:hAnsi="宋体" w:cs="宋体"/>
                <w:color w:val="auto"/>
                <w:szCs w:val="21"/>
              </w:rPr>
              <w:t>人民币</w:t>
            </w:r>
            <w:r>
              <w:rPr>
                <w:rFonts w:hint="eastAsia" w:ascii="宋体" w:hAnsi="宋体" w:cs="宋体"/>
                <w:color w:val="auto"/>
                <w:szCs w:val="21"/>
                <w:lang w:val="en-US" w:eastAsia="zh-CN"/>
              </w:rPr>
              <w:t>肆仟</w:t>
            </w:r>
            <w:r>
              <w:rPr>
                <w:rFonts w:hint="eastAsia" w:ascii="宋体" w:hAnsi="宋体" w:cs="宋体"/>
                <w:color w:val="auto"/>
                <w:szCs w:val="21"/>
              </w:rPr>
              <w:t>元整（¥</w:t>
            </w:r>
            <w:r>
              <w:rPr>
                <w:rFonts w:hint="eastAsia" w:ascii="宋体" w:hAnsi="宋体" w:cs="宋体"/>
                <w:color w:val="auto"/>
                <w:szCs w:val="21"/>
                <w:lang w:val="en-US" w:eastAsia="zh-CN"/>
              </w:rPr>
              <w:t>4000</w:t>
            </w:r>
            <w:r>
              <w:rPr>
                <w:rFonts w:hint="eastAsia" w:ascii="宋体" w:hAnsi="宋体" w:cs="宋体"/>
                <w:color w:val="auto"/>
                <w:szCs w:val="21"/>
              </w:rPr>
              <w:t>.00）</w:t>
            </w:r>
            <w:r>
              <w:rPr>
                <w:rFonts w:hint="eastAsia" w:ascii="宋体" w:hAnsi="宋体" w:cs="宋体"/>
                <w:color w:val="auto"/>
                <w:szCs w:val="21"/>
                <w:lang w:eastAsia="zh-CN"/>
              </w:rPr>
              <w:t>；</w:t>
            </w:r>
          </w:p>
          <w:p w14:paraId="16837E70">
            <w:pPr>
              <w:adjustRightInd w:val="0"/>
              <w:snapToGrid w:val="0"/>
              <w:spacing w:line="320" w:lineRule="exact"/>
              <w:ind w:left="210" w:leftChars="100" w:firstLine="1470" w:firstLineChars="700"/>
              <w:rPr>
                <w:rFonts w:hint="eastAsia" w:ascii="宋体" w:hAnsi="宋体" w:cs="宋体"/>
                <w:color w:val="auto"/>
                <w:szCs w:val="21"/>
              </w:rPr>
            </w:pPr>
            <w:r>
              <w:rPr>
                <w:rFonts w:hint="eastAsia" w:ascii="宋体" w:hAnsi="宋体" w:cs="宋体"/>
                <w:color w:val="auto"/>
                <w:szCs w:val="21"/>
                <w:lang w:val="en-US" w:eastAsia="zh-CN"/>
              </w:rPr>
              <w:t>包4：</w:t>
            </w:r>
            <w:r>
              <w:rPr>
                <w:rFonts w:hint="eastAsia" w:ascii="宋体" w:hAnsi="宋体" w:cs="宋体"/>
                <w:color w:val="auto"/>
                <w:szCs w:val="21"/>
              </w:rPr>
              <w:t>人民币</w:t>
            </w:r>
            <w:r>
              <w:rPr>
                <w:rFonts w:hint="eastAsia" w:ascii="宋体" w:hAnsi="宋体" w:cs="宋体"/>
                <w:color w:val="auto"/>
                <w:szCs w:val="21"/>
                <w:lang w:val="en-US" w:eastAsia="zh-CN"/>
              </w:rPr>
              <w:t>贰仟捌佰</w:t>
            </w:r>
            <w:r>
              <w:rPr>
                <w:rFonts w:hint="eastAsia" w:ascii="宋体" w:hAnsi="宋体" w:cs="宋体"/>
                <w:color w:val="auto"/>
                <w:szCs w:val="21"/>
              </w:rPr>
              <w:t>元整（¥</w:t>
            </w:r>
            <w:r>
              <w:rPr>
                <w:rFonts w:hint="eastAsia" w:ascii="宋体" w:hAnsi="宋体" w:cs="宋体"/>
                <w:color w:val="auto"/>
                <w:szCs w:val="21"/>
                <w:lang w:val="en-US" w:eastAsia="zh-CN"/>
              </w:rPr>
              <w:t>2800</w:t>
            </w:r>
            <w:r>
              <w:rPr>
                <w:rFonts w:hint="eastAsia" w:ascii="宋体" w:hAnsi="宋体" w:cs="宋体"/>
                <w:color w:val="auto"/>
                <w:szCs w:val="21"/>
              </w:rPr>
              <w:t>.00）。</w:t>
            </w:r>
          </w:p>
          <w:p w14:paraId="585B5D08">
            <w:pPr>
              <w:adjustRightInd w:val="0"/>
              <w:snapToGrid w:val="0"/>
              <w:spacing w:line="320" w:lineRule="exact"/>
              <w:ind w:left="210" w:leftChars="100"/>
              <w:rPr>
                <w:rFonts w:ascii="宋体" w:hAnsi="宋体" w:cs="宋体"/>
                <w:color w:val="auto"/>
                <w:szCs w:val="21"/>
              </w:rPr>
            </w:pPr>
            <w:r>
              <w:rPr>
                <w:rFonts w:hint="eastAsia" w:ascii="宋体" w:hAnsi="宋体" w:cs="宋体"/>
                <w:color w:val="auto"/>
                <w:szCs w:val="21"/>
              </w:rPr>
              <w:t>（按预算金额</w:t>
            </w:r>
            <w:r>
              <w:rPr>
                <w:rFonts w:ascii="宋体" w:hAnsi="宋体" w:cs="宋体"/>
                <w:color w:val="auto"/>
                <w:szCs w:val="21"/>
              </w:rPr>
              <w:t>1%</w:t>
            </w:r>
            <w:r>
              <w:rPr>
                <w:rFonts w:hint="eastAsia" w:ascii="宋体" w:hAnsi="宋体" w:cs="宋体"/>
                <w:color w:val="auto"/>
                <w:szCs w:val="21"/>
              </w:rPr>
              <w:t>收取，不超过1</w:t>
            </w:r>
            <w:r>
              <w:rPr>
                <w:rFonts w:ascii="宋体" w:hAnsi="宋体" w:cs="宋体"/>
                <w:color w:val="auto"/>
                <w:szCs w:val="21"/>
              </w:rPr>
              <w:t>0</w:t>
            </w:r>
            <w:r>
              <w:rPr>
                <w:rFonts w:hint="eastAsia" w:ascii="宋体" w:hAnsi="宋体" w:cs="宋体"/>
                <w:color w:val="auto"/>
                <w:szCs w:val="21"/>
              </w:rPr>
              <w:t>万元）</w:t>
            </w:r>
          </w:p>
          <w:p w14:paraId="2F2FC7D5">
            <w:pPr>
              <w:adjustRightInd w:val="0"/>
              <w:snapToGrid w:val="0"/>
              <w:spacing w:line="320" w:lineRule="exact"/>
              <w:ind w:left="105" w:leftChars="50" w:firstLine="315" w:firstLineChars="150"/>
              <w:rPr>
                <w:rFonts w:ascii="宋体" w:hAnsi="宋体" w:cs="宋体"/>
                <w:b/>
                <w:bCs/>
                <w:color w:val="auto"/>
                <w:kern w:val="0"/>
                <w:szCs w:val="21"/>
              </w:rPr>
            </w:pPr>
            <w:r>
              <w:rPr>
                <w:rFonts w:hint="eastAsia" w:ascii="宋体" w:hAnsi="宋体" w:cs="宋体"/>
                <w:b/>
                <w:color w:val="auto"/>
                <w:szCs w:val="21"/>
                <w:lang w:val="zh-CN"/>
              </w:rPr>
              <w:t>保证金递交要求</w:t>
            </w:r>
            <w:r>
              <w:rPr>
                <w:rFonts w:hint="eastAsia" w:ascii="宋体" w:hAnsi="宋体" w:cs="宋体"/>
                <w:b/>
                <w:color w:val="auto"/>
                <w:kern w:val="0"/>
                <w:szCs w:val="21"/>
              </w:rPr>
              <w:t>：在提交投标文件截止时间前未按规定从</w:t>
            </w:r>
            <w:r>
              <w:rPr>
                <w:rFonts w:hint="eastAsia" w:ascii="宋体" w:hAnsi="宋体" w:cs="宋体"/>
                <w:b/>
                <w:bCs/>
                <w:color w:val="auto"/>
                <w:kern w:val="0"/>
                <w:szCs w:val="21"/>
              </w:rPr>
              <w:t>投标人账户汇至指定账户的视为未提交投标保证金。</w:t>
            </w:r>
          </w:p>
          <w:p w14:paraId="39630D96">
            <w:pPr>
              <w:adjustRightInd w:val="0"/>
              <w:snapToGrid w:val="0"/>
              <w:spacing w:line="320" w:lineRule="exact"/>
              <w:ind w:firstLine="420" w:firstLineChars="200"/>
              <w:rPr>
                <w:rFonts w:ascii="宋体" w:hAnsi="宋体" w:cs="宋体"/>
                <w:color w:val="auto"/>
                <w:szCs w:val="21"/>
                <w:lang w:val="zh-CN"/>
              </w:rPr>
            </w:pPr>
            <w:r>
              <w:rPr>
                <w:rFonts w:hint="eastAsia" w:ascii="宋体" w:hAnsi="宋体"/>
                <w:color w:val="auto"/>
                <w:szCs w:val="21"/>
              </w:rPr>
              <w:t>收款银</w:t>
            </w:r>
            <w:r>
              <w:rPr>
                <w:rFonts w:hint="eastAsia" w:ascii="宋体" w:hAnsi="宋体" w:cs="宋体"/>
                <w:color w:val="auto"/>
                <w:szCs w:val="21"/>
                <w:lang w:val="zh-CN"/>
              </w:rPr>
              <w:t>行账户信息：</w:t>
            </w:r>
          </w:p>
          <w:p w14:paraId="7EDFD1FA">
            <w:pPr>
              <w:adjustRightInd w:val="0"/>
              <w:snapToGrid w:val="0"/>
              <w:spacing w:line="320" w:lineRule="exact"/>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户 名：湖北飞浪咨询服务有限公司</w:t>
            </w:r>
          </w:p>
          <w:p w14:paraId="5718B510">
            <w:pPr>
              <w:adjustRightInd w:val="0"/>
              <w:snapToGrid w:val="0"/>
              <w:spacing w:line="320" w:lineRule="exact"/>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开户行：汉口银行虎泉支行</w:t>
            </w:r>
          </w:p>
          <w:p w14:paraId="5BA550D4">
            <w:pPr>
              <w:adjustRightInd w:val="0"/>
              <w:snapToGrid w:val="0"/>
              <w:spacing w:line="320" w:lineRule="exact"/>
              <w:ind w:left="105" w:leftChars="50" w:firstLine="315" w:firstLineChars="150"/>
              <w:rPr>
                <w:rFonts w:hint="eastAsia" w:ascii="宋体" w:hAnsi="宋体" w:cs="宋体"/>
                <w:color w:val="auto"/>
                <w:szCs w:val="21"/>
                <w:u w:val="single"/>
                <w:lang w:val="zh-CN"/>
              </w:rPr>
            </w:pPr>
            <w:r>
              <w:rPr>
                <w:rFonts w:hint="eastAsia" w:ascii="宋体" w:hAnsi="宋体" w:cs="宋体"/>
                <w:color w:val="auto"/>
                <w:szCs w:val="21"/>
                <w:u w:val="single"/>
                <w:lang w:val="zh-CN"/>
              </w:rPr>
              <w:t>账 号：005031000091686</w:t>
            </w:r>
          </w:p>
          <w:p w14:paraId="200D4095">
            <w:pPr>
              <w:adjustRightInd w:val="0"/>
              <w:snapToGrid w:val="0"/>
              <w:spacing w:line="320" w:lineRule="exact"/>
              <w:ind w:left="105" w:leftChars="50" w:firstLine="315" w:firstLineChars="150"/>
              <w:rPr>
                <w:rFonts w:ascii="宋体" w:hAnsi="宋体" w:cs="宋体"/>
                <w:color w:val="auto"/>
                <w:szCs w:val="21"/>
              </w:rPr>
            </w:pPr>
            <w:r>
              <w:rPr>
                <w:rFonts w:hint="eastAsia" w:ascii="宋体" w:hAnsi="宋体" w:cs="宋体"/>
                <w:color w:val="auto"/>
                <w:szCs w:val="21"/>
                <w:lang w:val="zh-CN"/>
              </w:rPr>
              <w:t>中标</w:t>
            </w:r>
            <w:r>
              <w:rPr>
                <w:rFonts w:hint="eastAsia" w:ascii="宋体" w:hAnsi="宋体" w:cs="宋体"/>
                <w:color w:val="auto"/>
                <w:szCs w:val="21"/>
              </w:rPr>
              <w:t>人的投标保证金，自采购合同签订之日起5个工作日内退还；未中标人的投标保证金，自中标通知书发出之日起5个工作日内退还。</w:t>
            </w:r>
          </w:p>
        </w:tc>
      </w:tr>
      <w:tr w14:paraId="46B1B8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D369BA3">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2ADD38D1">
            <w:pPr>
              <w:adjustRightInd w:val="0"/>
              <w:snapToGrid w:val="0"/>
              <w:spacing w:line="320" w:lineRule="exact"/>
              <w:jc w:val="center"/>
              <w:rPr>
                <w:rFonts w:ascii="宋体" w:hAnsi="宋体"/>
                <w:color w:val="auto"/>
                <w:szCs w:val="21"/>
              </w:rPr>
            </w:pPr>
            <w:r>
              <w:rPr>
                <w:rFonts w:hint="eastAsia" w:ascii="宋体" w:hAnsi="宋体"/>
                <w:color w:val="auto"/>
                <w:szCs w:val="21"/>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78140955">
            <w:pPr>
              <w:adjustRightInd w:val="0"/>
              <w:snapToGrid w:val="0"/>
              <w:spacing w:line="320" w:lineRule="exact"/>
              <w:rPr>
                <w:rFonts w:ascii="宋体" w:hAnsi="宋体"/>
                <w:color w:val="auto"/>
                <w:szCs w:val="21"/>
              </w:rPr>
            </w:pPr>
            <w:r>
              <w:rPr>
                <w:rFonts w:hint="eastAsia" w:ascii="宋体" w:hAnsi="宋体" w:cs="宋体"/>
                <w:color w:val="auto"/>
                <w:kern w:val="0"/>
                <w:szCs w:val="21"/>
              </w:rPr>
              <w:t>提交投标文件截止之日起90日历日</w:t>
            </w:r>
          </w:p>
        </w:tc>
      </w:tr>
      <w:tr w14:paraId="0539FC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A6D1AAE">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4EFB60F4">
            <w:pPr>
              <w:adjustRightInd w:val="0"/>
              <w:snapToGrid w:val="0"/>
              <w:spacing w:line="320" w:lineRule="exact"/>
              <w:jc w:val="center"/>
              <w:rPr>
                <w:rFonts w:ascii="宋体" w:hAnsi="宋体"/>
                <w:color w:val="auto"/>
                <w:szCs w:val="21"/>
              </w:rPr>
            </w:pPr>
            <w:r>
              <w:rPr>
                <w:rFonts w:hint="eastAsia" w:ascii="宋体" w:hAnsi="宋体"/>
                <w:color w:val="auto"/>
                <w:szCs w:val="21"/>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297126CB">
            <w:pPr>
              <w:autoSpaceDE w:val="0"/>
              <w:autoSpaceDN w:val="0"/>
              <w:spacing w:line="320" w:lineRule="exact"/>
              <w:rPr>
                <w:rFonts w:ascii="宋体" w:hAnsi="宋体" w:cs="Noto Sans Mono CJK JP Regular"/>
                <w:color w:val="auto"/>
                <w:szCs w:val="21"/>
                <w:lang w:val="zh-CN"/>
              </w:rPr>
            </w:pPr>
            <w:r>
              <w:rPr>
                <w:rFonts w:hint="eastAsia" w:ascii="宋体" w:hAnsi="宋体" w:cs="宋体"/>
                <w:color w:val="auto"/>
                <w:szCs w:val="21"/>
                <w:lang w:val="zh-CN"/>
              </w:rPr>
              <w:t>（</w:t>
            </w:r>
            <w:r>
              <w:rPr>
                <w:rFonts w:ascii="宋体" w:hAnsi="宋体" w:cs="Noto Sans Mono CJK JP Regular"/>
                <w:color w:val="auto"/>
                <w:szCs w:val="21"/>
                <w:lang w:val="zh-CN"/>
              </w:rPr>
              <w:t>1</w:t>
            </w:r>
            <w:r>
              <w:rPr>
                <w:rFonts w:hint="eastAsia" w:ascii="宋体" w:hAnsi="宋体" w:cs="宋体"/>
                <w:color w:val="auto"/>
                <w:szCs w:val="21"/>
                <w:lang w:val="zh-CN"/>
              </w:rPr>
              <w:t>）纸质版：正本</w:t>
            </w:r>
            <w:r>
              <w:rPr>
                <w:rFonts w:ascii="宋体" w:hAnsi="宋体" w:cs="Noto Sans Mono CJK JP Regular"/>
                <w:color w:val="auto"/>
                <w:szCs w:val="21"/>
                <w:u w:val="single"/>
                <w:lang w:val="zh-CN"/>
              </w:rPr>
              <w:t xml:space="preserve"> 1 </w:t>
            </w:r>
            <w:r>
              <w:rPr>
                <w:rFonts w:hint="eastAsia" w:ascii="宋体" w:hAnsi="宋体" w:cs="宋体"/>
                <w:color w:val="auto"/>
                <w:szCs w:val="21"/>
                <w:lang w:val="zh-CN"/>
              </w:rPr>
              <w:t>份；副本</w:t>
            </w:r>
            <w:r>
              <w:rPr>
                <w:rFonts w:ascii="宋体" w:hAnsi="宋体" w:cs="Noto Sans Mono CJK JP Regular"/>
                <w:color w:val="auto"/>
                <w:szCs w:val="21"/>
                <w:u w:val="single"/>
                <w:lang w:val="zh-CN"/>
              </w:rPr>
              <w:t xml:space="preserve"> 4 </w:t>
            </w:r>
            <w:r>
              <w:rPr>
                <w:rFonts w:hint="eastAsia" w:ascii="宋体" w:hAnsi="宋体" w:cs="宋体"/>
                <w:color w:val="auto"/>
                <w:szCs w:val="21"/>
                <w:lang w:val="zh-CN"/>
              </w:rPr>
              <w:t>份，副本可为正本的复印件；</w:t>
            </w:r>
          </w:p>
          <w:p w14:paraId="45CE5D6C">
            <w:pPr>
              <w:autoSpaceDE w:val="0"/>
              <w:autoSpaceDN w:val="0"/>
              <w:spacing w:line="320" w:lineRule="exact"/>
              <w:ind w:left="535" w:leftChars="5" w:hanging="525" w:hangingChars="250"/>
              <w:rPr>
                <w:rFonts w:ascii="宋体" w:hAnsi="宋体" w:cs="宋体"/>
                <w:color w:val="auto"/>
                <w:szCs w:val="21"/>
                <w:lang w:val="zh-CN"/>
              </w:rPr>
            </w:pPr>
            <w:r>
              <w:rPr>
                <w:rFonts w:hint="eastAsia" w:ascii="宋体" w:hAnsi="宋体" w:cs="宋体"/>
                <w:color w:val="auto"/>
                <w:szCs w:val="21"/>
                <w:lang w:val="zh-CN"/>
              </w:rPr>
              <w:t>（</w:t>
            </w:r>
            <w:r>
              <w:rPr>
                <w:rFonts w:ascii="宋体" w:hAnsi="宋体" w:cs="Noto Sans Mono CJK JP Regular"/>
                <w:color w:val="auto"/>
                <w:szCs w:val="21"/>
                <w:lang w:val="zh-CN"/>
              </w:rPr>
              <w:t>2</w:t>
            </w:r>
            <w:r>
              <w:rPr>
                <w:rFonts w:hint="eastAsia" w:ascii="宋体" w:hAnsi="宋体" w:cs="宋体"/>
                <w:color w:val="auto"/>
                <w:szCs w:val="21"/>
                <w:lang w:val="zh-CN"/>
              </w:rPr>
              <w:t>）电子版：未加密PDF格式（正本</w:t>
            </w:r>
            <w:r>
              <w:rPr>
                <w:rFonts w:hint="eastAsia" w:ascii="宋体" w:hAnsi="宋体" w:cs="宋体"/>
                <w:color w:val="auto"/>
                <w:szCs w:val="21"/>
              </w:rPr>
              <w:t>的</w:t>
            </w:r>
            <w:r>
              <w:rPr>
                <w:rFonts w:hint="eastAsia" w:ascii="宋体" w:hAnsi="宋体" w:cs="宋体"/>
                <w:color w:val="auto"/>
                <w:szCs w:val="21"/>
                <w:lang w:val="zh-CN"/>
              </w:rPr>
              <w:t>扫描件），电子版内容应与投标文件正本一致；份数：</w:t>
            </w:r>
            <w:r>
              <w:rPr>
                <w:rFonts w:hint="eastAsia" w:ascii="宋体" w:hAnsi="宋体" w:cs="宋体"/>
                <w:color w:val="auto"/>
                <w:szCs w:val="21"/>
                <w:u w:val="single"/>
                <w:lang w:val="zh-CN"/>
              </w:rPr>
              <w:t xml:space="preserve"> 1 </w:t>
            </w:r>
            <w:r>
              <w:rPr>
                <w:rFonts w:hint="eastAsia" w:ascii="宋体" w:hAnsi="宋体" w:cs="宋体"/>
                <w:color w:val="auto"/>
                <w:szCs w:val="21"/>
                <w:lang w:val="zh-CN"/>
              </w:rPr>
              <w:t>份；形式：</w:t>
            </w:r>
            <w:r>
              <w:rPr>
                <w:rFonts w:hint="eastAsia" w:ascii="宋体" w:hAnsi="宋体" w:cs="宋体"/>
                <w:color w:val="auto"/>
                <w:szCs w:val="21"/>
                <w:u w:val="single"/>
                <w:lang w:val="zh-CN"/>
              </w:rPr>
              <w:t>U盘</w:t>
            </w:r>
            <w:r>
              <w:rPr>
                <w:rFonts w:hint="eastAsia" w:ascii="宋体" w:hAnsi="宋体" w:cs="宋体"/>
                <w:color w:val="auto"/>
                <w:szCs w:val="21"/>
                <w:lang w:val="zh-CN"/>
              </w:rPr>
              <w:t>。</w:t>
            </w:r>
          </w:p>
          <w:p w14:paraId="5E63FC0A">
            <w:pPr>
              <w:autoSpaceDE w:val="0"/>
              <w:autoSpaceDN w:val="0"/>
              <w:spacing w:line="320" w:lineRule="exact"/>
              <w:ind w:left="535" w:leftChars="5" w:hanging="525" w:hangingChars="250"/>
              <w:rPr>
                <w:rFonts w:ascii="宋体" w:hAnsi="宋体" w:cs="宋体"/>
                <w:color w:val="auto"/>
                <w:szCs w:val="21"/>
                <w:lang w:val="zh-CN"/>
              </w:rPr>
            </w:pPr>
            <w:r>
              <w:rPr>
                <w:rFonts w:hint="eastAsia" w:ascii="宋体" w:hAnsi="宋体" w:cs="宋体"/>
                <w:color w:val="auto"/>
                <w:szCs w:val="21"/>
                <w:lang w:val="zh-CN"/>
              </w:rPr>
              <w:t>（</w:t>
            </w:r>
            <w:r>
              <w:rPr>
                <w:rFonts w:ascii="宋体" w:hAnsi="宋体" w:cs="Noto Sans Mono CJK JP Regular"/>
                <w:color w:val="auto"/>
                <w:szCs w:val="21"/>
                <w:lang w:val="zh-CN"/>
              </w:rPr>
              <w:t>3</w:t>
            </w:r>
            <w:r>
              <w:rPr>
                <w:rFonts w:hint="eastAsia" w:ascii="宋体" w:hAnsi="宋体" w:cs="宋体"/>
                <w:color w:val="auto"/>
                <w:szCs w:val="21"/>
                <w:lang w:val="zh-CN"/>
              </w:rPr>
              <w:t>）</w:t>
            </w:r>
            <w:r>
              <w:rPr>
                <w:rFonts w:hint="eastAsia" w:ascii="宋体" w:hAnsi="宋体" w:cs="Noto Sans Mono CJK JP Regular"/>
                <w:color w:val="auto"/>
                <w:szCs w:val="21"/>
                <w:lang w:val="zh-CN"/>
              </w:rPr>
              <w:t>为方便开启时唱标（如有</w:t>
            </w:r>
            <w:r>
              <w:rPr>
                <w:rFonts w:ascii="宋体" w:hAnsi="宋体" w:cs="Noto Sans Mono CJK JP Regular"/>
                <w:color w:val="auto"/>
                <w:szCs w:val="21"/>
                <w:lang w:val="zh-CN"/>
              </w:rPr>
              <w:t>）</w:t>
            </w:r>
            <w:r>
              <w:rPr>
                <w:rFonts w:hint="eastAsia" w:ascii="宋体" w:hAnsi="宋体" w:cs="Noto Sans Mono CJK JP Regular"/>
                <w:color w:val="auto"/>
                <w:szCs w:val="21"/>
                <w:lang w:val="zh-CN"/>
              </w:rPr>
              <w:t>，投标人应将《报价一览表》原件及《交纳保证金的银行凭证》（若有交纳保证金要求的）各两份一并装入一个信封，单独密封提交，并在信封上标明“采购项目编号/包号、项目名称、报价一览表”字样。</w:t>
            </w:r>
          </w:p>
          <w:p w14:paraId="3D8C842D">
            <w:pPr>
              <w:spacing w:line="320" w:lineRule="exact"/>
              <w:ind w:firstLine="315" w:firstLineChars="150"/>
              <w:rPr>
                <w:rFonts w:ascii="宋体" w:hAnsi="宋体"/>
                <w:bCs/>
                <w:color w:val="auto"/>
                <w:szCs w:val="21"/>
                <w:lang w:val="zh-CN"/>
              </w:rPr>
            </w:pPr>
            <w:r>
              <w:rPr>
                <w:rFonts w:hint="eastAsia" w:ascii="宋体" w:hAnsi="宋体" w:cs="宋体"/>
                <w:color w:val="auto"/>
                <w:szCs w:val="21"/>
              </w:rPr>
              <w:t>所有投标文件接收后概不退还。</w:t>
            </w:r>
          </w:p>
          <w:p w14:paraId="2C42A987">
            <w:pPr>
              <w:spacing w:line="320" w:lineRule="exact"/>
              <w:rPr>
                <w:rFonts w:ascii="宋体" w:hAnsi="宋体"/>
                <w:b/>
                <w:bCs/>
                <w:color w:val="auto"/>
                <w:szCs w:val="21"/>
                <w:lang w:val="zh-CN"/>
              </w:rPr>
            </w:pPr>
            <w:r>
              <w:rPr>
                <w:rFonts w:hint="eastAsia" w:ascii="宋体" w:hAnsi="宋体"/>
                <w:bCs/>
                <w:color w:val="auto"/>
                <w:szCs w:val="21"/>
                <w:lang w:val="zh-CN"/>
              </w:rPr>
              <w:t>投标文件</w:t>
            </w:r>
            <w:r>
              <w:rPr>
                <w:rFonts w:ascii="宋体" w:hAnsi="宋体"/>
                <w:bCs/>
                <w:color w:val="auto"/>
                <w:szCs w:val="21"/>
                <w:lang w:val="zh-CN"/>
              </w:rPr>
              <w:t>密封</w:t>
            </w:r>
            <w:r>
              <w:rPr>
                <w:rFonts w:hint="eastAsia" w:ascii="宋体" w:hAnsi="宋体"/>
                <w:bCs/>
                <w:color w:val="auto"/>
                <w:szCs w:val="21"/>
                <w:lang w:val="zh-CN"/>
              </w:rPr>
              <w:t>封套上应载明的信息</w:t>
            </w:r>
            <w:r>
              <w:rPr>
                <w:rFonts w:hint="eastAsia" w:ascii="宋体" w:hAnsi="宋体"/>
                <w:b/>
                <w:bCs/>
                <w:color w:val="auto"/>
                <w:szCs w:val="21"/>
                <w:lang w:val="zh-CN"/>
              </w:rPr>
              <w:t>：</w:t>
            </w:r>
          </w:p>
          <w:p w14:paraId="6A8709C0">
            <w:pPr>
              <w:spacing w:line="320" w:lineRule="exact"/>
              <w:ind w:left="420" w:leftChars="200"/>
              <w:rPr>
                <w:rFonts w:ascii="宋体" w:hAnsi="宋体"/>
                <w:bCs/>
                <w:color w:val="auto"/>
                <w:szCs w:val="21"/>
              </w:rPr>
            </w:pPr>
            <w:r>
              <w:rPr>
                <w:rFonts w:hint="eastAsia" w:ascii="宋体" w:hAnsi="宋体"/>
                <w:bCs/>
                <w:color w:val="auto"/>
                <w:szCs w:val="21"/>
                <w:u w:val="single"/>
              </w:rPr>
              <w:t xml:space="preserve">                  </w:t>
            </w:r>
            <w:r>
              <w:rPr>
                <w:rFonts w:hint="eastAsia" w:ascii="宋体" w:hAnsi="宋体"/>
                <w:bCs/>
                <w:color w:val="auto"/>
                <w:szCs w:val="21"/>
              </w:rPr>
              <w:t>（项目名称）投标文件</w:t>
            </w:r>
          </w:p>
          <w:p w14:paraId="26BA91BD">
            <w:pPr>
              <w:spacing w:line="320" w:lineRule="exact"/>
              <w:ind w:left="420" w:leftChars="200"/>
              <w:rPr>
                <w:rFonts w:ascii="宋体" w:hAnsi="宋体"/>
                <w:bCs/>
                <w:color w:val="auto"/>
                <w:szCs w:val="21"/>
                <w:u w:val="single"/>
              </w:rPr>
            </w:pPr>
            <w:r>
              <w:rPr>
                <w:rFonts w:hint="eastAsia" w:ascii="宋体" w:hAnsi="宋体"/>
                <w:color w:val="auto"/>
                <w:szCs w:val="21"/>
                <w:lang w:val="zh-CN"/>
              </w:rPr>
              <w:t>项目编号</w:t>
            </w:r>
            <w:r>
              <w:rPr>
                <w:rFonts w:hint="eastAsia" w:ascii="宋体" w:hAnsi="宋体"/>
                <w:bCs/>
                <w:color w:val="auto"/>
                <w:szCs w:val="21"/>
              </w:rPr>
              <w:t>：</w:t>
            </w:r>
            <w:r>
              <w:rPr>
                <w:rFonts w:hint="eastAsia" w:ascii="宋体" w:hAnsi="宋体"/>
                <w:bCs/>
                <w:color w:val="auto"/>
                <w:szCs w:val="21"/>
                <w:u w:val="single"/>
              </w:rPr>
              <w:t xml:space="preserve">                  </w:t>
            </w:r>
          </w:p>
          <w:p w14:paraId="497A2F23">
            <w:pPr>
              <w:spacing w:line="320" w:lineRule="exact"/>
              <w:ind w:left="420" w:leftChars="200"/>
              <w:rPr>
                <w:rFonts w:ascii="宋体" w:hAnsi="宋体"/>
                <w:bCs/>
                <w:color w:val="auto"/>
                <w:szCs w:val="21"/>
              </w:rPr>
            </w:pPr>
            <w:r>
              <w:rPr>
                <w:rFonts w:hint="eastAsia" w:ascii="宋体" w:hAnsi="宋体"/>
                <w:color w:val="auto"/>
                <w:szCs w:val="21"/>
                <w:lang w:val="zh-CN"/>
              </w:rPr>
              <w:t>包    号</w:t>
            </w:r>
            <w:r>
              <w:rPr>
                <w:rFonts w:hint="eastAsia" w:ascii="宋体" w:hAnsi="宋体"/>
                <w:bCs/>
                <w:color w:val="auto"/>
                <w:szCs w:val="21"/>
              </w:rPr>
              <w:t>：</w:t>
            </w:r>
            <w:r>
              <w:rPr>
                <w:rFonts w:hint="eastAsia" w:ascii="宋体" w:hAnsi="宋体"/>
                <w:bCs/>
                <w:color w:val="auto"/>
                <w:szCs w:val="21"/>
                <w:u w:val="single"/>
              </w:rPr>
              <w:t xml:space="preserve">                  </w:t>
            </w:r>
          </w:p>
          <w:p w14:paraId="3C66EE0D">
            <w:pPr>
              <w:spacing w:line="320" w:lineRule="exact"/>
              <w:ind w:left="420" w:leftChars="200"/>
              <w:rPr>
                <w:rFonts w:ascii="宋体" w:hAnsi="宋体"/>
                <w:bCs/>
                <w:color w:val="auto"/>
                <w:szCs w:val="21"/>
              </w:rPr>
            </w:pPr>
            <w:r>
              <w:rPr>
                <w:rFonts w:hint="eastAsia" w:ascii="宋体" w:hAnsi="宋体"/>
                <w:bCs/>
                <w:color w:val="auto"/>
                <w:szCs w:val="21"/>
              </w:rPr>
              <w:t>在</w:t>
            </w:r>
            <w:r>
              <w:rPr>
                <w:rFonts w:hint="eastAsia" w:ascii="宋体" w:hAnsi="宋体"/>
                <w:bCs/>
                <w:color w:val="auto"/>
                <w:szCs w:val="21"/>
                <w:u w:val="single"/>
              </w:rPr>
              <w:t xml:space="preserve">    </w:t>
            </w:r>
            <w:r>
              <w:rPr>
                <w:rFonts w:hint="eastAsia" w:ascii="宋体" w:hAnsi="宋体"/>
                <w:bCs/>
                <w:color w:val="auto"/>
                <w:szCs w:val="21"/>
              </w:rPr>
              <w:t>年</w:t>
            </w:r>
            <w:r>
              <w:rPr>
                <w:rFonts w:hint="eastAsia" w:ascii="宋体" w:hAnsi="宋体"/>
                <w:bCs/>
                <w:color w:val="auto"/>
                <w:szCs w:val="21"/>
                <w:u w:val="single"/>
              </w:rPr>
              <w:t xml:space="preserve">  </w:t>
            </w:r>
            <w:r>
              <w:rPr>
                <w:rFonts w:hint="eastAsia" w:ascii="宋体" w:hAnsi="宋体"/>
                <w:bCs/>
                <w:color w:val="auto"/>
                <w:szCs w:val="21"/>
              </w:rPr>
              <w:t>月</w:t>
            </w:r>
            <w:r>
              <w:rPr>
                <w:rFonts w:hint="eastAsia" w:ascii="宋体" w:hAnsi="宋体"/>
                <w:bCs/>
                <w:color w:val="auto"/>
                <w:szCs w:val="21"/>
                <w:u w:val="single"/>
              </w:rPr>
              <w:t xml:space="preserve">  </w:t>
            </w:r>
            <w:r>
              <w:rPr>
                <w:rFonts w:hint="eastAsia" w:ascii="宋体" w:hAnsi="宋体"/>
                <w:bCs/>
                <w:color w:val="auto"/>
                <w:szCs w:val="21"/>
              </w:rPr>
              <w:t>日</w:t>
            </w:r>
            <w:r>
              <w:rPr>
                <w:rFonts w:hint="eastAsia" w:ascii="宋体" w:hAnsi="宋体"/>
                <w:bCs/>
                <w:color w:val="auto"/>
                <w:szCs w:val="21"/>
                <w:u w:val="single"/>
              </w:rPr>
              <w:t xml:space="preserve">  </w:t>
            </w:r>
            <w:r>
              <w:rPr>
                <w:rFonts w:hint="eastAsia" w:ascii="宋体" w:hAnsi="宋体"/>
                <w:bCs/>
                <w:color w:val="auto"/>
                <w:szCs w:val="21"/>
              </w:rPr>
              <w:t>时</w:t>
            </w:r>
            <w:r>
              <w:rPr>
                <w:rFonts w:hint="eastAsia" w:ascii="宋体" w:hAnsi="宋体"/>
                <w:bCs/>
                <w:color w:val="auto"/>
                <w:szCs w:val="21"/>
                <w:u w:val="single"/>
              </w:rPr>
              <w:t xml:space="preserve">  </w:t>
            </w:r>
            <w:r>
              <w:rPr>
                <w:rFonts w:hint="eastAsia" w:ascii="宋体" w:hAnsi="宋体"/>
                <w:bCs/>
                <w:color w:val="auto"/>
                <w:szCs w:val="21"/>
              </w:rPr>
              <w:t>分之前不得启封</w:t>
            </w:r>
          </w:p>
          <w:p w14:paraId="679912C5">
            <w:pPr>
              <w:adjustRightInd w:val="0"/>
              <w:snapToGrid w:val="0"/>
              <w:spacing w:line="320" w:lineRule="exact"/>
              <w:ind w:left="420" w:leftChars="200"/>
              <w:rPr>
                <w:rFonts w:ascii="宋体" w:hAnsi="宋体" w:cs="宋体"/>
                <w:color w:val="auto"/>
                <w:szCs w:val="21"/>
              </w:rPr>
            </w:pPr>
            <w:r>
              <w:rPr>
                <w:rFonts w:hint="eastAsia" w:ascii="宋体" w:hAnsi="宋体"/>
                <w:bCs/>
                <w:color w:val="auto"/>
                <w:szCs w:val="21"/>
              </w:rPr>
              <w:t>投标人名称：</w:t>
            </w:r>
            <w:r>
              <w:rPr>
                <w:rFonts w:hint="eastAsia" w:ascii="宋体" w:hAnsi="宋体"/>
                <w:bCs/>
                <w:color w:val="auto"/>
                <w:szCs w:val="21"/>
                <w:u w:val="single"/>
              </w:rPr>
              <w:t xml:space="preserve">                  </w:t>
            </w:r>
          </w:p>
        </w:tc>
      </w:tr>
      <w:tr w14:paraId="4B975B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121B41A">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01E998AC">
            <w:pPr>
              <w:adjustRightInd w:val="0"/>
              <w:snapToGrid w:val="0"/>
              <w:spacing w:line="320" w:lineRule="exact"/>
              <w:jc w:val="center"/>
              <w:rPr>
                <w:rFonts w:ascii="宋体" w:hAnsi="宋体"/>
                <w:color w:val="auto"/>
                <w:szCs w:val="21"/>
              </w:rPr>
            </w:pPr>
            <w:r>
              <w:rPr>
                <w:rFonts w:hint="eastAsia" w:ascii="宋体" w:hAnsi="宋体"/>
                <w:color w:val="auto"/>
                <w:szCs w:val="21"/>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55722E15">
            <w:pPr>
              <w:adjustRightInd w:val="0"/>
              <w:snapToGrid w:val="0"/>
              <w:spacing w:line="320" w:lineRule="exact"/>
              <w:rPr>
                <w:rFonts w:ascii="宋体" w:hAnsi="宋体" w:cs="宋体"/>
                <w:color w:val="auto"/>
                <w:szCs w:val="21"/>
                <w:lang w:val="zh-CN"/>
              </w:rPr>
            </w:pPr>
            <w:r>
              <w:rPr>
                <w:rFonts w:ascii="Wingdings 2" w:hAnsi="Wingdings 2" w:cs="宋体"/>
                <w:color w:val="auto"/>
                <w:szCs w:val="21"/>
                <w:lang w:val="zh-CN"/>
              </w:rPr>
              <w:sym w:font="Wingdings 2" w:char="0052"/>
            </w:r>
            <w:r>
              <w:rPr>
                <w:rFonts w:hint="eastAsia" w:ascii="宋体" w:hAnsi="宋体" w:cs="宋体"/>
                <w:color w:val="auto"/>
                <w:szCs w:val="21"/>
                <w:lang w:val="zh-CN"/>
              </w:rPr>
              <w:t>不需要</w:t>
            </w:r>
          </w:p>
          <w:p w14:paraId="0433D88E">
            <w:pPr>
              <w:adjustRightInd w:val="0"/>
              <w:snapToGrid w:val="0"/>
              <w:spacing w:line="320" w:lineRule="exact"/>
              <w:rPr>
                <w:rFonts w:ascii="宋体" w:hAnsi="宋体" w:cs="宋体"/>
                <w:color w:val="auto"/>
                <w:szCs w:val="21"/>
              </w:rPr>
            </w:pPr>
            <w:r>
              <w:rPr>
                <w:rFonts w:ascii="Wingdings 2" w:hAnsi="Wingdings 2" w:cs="宋体"/>
                <w:color w:val="auto"/>
                <w:szCs w:val="21"/>
                <w:lang w:val="zh-CN"/>
              </w:rPr>
              <w:t></w:t>
            </w:r>
            <w:r>
              <w:rPr>
                <w:rFonts w:hint="eastAsia" w:ascii="宋体" w:hAnsi="宋体" w:cs="宋体"/>
                <w:color w:val="auto"/>
                <w:szCs w:val="21"/>
                <w:lang w:val="zh-CN"/>
              </w:rPr>
              <w:t>需要，</w:t>
            </w:r>
            <w:r>
              <w:rPr>
                <w:rFonts w:hint="eastAsia" w:ascii="宋体" w:hAnsi="宋体"/>
                <w:color w:val="auto"/>
                <w:szCs w:val="21"/>
                <w:lang w:val="zh-CN"/>
              </w:rPr>
              <w:t>样品的包装及递交要求：</w:t>
            </w:r>
            <w:r>
              <w:rPr>
                <w:rFonts w:hint="eastAsia" w:ascii="宋体" w:hAnsi="宋体"/>
                <w:color w:val="auto"/>
                <w:szCs w:val="21"/>
                <w:u w:val="single"/>
                <w:lang w:val="zh-CN"/>
              </w:rPr>
              <w:t xml:space="preserve">                     </w:t>
            </w:r>
          </w:p>
        </w:tc>
      </w:tr>
      <w:tr w14:paraId="18F675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7E9D011">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2FB64A7A">
            <w:pPr>
              <w:adjustRightInd w:val="0"/>
              <w:snapToGrid w:val="0"/>
              <w:spacing w:line="320" w:lineRule="exact"/>
              <w:jc w:val="center"/>
              <w:rPr>
                <w:rFonts w:ascii="宋体" w:hAnsi="宋体"/>
                <w:color w:val="auto"/>
                <w:szCs w:val="21"/>
              </w:rPr>
            </w:pPr>
            <w:r>
              <w:rPr>
                <w:rFonts w:hint="eastAsia" w:ascii="宋体" w:hAnsi="宋体"/>
                <w:color w:val="auto"/>
                <w:szCs w:val="21"/>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3311863D">
            <w:pPr>
              <w:adjustRightInd w:val="0"/>
              <w:snapToGrid w:val="0"/>
              <w:spacing w:line="320" w:lineRule="exact"/>
              <w:rPr>
                <w:rFonts w:ascii="宋体" w:hAnsi="宋体" w:cs="宋体"/>
                <w:color w:val="auto"/>
                <w:szCs w:val="21"/>
              </w:rPr>
            </w:pPr>
            <w:r>
              <w:rPr>
                <w:rFonts w:ascii="Wingdings 2" w:hAnsi="Wingdings 2" w:cs="宋体"/>
                <w:color w:val="auto"/>
                <w:szCs w:val="21"/>
              </w:rPr>
              <w:sym w:font="Wingdings 2" w:char="0052"/>
            </w:r>
            <w:r>
              <w:rPr>
                <w:rFonts w:hint="eastAsia" w:ascii="宋体" w:hAnsi="宋体" w:cs="宋体"/>
                <w:color w:val="auto"/>
                <w:szCs w:val="21"/>
                <w:lang w:val="zh-CN"/>
              </w:rPr>
              <w:t>不需要</w:t>
            </w:r>
          </w:p>
          <w:p w14:paraId="55EC8026">
            <w:pPr>
              <w:adjustRightInd w:val="0"/>
              <w:snapToGrid w:val="0"/>
              <w:spacing w:line="320" w:lineRule="exact"/>
              <w:rPr>
                <w:rFonts w:ascii="宋体" w:hAnsi="宋体" w:cs="宋体"/>
                <w:color w:val="auto"/>
                <w:szCs w:val="21"/>
              </w:rPr>
            </w:pPr>
            <w:r>
              <w:rPr>
                <w:rFonts w:ascii="Wingdings 2" w:hAnsi="Wingdings 2" w:cs="宋体"/>
                <w:color w:val="auto"/>
                <w:szCs w:val="21"/>
              </w:rPr>
              <w:t></w:t>
            </w:r>
            <w:r>
              <w:rPr>
                <w:rFonts w:hint="eastAsia" w:ascii="宋体" w:hAnsi="宋体" w:cs="宋体"/>
                <w:color w:val="auto"/>
                <w:szCs w:val="21"/>
                <w:lang w:val="zh-CN"/>
              </w:rPr>
              <w:t>需要</w:t>
            </w:r>
            <w:r>
              <w:rPr>
                <w:rFonts w:hint="eastAsia" w:ascii="宋体" w:hAnsi="宋体" w:cs="宋体"/>
                <w:color w:val="auto"/>
                <w:szCs w:val="21"/>
              </w:rPr>
              <w:t>，</w:t>
            </w:r>
            <w:r>
              <w:rPr>
                <w:rFonts w:hint="eastAsia" w:ascii="宋体" w:hAnsi="宋体" w:cs="宋体"/>
                <w:color w:val="auto"/>
                <w:szCs w:val="21"/>
                <w:lang w:val="zh-CN"/>
              </w:rPr>
              <w:t>演示要求</w:t>
            </w:r>
            <w:r>
              <w:rPr>
                <w:rFonts w:hint="eastAsia" w:ascii="宋体" w:hAnsi="宋体" w:cs="宋体"/>
                <w:color w:val="auto"/>
                <w:szCs w:val="21"/>
              </w:rPr>
              <w:t>：</w:t>
            </w:r>
            <w:r>
              <w:rPr>
                <w:rFonts w:hint="eastAsia" w:ascii="宋体" w:hAnsi="宋体" w:cs="宋体"/>
                <w:color w:val="auto"/>
                <w:szCs w:val="21"/>
                <w:u w:val="single"/>
              </w:rPr>
              <w:t xml:space="preserve">                          </w:t>
            </w:r>
          </w:p>
        </w:tc>
      </w:tr>
      <w:tr w14:paraId="428926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B0B1DCF">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53529002">
            <w:pPr>
              <w:adjustRightInd w:val="0"/>
              <w:snapToGrid w:val="0"/>
              <w:spacing w:line="320" w:lineRule="exact"/>
              <w:jc w:val="center"/>
              <w:rPr>
                <w:rFonts w:ascii="宋体" w:hAnsi="宋体"/>
                <w:color w:val="auto"/>
                <w:szCs w:val="21"/>
              </w:rPr>
            </w:pPr>
            <w:r>
              <w:rPr>
                <w:rFonts w:hint="eastAsia" w:ascii="宋体" w:hAnsi="宋体"/>
                <w:color w:val="auto"/>
                <w:szCs w:val="21"/>
              </w:rPr>
              <w:t>投标文件</w:t>
            </w:r>
          </w:p>
          <w:p w14:paraId="5C48B6AE">
            <w:pPr>
              <w:adjustRightInd w:val="0"/>
              <w:snapToGrid w:val="0"/>
              <w:spacing w:line="320" w:lineRule="exact"/>
              <w:jc w:val="center"/>
              <w:rPr>
                <w:rFonts w:ascii="宋体" w:hAnsi="宋体"/>
                <w:color w:val="auto"/>
                <w:szCs w:val="21"/>
              </w:rPr>
            </w:pPr>
            <w:r>
              <w:rPr>
                <w:rFonts w:hint="eastAsia" w:ascii="宋体" w:hAnsi="宋体"/>
                <w:color w:val="auto"/>
                <w:szCs w:val="21"/>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6F49A50D">
            <w:pPr>
              <w:adjustRightInd w:val="0"/>
              <w:snapToGrid w:val="0"/>
              <w:spacing w:line="320" w:lineRule="exact"/>
              <w:rPr>
                <w:rFonts w:ascii="宋体" w:hAnsi="宋体"/>
                <w:color w:val="auto"/>
                <w:szCs w:val="21"/>
              </w:rPr>
            </w:pPr>
            <w:r>
              <w:rPr>
                <w:rFonts w:hint="eastAsia" w:ascii="宋体" w:hAnsi="宋体"/>
                <w:color w:val="auto"/>
                <w:szCs w:val="21"/>
              </w:rPr>
              <w:t>详见第一章“招标公告（投标邀请书）”</w:t>
            </w:r>
          </w:p>
        </w:tc>
      </w:tr>
      <w:tr w14:paraId="64D6EB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408E76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2</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6E16B391">
            <w:pPr>
              <w:adjustRightInd w:val="0"/>
              <w:snapToGrid w:val="0"/>
              <w:spacing w:line="320" w:lineRule="exact"/>
              <w:jc w:val="center"/>
              <w:rPr>
                <w:rFonts w:ascii="宋体" w:hAnsi="宋体"/>
                <w:color w:val="auto"/>
                <w:szCs w:val="21"/>
              </w:rPr>
            </w:pPr>
            <w:r>
              <w:rPr>
                <w:rFonts w:hint="eastAsia" w:ascii="宋体" w:hAnsi="宋体"/>
                <w:color w:val="auto"/>
                <w:szCs w:val="21"/>
              </w:rPr>
              <w:t>开标时间、</w:t>
            </w:r>
          </w:p>
          <w:p w14:paraId="3E1558D7">
            <w:pPr>
              <w:adjustRightInd w:val="0"/>
              <w:snapToGrid w:val="0"/>
              <w:spacing w:line="320" w:lineRule="exact"/>
              <w:jc w:val="center"/>
              <w:rPr>
                <w:rFonts w:ascii="宋体" w:hAnsi="宋体"/>
                <w:color w:val="auto"/>
                <w:szCs w:val="21"/>
              </w:rPr>
            </w:pPr>
            <w:r>
              <w:rPr>
                <w:rFonts w:hint="eastAsia" w:ascii="宋体" w:hAnsi="宋体"/>
                <w:color w:val="auto"/>
                <w:szCs w:val="21"/>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1EE031DF">
            <w:pPr>
              <w:adjustRightInd w:val="0"/>
              <w:snapToGrid w:val="0"/>
              <w:spacing w:line="320" w:lineRule="exact"/>
              <w:rPr>
                <w:rFonts w:ascii="宋体" w:hAnsi="宋体"/>
                <w:color w:val="auto"/>
                <w:szCs w:val="21"/>
              </w:rPr>
            </w:pPr>
            <w:r>
              <w:rPr>
                <w:rFonts w:hint="eastAsia" w:ascii="宋体" w:hAnsi="宋体"/>
                <w:color w:val="auto"/>
                <w:szCs w:val="21"/>
              </w:rPr>
              <w:t>详见第一章“招标公告（投标邀请书）”</w:t>
            </w:r>
          </w:p>
        </w:tc>
      </w:tr>
      <w:tr w14:paraId="51894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C77F7A3">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4</w:t>
            </w:r>
            <w:r>
              <w:rPr>
                <w:rFonts w:hint="eastAsia" w:ascii="宋体" w:hAnsi="宋体"/>
                <w:color w:val="auto"/>
                <w:szCs w:val="21"/>
              </w:rPr>
              <w:t>.</w:t>
            </w:r>
            <w:r>
              <w:rPr>
                <w:rFonts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466378F1">
            <w:pPr>
              <w:adjustRightInd w:val="0"/>
              <w:snapToGrid w:val="0"/>
              <w:spacing w:line="320" w:lineRule="exact"/>
              <w:jc w:val="center"/>
              <w:rPr>
                <w:rFonts w:ascii="宋体" w:hAnsi="宋体"/>
                <w:color w:val="auto"/>
                <w:szCs w:val="21"/>
              </w:rPr>
            </w:pPr>
            <w:r>
              <w:rPr>
                <w:rFonts w:hint="eastAsia" w:ascii="宋体" w:hAnsi="宋体"/>
                <w:color w:val="auto"/>
                <w:szCs w:val="21"/>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1B8831D6">
            <w:pPr>
              <w:adjustRightInd w:val="0"/>
              <w:snapToGrid w:val="0"/>
              <w:spacing w:line="320" w:lineRule="exact"/>
              <w:rPr>
                <w:rFonts w:ascii="宋体" w:hAnsi="宋体"/>
                <w:color w:val="auto"/>
                <w:szCs w:val="21"/>
              </w:rPr>
            </w:pPr>
            <w:r>
              <w:rPr>
                <w:rFonts w:hint="eastAsia" w:ascii="宋体" w:hAnsi="宋体"/>
                <w:color w:val="auto"/>
                <w:szCs w:val="21"/>
              </w:rPr>
              <w:t>综合评分法</w:t>
            </w:r>
          </w:p>
          <w:p w14:paraId="74697458">
            <w:pPr>
              <w:adjustRightInd w:val="0"/>
              <w:snapToGrid w:val="0"/>
              <w:spacing w:line="320" w:lineRule="exact"/>
              <w:rPr>
                <w:rFonts w:ascii="宋体" w:hAnsi="宋体"/>
                <w:color w:val="auto"/>
                <w:szCs w:val="21"/>
                <w:lang w:val="zh-CN"/>
              </w:rPr>
            </w:pPr>
            <w:r>
              <w:rPr>
                <w:rFonts w:hint="eastAsia" w:ascii="宋体" w:hAnsi="宋体"/>
                <w:color w:val="auto"/>
                <w:szCs w:val="21"/>
              </w:rPr>
              <w:t>详见第五章“评标方法、程序及标准”要求</w:t>
            </w:r>
          </w:p>
        </w:tc>
      </w:tr>
      <w:tr w14:paraId="0CB2EF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2F3FE56">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5</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518FB9F9">
            <w:pPr>
              <w:adjustRightInd w:val="0"/>
              <w:snapToGrid w:val="0"/>
              <w:spacing w:line="320" w:lineRule="exact"/>
              <w:jc w:val="center"/>
              <w:rPr>
                <w:rFonts w:ascii="宋体" w:hAnsi="宋体"/>
                <w:color w:val="auto"/>
                <w:szCs w:val="21"/>
              </w:rPr>
            </w:pPr>
            <w:r>
              <w:rPr>
                <w:rFonts w:hint="eastAsia" w:ascii="宋体" w:hAnsi="宋体"/>
                <w:color w:val="auto"/>
                <w:szCs w:val="21"/>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4B0492F3">
            <w:pPr>
              <w:adjustRightInd w:val="0"/>
              <w:snapToGrid w:val="0"/>
              <w:spacing w:line="320" w:lineRule="exact"/>
              <w:rPr>
                <w:rFonts w:ascii="宋体" w:hAnsi="宋体"/>
                <w:color w:val="auto"/>
                <w:szCs w:val="21"/>
              </w:rPr>
            </w:pPr>
            <w:r>
              <w:rPr>
                <w:rFonts w:hint="eastAsia" w:ascii="宋体" w:hAnsi="宋体" w:cs="宋体"/>
                <w:color w:val="auto"/>
                <w:szCs w:val="21"/>
                <w:lang w:val="zh-CN"/>
              </w:rPr>
              <w:t>由采购人代表和评审专家共</w:t>
            </w:r>
            <w:r>
              <w:rPr>
                <w:rFonts w:ascii="宋体" w:hAnsi="宋体" w:cs="宋体"/>
                <w:color w:val="auto"/>
                <w:szCs w:val="21"/>
                <w:lang w:val="zh-CN"/>
              </w:rPr>
              <w:t>5</w:t>
            </w:r>
            <w:r>
              <w:rPr>
                <w:rFonts w:hint="eastAsia" w:ascii="宋体" w:hAnsi="宋体" w:cs="宋体"/>
                <w:color w:val="auto"/>
                <w:szCs w:val="21"/>
                <w:lang w:val="zh-CN"/>
              </w:rPr>
              <w:t>人或5人以上单数组成，其中评审专家人数不少于总数的2/3。除非招标文件另有规定，评审专家将从政府采购评审专家库中随机抽取。</w:t>
            </w:r>
          </w:p>
        </w:tc>
      </w:tr>
      <w:tr w14:paraId="4709A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8D9499B">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8</w:t>
            </w:r>
            <w:r>
              <w:rPr>
                <w:rFonts w:hint="eastAsia" w:ascii="宋体" w:hAnsi="宋体"/>
                <w:color w:val="auto"/>
                <w:szCs w:val="21"/>
              </w:rPr>
              <w:t>.</w:t>
            </w:r>
            <w:r>
              <w:rPr>
                <w:rFonts w:ascii="宋体" w:hAnsi="宋体"/>
                <w:color w:val="auto"/>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6DB95061">
            <w:pPr>
              <w:adjustRightInd w:val="0"/>
              <w:snapToGrid w:val="0"/>
              <w:spacing w:line="320" w:lineRule="exact"/>
              <w:jc w:val="center"/>
              <w:rPr>
                <w:rFonts w:ascii="宋体" w:hAnsi="宋体"/>
                <w:color w:val="auto"/>
                <w:szCs w:val="21"/>
              </w:rPr>
            </w:pPr>
            <w:r>
              <w:rPr>
                <w:rFonts w:hint="eastAsia" w:ascii="宋体" w:hAnsi="宋体"/>
                <w:color w:val="auto"/>
                <w:szCs w:val="21"/>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7F59DD05">
            <w:pPr>
              <w:adjustRightInd w:val="0"/>
              <w:snapToGrid w:val="0"/>
              <w:spacing w:line="320" w:lineRule="exact"/>
              <w:rPr>
                <w:rFonts w:ascii="宋体" w:hAnsi="宋体"/>
                <w:color w:val="auto"/>
                <w:szCs w:val="21"/>
              </w:rPr>
            </w:pPr>
            <w:r>
              <w:rPr>
                <w:rFonts w:hint="eastAsia" w:ascii="宋体" w:hAnsi="宋体"/>
                <w:color w:val="auto"/>
                <w:szCs w:val="21"/>
              </w:rPr>
              <w:t>投标人可就本招标项目多标包投标，同一投标人可多投多中。</w:t>
            </w:r>
          </w:p>
        </w:tc>
      </w:tr>
      <w:tr w14:paraId="293F09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445EDD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r>
              <w:rPr>
                <w:rFonts w:ascii="宋体" w:hAnsi="宋体"/>
                <w:color w:val="auto"/>
                <w:szCs w:val="21"/>
              </w:rPr>
              <w:t>0</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4596DE5E">
            <w:pPr>
              <w:adjustRightInd w:val="0"/>
              <w:snapToGrid w:val="0"/>
              <w:spacing w:line="320" w:lineRule="exact"/>
              <w:jc w:val="center"/>
              <w:rPr>
                <w:rFonts w:ascii="宋体" w:hAnsi="宋体"/>
                <w:color w:val="auto"/>
                <w:szCs w:val="21"/>
              </w:rPr>
            </w:pPr>
            <w:r>
              <w:rPr>
                <w:rFonts w:hint="eastAsia" w:ascii="宋体" w:hAnsi="宋体" w:cs="宋体"/>
                <w:color w:val="auto"/>
                <w:szCs w:val="21"/>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480B7203">
            <w:pPr>
              <w:adjustRightInd w:val="0"/>
              <w:snapToGrid w:val="0"/>
              <w:spacing w:line="320" w:lineRule="exact"/>
              <w:rPr>
                <w:rFonts w:ascii="宋体" w:hAnsi="宋体"/>
                <w:color w:val="auto"/>
                <w:szCs w:val="21"/>
                <w:lang w:val="zh-CN"/>
              </w:rPr>
            </w:pPr>
            <w:r>
              <w:rPr>
                <w:rFonts w:ascii="Wingdings 2" w:hAnsi="Wingdings 2"/>
                <w:color w:val="auto"/>
                <w:szCs w:val="21"/>
                <w:lang w:val="zh-CN"/>
              </w:rPr>
              <w:sym w:font="Wingdings 2" w:char="0052"/>
            </w:r>
            <w:r>
              <w:rPr>
                <w:rFonts w:hint="eastAsia" w:ascii="宋体" w:hAnsi="宋体"/>
                <w:color w:val="auto"/>
                <w:szCs w:val="21"/>
                <w:lang w:val="zh-CN"/>
              </w:rPr>
              <w:t xml:space="preserve">不需要 </w:t>
            </w:r>
          </w:p>
          <w:p w14:paraId="445F06A5">
            <w:pPr>
              <w:adjustRightInd w:val="0"/>
              <w:snapToGrid w:val="0"/>
              <w:spacing w:line="320" w:lineRule="exact"/>
              <w:rPr>
                <w:rFonts w:ascii="宋体" w:hAnsi="宋体"/>
                <w:color w:val="auto"/>
                <w:szCs w:val="21"/>
                <w:lang w:val="zh-CN"/>
              </w:rPr>
            </w:pPr>
            <w:r>
              <w:rPr>
                <w:rFonts w:ascii="Wingdings 2" w:hAnsi="Wingdings 2"/>
                <w:color w:val="auto"/>
                <w:szCs w:val="21"/>
                <w:lang w:val="zh-CN"/>
              </w:rPr>
              <w:sym w:font="Wingdings 2" w:char="00A3"/>
            </w:r>
            <w:r>
              <w:rPr>
                <w:rFonts w:hint="eastAsia" w:ascii="宋体" w:hAnsi="宋体"/>
                <w:color w:val="auto"/>
                <w:szCs w:val="21"/>
                <w:lang w:val="zh-CN"/>
              </w:rPr>
              <w:t>需要</w:t>
            </w:r>
          </w:p>
          <w:p w14:paraId="4D97921C">
            <w:pPr>
              <w:adjustRightInd w:val="0"/>
              <w:snapToGrid w:val="0"/>
              <w:spacing w:line="320" w:lineRule="exact"/>
              <w:ind w:firstLine="315" w:firstLineChars="150"/>
              <w:jc w:val="left"/>
              <w:rPr>
                <w:rFonts w:ascii="宋体" w:hAnsi="宋体"/>
                <w:color w:val="auto"/>
                <w:szCs w:val="21"/>
              </w:rPr>
            </w:pPr>
            <w:r>
              <w:rPr>
                <w:rFonts w:hint="eastAsia" w:ascii="宋体" w:hAnsi="宋体"/>
                <w:color w:val="auto"/>
                <w:szCs w:val="21"/>
                <w:lang w:val="zh-CN"/>
              </w:rPr>
              <w:t>履约保证金金额：合同总金额的</w:t>
            </w:r>
            <w:r>
              <w:rPr>
                <w:rFonts w:hint="eastAsia" w:ascii="宋体" w:hAnsi="宋体"/>
                <w:color w:val="auto"/>
                <w:szCs w:val="21"/>
                <w:u w:val="single"/>
                <w:lang w:val="zh-CN"/>
              </w:rPr>
              <w:t xml:space="preserve">  </w:t>
            </w:r>
            <w:r>
              <w:rPr>
                <w:rFonts w:hint="eastAsia" w:ascii="宋体" w:hAnsi="宋体"/>
                <w:color w:val="auto"/>
                <w:szCs w:val="21"/>
                <w:lang w:val="zh-CN"/>
              </w:rPr>
              <w:t>% 。</w:t>
            </w:r>
            <w:r>
              <w:rPr>
                <w:rFonts w:hint="eastAsia" w:ascii="宋体" w:hAnsi="宋体" w:cs="宋体"/>
                <w:color w:val="auto"/>
                <w:szCs w:val="21"/>
                <w:lang w:val="zh-CN"/>
              </w:rPr>
              <w:t>（</w:t>
            </w:r>
            <w:r>
              <w:rPr>
                <w:rFonts w:hint="eastAsia" w:ascii="宋体" w:hAnsi="宋体" w:cs="宋体"/>
                <w:color w:val="auto"/>
                <w:szCs w:val="21"/>
              </w:rPr>
              <w:t>不得超过合同金额的10%，并在同中明确）</w:t>
            </w:r>
          </w:p>
          <w:p w14:paraId="54987848">
            <w:pPr>
              <w:adjustRightInd w:val="0"/>
              <w:snapToGrid w:val="0"/>
              <w:spacing w:line="320" w:lineRule="exact"/>
              <w:ind w:firstLine="315" w:firstLineChars="150"/>
              <w:jc w:val="left"/>
              <w:rPr>
                <w:rFonts w:ascii="宋体" w:hAnsi="宋体"/>
                <w:color w:val="auto"/>
                <w:szCs w:val="21"/>
                <w:lang w:val="zh-CN"/>
              </w:rPr>
            </w:pPr>
            <w:r>
              <w:rPr>
                <w:rFonts w:hint="eastAsia" w:ascii="宋体" w:hAnsi="宋体"/>
                <w:color w:val="auto"/>
                <w:szCs w:val="21"/>
                <w:lang w:val="zh-CN"/>
              </w:rPr>
              <w:t>履约保证金形式：支票、汇票、本票或者金融机构、担保机构出具的保函等非现金形式。</w:t>
            </w:r>
          </w:p>
        </w:tc>
      </w:tr>
      <w:tr w14:paraId="2ABEFB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C88FBB4">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r>
              <w:rPr>
                <w:rFonts w:ascii="宋体" w:hAnsi="宋体"/>
                <w:color w:val="auto"/>
                <w:szCs w:val="21"/>
              </w:rPr>
              <w:t>0</w:t>
            </w:r>
            <w:r>
              <w:rPr>
                <w:rFonts w:hint="eastAsia" w:ascii="宋体" w:hAnsi="宋体"/>
                <w:color w:val="auto"/>
                <w:szCs w:val="21"/>
              </w:rPr>
              <w:t>.5</w:t>
            </w:r>
          </w:p>
        </w:tc>
        <w:tc>
          <w:tcPr>
            <w:tcW w:w="1530" w:type="dxa"/>
            <w:tcBorders>
              <w:top w:val="single" w:color="auto" w:sz="4" w:space="0"/>
              <w:left w:val="single" w:color="auto" w:sz="4" w:space="0"/>
              <w:bottom w:val="single" w:color="auto" w:sz="4" w:space="0"/>
              <w:right w:val="single" w:color="auto" w:sz="4" w:space="0"/>
            </w:tcBorders>
            <w:vAlign w:val="center"/>
          </w:tcPr>
          <w:p w14:paraId="2E9CFAFE">
            <w:pPr>
              <w:adjustRightInd w:val="0"/>
              <w:snapToGrid w:val="0"/>
              <w:spacing w:line="320" w:lineRule="exact"/>
              <w:jc w:val="center"/>
              <w:rPr>
                <w:rFonts w:ascii="宋体" w:hAnsi="宋体" w:cs="宋体"/>
                <w:color w:val="auto"/>
                <w:szCs w:val="21"/>
              </w:rPr>
            </w:pPr>
            <w:r>
              <w:rPr>
                <w:rFonts w:hint="eastAsia" w:ascii="宋体" w:hAnsi="宋体"/>
                <w:color w:val="auto"/>
                <w:szCs w:val="21"/>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15B19E0F">
            <w:pPr>
              <w:pStyle w:val="22"/>
              <w:ind w:left="0" w:firstLine="0"/>
              <w:rPr>
                <w:color w:val="auto"/>
              </w:rPr>
            </w:pPr>
            <w:r>
              <w:rPr>
                <w:rFonts w:hint="eastAsia" w:ascii="宋体" w:hAnsi="宋体" w:cs="宋体"/>
                <w:bCs/>
                <w:color w:val="auto"/>
                <w:szCs w:val="21"/>
              </w:rPr>
              <w:t>详见第三章 技术、服务及商务要求</w:t>
            </w:r>
          </w:p>
        </w:tc>
      </w:tr>
      <w:tr w14:paraId="3C031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4C5E3AB">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r>
              <w:rPr>
                <w:rFonts w:ascii="宋体" w:hAnsi="宋体"/>
                <w:color w:val="auto"/>
                <w:szCs w:val="21"/>
              </w:rPr>
              <w:t>2</w:t>
            </w:r>
          </w:p>
        </w:tc>
        <w:tc>
          <w:tcPr>
            <w:tcW w:w="1530" w:type="dxa"/>
            <w:tcBorders>
              <w:top w:val="single" w:color="auto" w:sz="4" w:space="0"/>
              <w:left w:val="single" w:color="auto" w:sz="4" w:space="0"/>
              <w:bottom w:val="single" w:color="auto" w:sz="4" w:space="0"/>
              <w:right w:val="single" w:color="auto" w:sz="4" w:space="0"/>
            </w:tcBorders>
            <w:vAlign w:val="center"/>
          </w:tcPr>
          <w:p w14:paraId="1FC80A0B">
            <w:pPr>
              <w:adjustRightInd w:val="0"/>
              <w:snapToGrid w:val="0"/>
              <w:spacing w:line="320" w:lineRule="exact"/>
              <w:jc w:val="center"/>
              <w:rPr>
                <w:rFonts w:ascii="宋体" w:hAnsi="宋体"/>
                <w:color w:val="auto"/>
                <w:szCs w:val="21"/>
              </w:rPr>
            </w:pPr>
            <w:r>
              <w:rPr>
                <w:rFonts w:hint="eastAsia" w:ascii="宋体" w:hAnsi="宋体"/>
                <w:color w:val="auto"/>
                <w:szCs w:val="21"/>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1CC076C1">
            <w:pPr>
              <w:spacing w:line="320" w:lineRule="exact"/>
              <w:ind w:firstLine="315" w:firstLineChars="150"/>
              <w:rPr>
                <w:rFonts w:ascii="宋体" w:hAnsi="宋体" w:cs="宋体"/>
                <w:bCs/>
                <w:color w:val="auto"/>
                <w:szCs w:val="21"/>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1</w:t>
            </w:r>
            <w:r>
              <w:rPr>
                <w:rFonts w:hint="eastAsia" w:ascii="宋体" w:hAnsi="宋体" w:cs="宋体"/>
                <w:bCs/>
                <w:color w:val="auto"/>
                <w:szCs w:val="21"/>
                <w:lang w:eastAsia="zh-CN"/>
              </w:rPr>
              <w:t>）</w:t>
            </w:r>
            <w:r>
              <w:rPr>
                <w:rFonts w:hint="eastAsia" w:ascii="宋体" w:hAnsi="宋体" w:cs="宋体"/>
                <w:bCs/>
                <w:color w:val="auto"/>
                <w:szCs w:val="21"/>
              </w:rPr>
              <w:t>投标人认为招标文件、招标过程和中标结果使自己的权益受到损害的，可以在知道或者应知其权益受到损害之日起7个工作日内，以书面形式向采购人、采购代理机构提出质疑。</w:t>
            </w:r>
          </w:p>
          <w:p w14:paraId="54D2F1CB">
            <w:pPr>
              <w:spacing w:line="320" w:lineRule="exact"/>
              <w:ind w:firstLine="315" w:firstLineChars="150"/>
              <w:rPr>
                <w:rFonts w:ascii="宋体" w:hAnsi="宋体" w:cs="宋体"/>
                <w:bCs/>
                <w:color w:val="auto"/>
                <w:szCs w:val="21"/>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2</w:t>
            </w:r>
            <w:r>
              <w:rPr>
                <w:rFonts w:hint="eastAsia" w:ascii="宋体" w:hAnsi="宋体" w:cs="宋体"/>
                <w:bCs/>
                <w:color w:val="auto"/>
                <w:szCs w:val="21"/>
                <w:lang w:eastAsia="zh-CN"/>
              </w:rPr>
              <w:t>）</w:t>
            </w:r>
            <w:r>
              <w:rPr>
                <w:rFonts w:hint="eastAsia" w:ascii="宋体" w:hAnsi="宋体" w:cs="宋体"/>
                <w:bCs/>
                <w:color w:val="auto"/>
                <w:szCs w:val="21"/>
              </w:rPr>
              <w:t>投标人</w:t>
            </w:r>
            <w:r>
              <w:rPr>
                <w:rFonts w:hint="eastAsia"/>
                <w:color w:val="auto"/>
              </w:rPr>
              <w:t>应当在法定质疑期内一次性提出针对同一采购程序环节的质疑。</w:t>
            </w:r>
          </w:p>
          <w:p w14:paraId="41E9AF67">
            <w:pPr>
              <w:spacing w:line="320" w:lineRule="exact"/>
              <w:ind w:firstLine="315" w:firstLineChars="150"/>
              <w:rPr>
                <w:rFonts w:ascii="宋体" w:hAnsi="宋体" w:cs="宋体"/>
                <w:bCs/>
                <w:color w:val="auto"/>
                <w:szCs w:val="21"/>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3</w:t>
            </w:r>
            <w:r>
              <w:rPr>
                <w:rFonts w:hint="eastAsia" w:ascii="宋体" w:hAnsi="宋体" w:cs="宋体"/>
                <w:bCs/>
                <w:color w:val="auto"/>
                <w:szCs w:val="21"/>
                <w:lang w:eastAsia="zh-CN"/>
              </w:rPr>
              <w:t>）</w:t>
            </w:r>
            <w:r>
              <w:rPr>
                <w:rFonts w:hint="eastAsia" w:ascii="宋体" w:hAnsi="宋体" w:cs="宋体"/>
                <w:bCs/>
                <w:color w:val="auto"/>
                <w:szCs w:val="21"/>
              </w:rPr>
              <w:t>提出质疑的投标人应当是参与所质疑项目招标活动的投标人。</w:t>
            </w:r>
          </w:p>
          <w:p w14:paraId="54E6E650">
            <w:pPr>
              <w:spacing w:line="320" w:lineRule="exact"/>
              <w:ind w:firstLine="315" w:firstLineChars="150"/>
              <w:rPr>
                <w:rFonts w:ascii="宋体" w:hAnsi="宋体" w:cs="宋体"/>
                <w:bCs/>
                <w:color w:val="auto"/>
                <w:szCs w:val="21"/>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4</w:t>
            </w:r>
            <w:r>
              <w:rPr>
                <w:rFonts w:hint="eastAsia" w:ascii="宋体" w:hAnsi="宋体" w:cs="宋体"/>
                <w:bCs/>
                <w:color w:val="auto"/>
                <w:szCs w:val="21"/>
                <w:lang w:eastAsia="zh-CN"/>
              </w:rPr>
              <w:t>）</w:t>
            </w:r>
            <w:r>
              <w:rPr>
                <w:rFonts w:hint="eastAsia" w:ascii="宋体" w:hAnsi="宋体" w:cs="宋体"/>
                <w:bCs/>
                <w:color w:val="auto"/>
                <w:szCs w:val="21"/>
              </w:rPr>
              <w:t>潜在投标人已依法获取其可质疑的招标文件的，可以对该文件提出质疑。对招标文件提出质疑的，应当在获取招标文件或者招标文件公告期限届满之日起7个工作日内提出。</w:t>
            </w:r>
          </w:p>
          <w:p w14:paraId="636F4B53">
            <w:pPr>
              <w:spacing w:line="320" w:lineRule="exact"/>
              <w:ind w:firstLine="315" w:firstLineChars="150"/>
              <w:rPr>
                <w:rFonts w:hint="eastAsia" w:ascii="宋体" w:hAnsi="宋体" w:eastAsia="宋体"/>
                <w:color w:val="auto"/>
                <w:szCs w:val="21"/>
                <w:lang w:val="zh-CN" w:eastAsia="zh-CN"/>
              </w:rPr>
            </w:pPr>
            <w:r>
              <w:rPr>
                <w:rFonts w:hint="eastAsia" w:ascii="宋体" w:hAnsi="宋体" w:cs="宋体"/>
                <w:bCs/>
                <w:color w:val="auto"/>
                <w:szCs w:val="21"/>
              </w:rPr>
              <w:t>质疑</w:t>
            </w:r>
            <w:r>
              <w:rPr>
                <w:rFonts w:hint="eastAsia" w:ascii="宋体" w:hAnsi="宋体"/>
                <w:color w:val="auto"/>
                <w:szCs w:val="21"/>
                <w:lang w:val="zh-CN"/>
              </w:rPr>
              <w:t>时应提交书面质疑函一份</w:t>
            </w:r>
            <w:r>
              <w:rPr>
                <w:rFonts w:hint="eastAsia" w:ascii="宋体" w:hAnsi="宋体"/>
                <w:color w:val="auto"/>
                <w:szCs w:val="21"/>
              </w:rPr>
              <w:t>（</w:t>
            </w:r>
            <w:r>
              <w:rPr>
                <w:rFonts w:hint="eastAsia" w:ascii="宋体" w:hAnsi="宋体"/>
                <w:color w:val="auto"/>
                <w:szCs w:val="21"/>
                <w:lang w:val="zh-CN"/>
              </w:rPr>
              <w:t>法定代表人</w:t>
            </w:r>
            <w:r>
              <w:rPr>
                <w:rFonts w:hint="eastAsia"/>
                <w:bCs/>
                <w:color w:val="auto"/>
                <w:szCs w:val="21"/>
              </w:rPr>
              <w:t>签名</w:t>
            </w:r>
            <w:r>
              <w:rPr>
                <w:rFonts w:hint="eastAsia" w:ascii="宋体" w:hAnsi="宋体"/>
                <w:color w:val="auto"/>
                <w:szCs w:val="21"/>
                <w:lang w:val="zh-CN"/>
              </w:rPr>
              <w:t>、加盖单位公章</w:t>
            </w:r>
            <w:r>
              <w:rPr>
                <w:rFonts w:hint="eastAsia" w:ascii="宋体" w:hAnsi="宋体"/>
                <w:color w:val="auto"/>
                <w:szCs w:val="21"/>
              </w:rPr>
              <w:t>），</w:t>
            </w:r>
            <w:r>
              <w:rPr>
                <w:rFonts w:hint="eastAsia" w:ascii="宋体" w:hAnsi="宋体"/>
                <w:color w:val="auto"/>
                <w:szCs w:val="21"/>
                <w:lang w:val="zh-CN"/>
              </w:rPr>
              <w:t>并附相关证据材料</w:t>
            </w:r>
            <w:r>
              <w:rPr>
                <w:rFonts w:hint="eastAsia" w:ascii="宋体" w:hAnsi="宋体"/>
                <w:color w:val="auto"/>
                <w:szCs w:val="21"/>
              </w:rPr>
              <w:t>。</w:t>
            </w:r>
            <w:r>
              <w:rPr>
                <w:rFonts w:hint="eastAsia" w:ascii="宋体" w:hAnsi="宋体"/>
                <w:color w:val="auto"/>
                <w:szCs w:val="21"/>
                <w:lang w:val="zh-CN"/>
              </w:rPr>
              <w:t>联系电话</w:t>
            </w:r>
            <w:r>
              <w:rPr>
                <w:rFonts w:hint="eastAsia" w:ascii="宋体" w:hAnsi="宋体"/>
                <w:color w:val="auto"/>
                <w:szCs w:val="21"/>
              </w:rPr>
              <w:t>：</w:t>
            </w:r>
            <w:r>
              <w:rPr>
                <w:rFonts w:hint="eastAsia" w:ascii="宋体" w:hAnsi="宋体"/>
                <w:color w:val="auto"/>
                <w:szCs w:val="21"/>
                <w:u w:val="single"/>
                <w:lang w:val="en-US" w:eastAsia="zh-CN"/>
              </w:rPr>
              <w:t>027-87261518（转分机号806）</w:t>
            </w:r>
            <w:r>
              <w:rPr>
                <w:rFonts w:hint="eastAsia" w:ascii="宋体" w:hAnsi="宋体"/>
                <w:color w:val="auto"/>
                <w:szCs w:val="21"/>
                <w:u w:val="none"/>
              </w:rPr>
              <w:t>，邮箱：</w:t>
            </w:r>
            <w:r>
              <w:rPr>
                <w:rFonts w:hint="eastAsia" w:ascii="宋体" w:hAnsi="宋体"/>
                <w:color w:val="auto"/>
                <w:szCs w:val="21"/>
                <w:u w:val="single"/>
                <w:lang w:val="en-US" w:eastAsia="zh-CN"/>
              </w:rPr>
              <w:t>hbflzx@sina.cn</w:t>
            </w:r>
            <w:r>
              <w:rPr>
                <w:rFonts w:hint="eastAsia" w:ascii="宋体" w:hAnsi="宋体"/>
                <w:color w:val="auto"/>
                <w:szCs w:val="21"/>
                <w:lang w:val="zh-CN"/>
              </w:rPr>
              <w:t>。</w:t>
            </w:r>
          </w:p>
          <w:p w14:paraId="629A8303">
            <w:pPr>
              <w:spacing w:line="320" w:lineRule="exact"/>
              <w:ind w:firstLine="315" w:firstLineChars="150"/>
              <w:rPr>
                <w:rFonts w:ascii="宋体" w:hAnsi="宋体" w:cs="宋体"/>
                <w:bCs/>
                <w:color w:val="auto"/>
                <w:szCs w:val="21"/>
              </w:rPr>
            </w:pPr>
            <w:r>
              <w:rPr>
                <w:rFonts w:hint="eastAsia" w:ascii="宋体" w:hAnsi="宋体" w:cs="宋体"/>
                <w:bCs/>
                <w:color w:val="auto"/>
                <w:szCs w:val="21"/>
              </w:rPr>
              <w:t>对于不符合上述条件的质疑将不予受理。</w:t>
            </w:r>
          </w:p>
        </w:tc>
      </w:tr>
      <w:tr w14:paraId="652026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14:paraId="3150E714">
            <w:pPr>
              <w:adjustRightInd w:val="0"/>
              <w:snapToGrid w:val="0"/>
              <w:spacing w:line="320" w:lineRule="exact"/>
              <w:jc w:val="center"/>
              <w:rPr>
                <w:rFonts w:ascii="宋体" w:hAnsi="宋体"/>
                <w:color w:val="auto"/>
                <w:szCs w:val="21"/>
              </w:rPr>
            </w:pPr>
            <w:r>
              <w:rPr>
                <w:rFonts w:hint="eastAsia" w:ascii="宋体" w:hAnsi="宋体"/>
                <w:color w:val="auto"/>
                <w:szCs w:val="21"/>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785265A5">
            <w:pPr>
              <w:spacing w:line="320" w:lineRule="exact"/>
              <w:ind w:firstLine="315" w:firstLineChars="150"/>
              <w:rPr>
                <w:rFonts w:ascii="宋体" w:hAnsi="宋体" w:cs="宋体"/>
                <w:bCs/>
                <w:color w:val="auto"/>
                <w:szCs w:val="21"/>
              </w:rPr>
            </w:pPr>
            <w:r>
              <w:rPr>
                <w:rFonts w:hint="eastAsia" w:ascii="宋体" w:hAnsi="宋体" w:cs="宋体"/>
                <w:bCs/>
                <w:color w:val="auto"/>
                <w:szCs w:val="21"/>
              </w:rPr>
              <w:t>/</w:t>
            </w:r>
          </w:p>
        </w:tc>
      </w:tr>
    </w:tbl>
    <w:p w14:paraId="30E4BE30">
      <w:pPr>
        <w:spacing w:line="276" w:lineRule="auto"/>
        <w:rPr>
          <w:b/>
          <w:color w:val="auto"/>
          <w:szCs w:val="21"/>
        </w:rPr>
      </w:pPr>
      <w:r>
        <w:rPr>
          <w:rFonts w:hint="eastAsia" w:ascii="宋体" w:hAnsi="宋体" w:cs="宋体"/>
          <w:b/>
          <w:snapToGrid w:val="0"/>
          <w:color w:val="auto"/>
          <w:kern w:val="0"/>
          <w:szCs w:val="21"/>
          <w:lang w:val="zh-CN"/>
        </w:rPr>
        <w:t>注意：投标人应随时关注第一章招标公告（投标邀请书）中指定网站发布的本招标项目的相关信息（答疑、澄清、通知公告等）。</w:t>
      </w:r>
    </w:p>
    <w:p w14:paraId="7AFB493F">
      <w:pPr>
        <w:spacing w:line="276" w:lineRule="auto"/>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补充说明：</w:t>
      </w:r>
    </w:p>
    <w:p w14:paraId="7CDE3B0B">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7836668C">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033866B5">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递交投标文件时间如在当年6月30日以后，则近三年是指上个年度往前推算的3年，如递交投标文件时间为2018年12月1日，则“近三年”是指2015年度、2016年度、2017年度。</w:t>
      </w:r>
    </w:p>
    <w:p w14:paraId="0041015A">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3）本招标文件所称的“以上”、“以下”、“内”、“以内”，均包括本数；所称的“不足”，不包括本数。</w:t>
      </w:r>
    </w:p>
    <w:p w14:paraId="2B1D44B4">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4）《投标人须知前附表》中，“</w:t>
      </w:r>
      <w:r>
        <w:rPr>
          <w:color w:val="auto"/>
        </w:rPr>
        <w:fldChar w:fldCharType="begin"/>
      </w:r>
      <w:r>
        <w:rPr>
          <w:rFonts w:hint="eastAsia" w:ascii="宋体" w:hAnsi="宋体" w:cs="宋体"/>
          <w:bCs/>
          <w:color w:val="auto"/>
          <w:szCs w:val="21"/>
        </w:rPr>
        <w:instrText xml:space="preserve"> eq \o\ac(□,√)</w:instrText>
      </w:r>
      <w:r>
        <w:rPr>
          <w:color w:val="auto"/>
        </w:rPr>
        <w:fldChar w:fldCharType="end"/>
      </w:r>
      <w:r>
        <w:rPr>
          <w:rFonts w:hint="eastAsia" w:ascii="宋体" w:hAnsi="宋体"/>
          <w:color w:val="auto"/>
          <w:szCs w:val="21"/>
        </w:rPr>
        <w:t>”代表选中，“□”代表未选中。</w:t>
      </w:r>
    </w:p>
    <w:p w14:paraId="7CFEB7C9">
      <w:pPr>
        <w:autoSpaceDE w:val="0"/>
        <w:autoSpaceDN w:val="0"/>
        <w:snapToGrid w:val="0"/>
        <w:spacing w:line="276" w:lineRule="auto"/>
        <w:jc w:val="left"/>
        <w:outlineLvl w:val="1"/>
        <w:rPr>
          <w:rFonts w:ascii="宋体" w:hAnsi="宋体"/>
          <w:b/>
          <w:bCs/>
          <w:color w:val="auto"/>
          <w:szCs w:val="21"/>
          <w:lang w:val="zh-CN"/>
        </w:rPr>
      </w:pPr>
      <w:r>
        <w:rPr>
          <w:rFonts w:hint="eastAsia" w:ascii="宋体" w:hAnsi="宋体"/>
          <w:b/>
          <w:bCs/>
          <w:color w:val="auto"/>
          <w:kern w:val="0"/>
          <w:szCs w:val="21"/>
          <w:lang w:val="zh-CN"/>
        </w:rPr>
        <w:br w:type="page"/>
      </w:r>
      <w:bookmarkStart w:id="26" w:name="_Toc29406"/>
      <w:r>
        <w:rPr>
          <w:rFonts w:hint="eastAsia" w:ascii="宋体" w:hAnsi="宋体"/>
          <w:b/>
          <w:bCs/>
          <w:color w:val="auto"/>
          <w:szCs w:val="21"/>
          <w:lang w:val="zh-CN"/>
        </w:rPr>
        <w:t>投标人须知</w:t>
      </w:r>
      <w:bookmarkEnd w:id="26"/>
    </w:p>
    <w:p w14:paraId="52089857">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27" w:name="_Toc13589"/>
      <w:bookmarkStart w:id="28" w:name="_Toc13845"/>
      <w:r>
        <w:rPr>
          <w:rFonts w:hint="eastAsia" w:ascii="宋体" w:hAnsi="宋体"/>
          <w:b/>
          <w:color w:val="auto"/>
          <w:kern w:val="0"/>
          <w:szCs w:val="21"/>
          <w:lang w:val="zh-CN"/>
        </w:rPr>
        <w:t>说明</w:t>
      </w:r>
      <w:bookmarkEnd w:id="25"/>
      <w:bookmarkEnd w:id="27"/>
      <w:bookmarkEnd w:id="28"/>
    </w:p>
    <w:p w14:paraId="43B666C8">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适用范围</w:t>
      </w:r>
    </w:p>
    <w:p w14:paraId="2F515C42">
      <w:pPr>
        <w:spacing w:line="276" w:lineRule="auto"/>
        <w:ind w:firstLine="420" w:firstLineChars="200"/>
        <w:rPr>
          <w:rFonts w:ascii="宋体" w:hAnsi="宋体"/>
          <w:color w:val="auto"/>
          <w:szCs w:val="21"/>
          <w:lang w:val="zh-CN"/>
        </w:rPr>
      </w:pPr>
      <w:r>
        <w:rPr>
          <w:rFonts w:hint="eastAsia" w:ascii="宋体" w:hAnsi="宋体"/>
          <w:color w:val="auto"/>
          <w:szCs w:val="21"/>
          <w:lang w:val="zh-CN"/>
        </w:rPr>
        <w:t>招标文件仅适用于第一章“招标公告（投标邀请书）”中所述项目的货物、工程及服务的采购。</w:t>
      </w:r>
    </w:p>
    <w:p w14:paraId="062ADADC">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定义</w:t>
      </w:r>
    </w:p>
    <w:p w14:paraId="19610433">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“采购人”是指：</w:t>
      </w:r>
      <w:r>
        <w:rPr>
          <w:rFonts w:hint="eastAsia" w:ascii="宋体" w:hAnsi="宋体" w:cs="宋体"/>
          <w:color w:val="auto"/>
          <w:szCs w:val="21"/>
        </w:rPr>
        <w:t>本次招标的采购人，</w:t>
      </w:r>
      <w:r>
        <w:rPr>
          <w:rFonts w:hint="eastAsia" w:ascii="宋体" w:hAnsi="宋体"/>
          <w:color w:val="auto"/>
          <w:szCs w:val="21"/>
          <w:lang w:val="zh-CN"/>
        </w:rPr>
        <w:t>详见《投标人须知前附表》。</w:t>
      </w:r>
    </w:p>
    <w:p w14:paraId="7AC723B0">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“监管部门”是指：</w:t>
      </w:r>
      <w:r>
        <w:rPr>
          <w:rFonts w:hint="eastAsia" w:ascii="宋体" w:hAnsi="宋体" w:cs="宋体"/>
          <w:color w:val="auto"/>
          <w:szCs w:val="21"/>
        </w:rPr>
        <w:t>本次招标的监管部门，</w:t>
      </w:r>
      <w:r>
        <w:rPr>
          <w:rFonts w:hint="eastAsia" w:ascii="宋体" w:hAnsi="宋体"/>
          <w:color w:val="auto"/>
          <w:szCs w:val="21"/>
          <w:lang w:val="zh-CN"/>
        </w:rPr>
        <w:t>详见《投标人须知前附表》。</w:t>
      </w:r>
    </w:p>
    <w:p w14:paraId="3615146C">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“采购代理机构”是指：</w:t>
      </w:r>
      <w:r>
        <w:rPr>
          <w:rFonts w:hint="eastAsia" w:ascii="宋体" w:hAnsi="宋体" w:cs="宋体"/>
          <w:color w:val="auto"/>
          <w:szCs w:val="21"/>
        </w:rPr>
        <w:t>本次招标的采购代理机构，</w:t>
      </w:r>
      <w:r>
        <w:rPr>
          <w:rFonts w:hint="eastAsia" w:ascii="宋体" w:hAnsi="宋体"/>
          <w:color w:val="auto"/>
          <w:szCs w:val="21"/>
          <w:lang w:val="zh-CN"/>
        </w:rPr>
        <w:t>详见《投标人须知前附表》。</w:t>
      </w:r>
    </w:p>
    <w:p w14:paraId="76B04D3F">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“投标人”是指：</w:t>
      </w:r>
      <w:r>
        <w:rPr>
          <w:rFonts w:hint="eastAsia" w:ascii="宋体" w:hAnsi="宋体" w:cs="Helvetica"/>
          <w:color w:val="auto"/>
          <w:kern w:val="0"/>
          <w:szCs w:val="21"/>
          <w:lang w:val="zh-CN"/>
        </w:rPr>
        <w:t>响应本招标文件要求，参加投标的法人、其他组织或者自然人。</w:t>
      </w:r>
    </w:p>
    <w:p w14:paraId="64B0CE50">
      <w:pPr>
        <w:numPr>
          <w:ilvl w:val="0"/>
          <w:numId w:val="3"/>
        </w:numPr>
        <w:spacing w:line="276" w:lineRule="auto"/>
        <w:ind w:left="476" w:hanging="476"/>
        <w:rPr>
          <w:rFonts w:ascii="宋体" w:hAnsi="宋体" w:cs="Helvetica"/>
          <w:color w:val="auto"/>
          <w:kern w:val="0"/>
          <w:szCs w:val="21"/>
          <w:lang w:val="zh-CN"/>
        </w:rPr>
      </w:pPr>
      <w:r>
        <w:rPr>
          <w:rFonts w:hint="eastAsia" w:ascii="宋体" w:hAnsi="宋体"/>
          <w:b/>
          <w:color w:val="auto"/>
          <w:szCs w:val="21"/>
          <w:lang w:val="zh-CN"/>
        </w:rPr>
        <w:t>“合格的投标人”是指：</w:t>
      </w:r>
      <w:r>
        <w:rPr>
          <w:rFonts w:hint="eastAsia" w:ascii="宋体" w:hAnsi="宋体" w:cs="Helvetica"/>
          <w:color w:val="auto"/>
          <w:kern w:val="0"/>
          <w:szCs w:val="21"/>
          <w:lang w:val="zh-CN"/>
        </w:rPr>
        <w:t>资格审查和符合性审查合格的投标人。</w:t>
      </w:r>
    </w:p>
    <w:p w14:paraId="7E635FC5">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“中标人”是指：</w:t>
      </w:r>
      <w:r>
        <w:rPr>
          <w:rFonts w:hint="eastAsia" w:ascii="宋体" w:hAnsi="宋体"/>
          <w:color w:val="auto"/>
          <w:szCs w:val="21"/>
          <w:lang w:val="zh-CN"/>
        </w:rPr>
        <w:t>经评标委员会评审推荐，采购人授予合同的投标人。</w:t>
      </w:r>
    </w:p>
    <w:p w14:paraId="60394E72">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“投标文件”是指：</w:t>
      </w:r>
      <w:r>
        <w:rPr>
          <w:rFonts w:hint="eastAsia" w:ascii="宋体" w:hAnsi="宋体" w:cs="宋体"/>
          <w:color w:val="auto"/>
          <w:szCs w:val="21"/>
        </w:rPr>
        <w:t>投标人根据招标文件要求，编制的包含价格、技术、服务和合同草案条款等所有内容的文件。</w:t>
      </w:r>
    </w:p>
    <w:p w14:paraId="13B47AB5">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 xml:space="preserve"> “进口产品” 是指：</w:t>
      </w:r>
      <w:r>
        <w:rPr>
          <w:rFonts w:hint="eastAsia" w:ascii="宋体" w:hAnsi="宋体" w:cs="宋体"/>
          <w:color w:val="auto"/>
          <w:szCs w:val="21"/>
        </w:rPr>
        <w:t>通过中国海关报关验放进入中国境内且产自关境外的产品。</w:t>
      </w:r>
    </w:p>
    <w:p w14:paraId="75DCB893">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项目属性定义</w:t>
      </w:r>
    </w:p>
    <w:p w14:paraId="3EE0F3C1">
      <w:pPr>
        <w:numPr>
          <w:ilvl w:val="0"/>
          <w:numId w:val="4"/>
        </w:numPr>
        <w:spacing w:line="276" w:lineRule="auto"/>
        <w:ind w:left="476" w:hanging="476"/>
        <w:rPr>
          <w:rFonts w:ascii="宋体" w:hAnsi="宋体"/>
          <w:color w:val="auto"/>
          <w:szCs w:val="21"/>
          <w:lang w:val="zh-CN"/>
        </w:rPr>
      </w:pPr>
      <w:r>
        <w:rPr>
          <w:rFonts w:hint="eastAsia" w:ascii="宋体" w:hAnsi="宋体"/>
          <w:b/>
          <w:color w:val="auto"/>
          <w:szCs w:val="21"/>
          <w:lang w:val="zh-CN"/>
        </w:rPr>
        <w:t>“货物”是指</w:t>
      </w:r>
      <w:r>
        <w:rPr>
          <w:rFonts w:hint="eastAsia" w:ascii="宋体" w:hAnsi="宋体"/>
          <w:color w:val="auto"/>
          <w:szCs w:val="21"/>
          <w:lang w:val="zh-CN"/>
        </w:rPr>
        <w:t>：各种形态和种类的物品，包括原材料、燃料、设备、产品等。</w:t>
      </w:r>
    </w:p>
    <w:p w14:paraId="65849ABA">
      <w:pPr>
        <w:numPr>
          <w:ilvl w:val="0"/>
          <w:numId w:val="5"/>
        </w:numPr>
        <w:spacing w:line="276" w:lineRule="auto"/>
        <w:rPr>
          <w:rFonts w:ascii="宋体" w:hAnsi="宋体"/>
          <w:color w:val="auto"/>
          <w:szCs w:val="21"/>
          <w:lang w:val="zh-CN"/>
        </w:rPr>
      </w:pPr>
      <w:r>
        <w:rPr>
          <w:rFonts w:hint="eastAsia" w:ascii="宋体" w:hAnsi="宋体"/>
          <w:color w:val="auto"/>
          <w:szCs w:val="21"/>
          <w:lang w:val="zh-CN"/>
        </w:rPr>
        <w:t>招标文件中没有提及招标货物来源地的，根据《中华人民共和国政府采购法》及相关规定均应是本国货物，另有规定的除外。</w:t>
      </w:r>
    </w:p>
    <w:p w14:paraId="30CB8223">
      <w:pPr>
        <w:numPr>
          <w:ilvl w:val="0"/>
          <w:numId w:val="5"/>
        </w:numPr>
        <w:spacing w:line="276" w:lineRule="auto"/>
        <w:ind w:left="726" w:hanging="442"/>
        <w:rPr>
          <w:rFonts w:ascii="宋体" w:hAnsi="宋体"/>
          <w:color w:val="auto"/>
          <w:szCs w:val="21"/>
          <w:lang w:val="zh-CN"/>
        </w:rPr>
      </w:pPr>
      <w:r>
        <w:rPr>
          <w:rFonts w:hint="eastAsia" w:ascii="宋体" w:hAnsi="宋体"/>
          <w:color w:val="auto"/>
          <w:szCs w:val="21"/>
          <w:lang w:val="zh-CN"/>
        </w:rPr>
        <w:t>投标的货物应是合法生产的符合国家有关标准要求的货物，并能够按照合同规定的品牌、产地、质量、价格和有效期等履约。</w:t>
      </w:r>
    </w:p>
    <w:p w14:paraId="7334BBA0">
      <w:pPr>
        <w:numPr>
          <w:ilvl w:val="0"/>
          <w:numId w:val="4"/>
        </w:numPr>
        <w:spacing w:line="276" w:lineRule="auto"/>
        <w:ind w:left="476" w:hanging="476"/>
        <w:rPr>
          <w:rFonts w:ascii="宋体" w:hAnsi="宋体"/>
          <w:b/>
          <w:color w:val="auto"/>
          <w:szCs w:val="21"/>
          <w:lang w:val="zh-CN"/>
        </w:rPr>
      </w:pPr>
      <w:r>
        <w:rPr>
          <w:rFonts w:hint="eastAsia" w:ascii="宋体" w:hAnsi="宋体"/>
          <w:b/>
          <w:color w:val="auto"/>
          <w:szCs w:val="21"/>
          <w:lang w:val="zh-CN"/>
        </w:rPr>
        <w:t>“工程”是指</w:t>
      </w:r>
      <w:r>
        <w:rPr>
          <w:rFonts w:hint="eastAsia" w:ascii="宋体" w:hAnsi="宋体"/>
          <w:color w:val="auto"/>
          <w:szCs w:val="21"/>
          <w:lang w:val="zh-CN"/>
        </w:rPr>
        <w:t>：与建筑物和构筑物的新建、改建、扩建及其相关的装修、拆除、修缮无关的工程。</w:t>
      </w:r>
    </w:p>
    <w:p w14:paraId="32184DDB">
      <w:pPr>
        <w:numPr>
          <w:ilvl w:val="0"/>
          <w:numId w:val="4"/>
        </w:numPr>
        <w:spacing w:line="276" w:lineRule="auto"/>
        <w:ind w:left="476" w:hanging="476"/>
        <w:rPr>
          <w:rFonts w:ascii="宋体" w:hAnsi="宋体"/>
          <w:color w:val="auto"/>
          <w:szCs w:val="21"/>
          <w:lang w:val="zh-CN"/>
        </w:rPr>
      </w:pPr>
      <w:r>
        <w:rPr>
          <w:rFonts w:hint="eastAsia" w:ascii="宋体" w:hAnsi="宋体"/>
          <w:b/>
          <w:color w:val="auto"/>
          <w:szCs w:val="21"/>
          <w:lang w:val="zh-CN"/>
        </w:rPr>
        <w:t>“服务”是指：</w:t>
      </w:r>
      <w:r>
        <w:rPr>
          <w:rFonts w:hint="eastAsia" w:ascii="宋体" w:hAnsi="宋体"/>
          <w:color w:val="auto"/>
          <w:szCs w:val="21"/>
          <w:lang w:val="zh-CN"/>
        </w:rPr>
        <w:t>除前述“货物”和“工程”以外的其他政府采购对象,</w:t>
      </w:r>
      <w:r>
        <w:rPr>
          <w:rFonts w:hint="eastAsia" w:ascii="宋体" w:hAnsi="宋体"/>
          <w:color w:val="auto"/>
          <w:szCs w:val="21"/>
        </w:rPr>
        <w:t xml:space="preserve"> </w:t>
      </w:r>
      <w:r>
        <w:rPr>
          <w:rFonts w:hint="eastAsia" w:ascii="宋体" w:hAnsi="宋体"/>
          <w:color w:val="auto"/>
          <w:szCs w:val="21"/>
          <w:lang w:val="zh-CN"/>
        </w:rPr>
        <w:t>包括采购人自身需要的服务  和采购人向社会公众提供的公共服务。</w:t>
      </w:r>
    </w:p>
    <w:p w14:paraId="7CFAA279">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费用</w:t>
      </w:r>
    </w:p>
    <w:p w14:paraId="6599DBE7">
      <w:pPr>
        <w:numPr>
          <w:ilvl w:val="0"/>
          <w:numId w:val="6"/>
        </w:numPr>
        <w:spacing w:line="276" w:lineRule="auto"/>
        <w:ind w:left="476" w:hanging="476"/>
        <w:rPr>
          <w:rFonts w:ascii="宋体" w:hAnsi="宋体"/>
          <w:color w:val="auto"/>
          <w:szCs w:val="21"/>
          <w:lang w:val="zh-CN"/>
        </w:rPr>
      </w:pPr>
      <w:r>
        <w:rPr>
          <w:rFonts w:hint="eastAsia" w:ascii="宋体" w:hAnsi="宋体"/>
          <w:color w:val="auto"/>
          <w:szCs w:val="21"/>
          <w:lang w:val="zh-CN"/>
        </w:rPr>
        <w:t>投标人应承担所有与准备和参加投标有关的费用。不论投标的结果如何，采购人和采购代理机构均无义务和责任承担这些费用。</w:t>
      </w:r>
    </w:p>
    <w:p w14:paraId="6123AFC8">
      <w:pPr>
        <w:numPr>
          <w:ilvl w:val="0"/>
          <w:numId w:val="6"/>
        </w:numPr>
        <w:spacing w:line="276" w:lineRule="auto"/>
        <w:ind w:left="476" w:hanging="476"/>
        <w:rPr>
          <w:rFonts w:ascii="宋体" w:hAnsi="宋体"/>
          <w:color w:val="auto"/>
          <w:szCs w:val="21"/>
          <w:lang w:val="zh-CN"/>
        </w:rPr>
      </w:pPr>
      <w:r>
        <w:rPr>
          <w:rFonts w:hint="eastAsia" w:ascii="宋体" w:hAnsi="宋体" w:cs="宋体"/>
          <w:color w:val="auto"/>
          <w:szCs w:val="21"/>
        </w:rPr>
        <w:t>中标人须在收到中标通知书时向采购代理机构支付代理服务费。服务费支付标准和方法详见《投标人须知前附表》。</w:t>
      </w:r>
    </w:p>
    <w:p w14:paraId="3EF8178C">
      <w:pPr>
        <w:numPr>
          <w:ilvl w:val="0"/>
          <w:numId w:val="6"/>
        </w:numPr>
        <w:spacing w:line="276" w:lineRule="auto"/>
        <w:ind w:left="476" w:hanging="476"/>
        <w:rPr>
          <w:rFonts w:ascii="宋体" w:hAnsi="宋体"/>
          <w:color w:val="auto"/>
          <w:szCs w:val="21"/>
          <w:lang w:val="zh-CN"/>
        </w:rPr>
      </w:pPr>
      <w:r>
        <w:rPr>
          <w:rFonts w:hint="eastAsia" w:ascii="宋体" w:hAnsi="宋体" w:cs="宋体"/>
          <w:color w:val="auto"/>
          <w:szCs w:val="21"/>
        </w:rPr>
        <w:t>原国家计委计价格[2002]1980号规定收费标准：</w:t>
      </w:r>
    </w:p>
    <w:tbl>
      <w:tblPr>
        <w:tblStyle w:val="23"/>
        <w:tblW w:w="8386" w:type="dxa"/>
        <w:jc w:val="center"/>
        <w:tblLayout w:type="fixed"/>
        <w:tblCellMar>
          <w:top w:w="0" w:type="dxa"/>
          <w:left w:w="0" w:type="dxa"/>
          <w:bottom w:w="0" w:type="dxa"/>
          <w:right w:w="0" w:type="dxa"/>
        </w:tblCellMar>
      </w:tblPr>
      <w:tblGrid>
        <w:gridCol w:w="2402"/>
        <w:gridCol w:w="2024"/>
        <w:gridCol w:w="1800"/>
        <w:gridCol w:w="2160"/>
      </w:tblGrid>
      <w:tr w14:paraId="7D1F0CCC">
        <w:tblPrEx>
          <w:tblCellMar>
            <w:top w:w="0" w:type="dxa"/>
            <w:left w:w="0" w:type="dxa"/>
            <w:bottom w:w="0" w:type="dxa"/>
            <w:right w:w="0" w:type="dxa"/>
          </w:tblCellMar>
        </w:tblPrEx>
        <w:trPr>
          <w:trHeight w:val="340" w:hRule="atLeast"/>
          <w:tblHeader/>
          <w:jc w:val="center"/>
        </w:trPr>
        <w:tc>
          <w:tcPr>
            <w:tcW w:w="2402" w:type="dxa"/>
            <w:tcBorders>
              <w:top w:val="single" w:color="auto" w:sz="4" w:space="0"/>
              <w:left w:val="single" w:color="auto" w:sz="8" w:space="0"/>
              <w:bottom w:val="single" w:color="auto" w:sz="8" w:space="0"/>
              <w:right w:val="single" w:color="auto" w:sz="8" w:space="0"/>
            </w:tcBorders>
            <w:vAlign w:val="center"/>
          </w:tcPr>
          <w:p w14:paraId="6DA6E1F7">
            <w:pPr>
              <w:spacing w:line="276" w:lineRule="auto"/>
              <w:jc w:val="center"/>
              <w:rPr>
                <w:rFonts w:ascii="宋体" w:hAnsi="宋体" w:cs="宋体"/>
                <w:b/>
                <w:color w:val="auto"/>
                <w:szCs w:val="21"/>
              </w:rPr>
            </w:pPr>
            <w:r>
              <w:rPr>
                <w:rFonts w:hint="eastAsia" w:ascii="宋体" w:hAnsi="宋体" w:cs="宋体"/>
                <w:b/>
                <w:color w:val="auto"/>
                <w:szCs w:val="21"/>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14:paraId="0B6F5326">
            <w:pPr>
              <w:spacing w:line="276" w:lineRule="auto"/>
              <w:jc w:val="center"/>
              <w:rPr>
                <w:rFonts w:ascii="宋体" w:hAnsi="宋体" w:cs="宋体"/>
                <w:b/>
                <w:color w:val="auto"/>
                <w:kern w:val="0"/>
                <w:szCs w:val="21"/>
              </w:rPr>
            </w:pPr>
            <w:r>
              <w:rPr>
                <w:rFonts w:hint="eastAsia" w:ascii="宋体" w:hAnsi="宋体" w:cs="宋体"/>
                <w:b/>
                <w:color w:val="auto"/>
                <w:kern w:val="0"/>
                <w:szCs w:val="21"/>
              </w:rPr>
              <w:t>货物</w:t>
            </w:r>
          </w:p>
        </w:tc>
        <w:tc>
          <w:tcPr>
            <w:tcW w:w="1800" w:type="dxa"/>
            <w:tcBorders>
              <w:top w:val="single" w:color="auto" w:sz="8" w:space="0"/>
              <w:left w:val="single" w:color="auto" w:sz="8" w:space="0"/>
              <w:bottom w:val="single" w:color="auto" w:sz="8" w:space="0"/>
              <w:right w:val="single" w:color="auto" w:sz="8" w:space="0"/>
            </w:tcBorders>
            <w:vAlign w:val="center"/>
          </w:tcPr>
          <w:p w14:paraId="6D426B68">
            <w:pPr>
              <w:spacing w:line="276" w:lineRule="auto"/>
              <w:jc w:val="center"/>
              <w:rPr>
                <w:rFonts w:ascii="宋体" w:hAnsi="宋体" w:cs="宋体"/>
                <w:b/>
                <w:color w:val="auto"/>
                <w:kern w:val="0"/>
                <w:szCs w:val="21"/>
              </w:rPr>
            </w:pPr>
            <w:r>
              <w:rPr>
                <w:rFonts w:hint="eastAsia" w:ascii="宋体" w:hAnsi="宋体" w:cs="宋体"/>
                <w:b/>
                <w:color w:val="auto"/>
                <w:kern w:val="0"/>
                <w:szCs w:val="21"/>
              </w:rPr>
              <w:t>服务</w:t>
            </w:r>
          </w:p>
        </w:tc>
        <w:tc>
          <w:tcPr>
            <w:tcW w:w="2160" w:type="dxa"/>
            <w:tcBorders>
              <w:top w:val="single" w:color="auto" w:sz="8" w:space="0"/>
              <w:left w:val="single" w:color="auto" w:sz="8" w:space="0"/>
              <w:bottom w:val="single" w:color="auto" w:sz="8" w:space="0"/>
              <w:right w:val="single" w:color="auto" w:sz="8" w:space="0"/>
            </w:tcBorders>
            <w:vAlign w:val="center"/>
          </w:tcPr>
          <w:p w14:paraId="788AFE48">
            <w:pPr>
              <w:spacing w:line="276" w:lineRule="auto"/>
              <w:jc w:val="center"/>
              <w:rPr>
                <w:rFonts w:ascii="宋体" w:hAnsi="宋体" w:cs="宋体"/>
                <w:b/>
                <w:color w:val="auto"/>
                <w:kern w:val="0"/>
                <w:szCs w:val="21"/>
              </w:rPr>
            </w:pPr>
            <w:r>
              <w:rPr>
                <w:rFonts w:hint="eastAsia" w:ascii="宋体" w:hAnsi="宋体" w:cs="宋体"/>
                <w:b/>
                <w:color w:val="auto"/>
                <w:kern w:val="0"/>
                <w:szCs w:val="21"/>
              </w:rPr>
              <w:t>工程</w:t>
            </w:r>
          </w:p>
        </w:tc>
      </w:tr>
      <w:tr w14:paraId="65F8975F">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52E18375">
            <w:pPr>
              <w:spacing w:line="276" w:lineRule="auto"/>
              <w:jc w:val="center"/>
              <w:rPr>
                <w:rFonts w:ascii="宋体" w:hAnsi="宋体" w:cs="宋体"/>
                <w:color w:val="auto"/>
                <w:kern w:val="0"/>
                <w:szCs w:val="21"/>
              </w:rPr>
            </w:pPr>
            <w:r>
              <w:rPr>
                <w:rFonts w:hint="eastAsia" w:ascii="宋体" w:hAnsi="宋体" w:cs="宋体"/>
                <w:color w:val="auto"/>
                <w:kern w:val="0"/>
                <w:szCs w:val="21"/>
              </w:rPr>
              <w:t>100以下</w:t>
            </w:r>
          </w:p>
        </w:tc>
        <w:tc>
          <w:tcPr>
            <w:tcW w:w="2024" w:type="dxa"/>
            <w:tcBorders>
              <w:top w:val="single" w:color="auto" w:sz="8" w:space="0"/>
              <w:left w:val="single" w:color="auto" w:sz="8" w:space="0"/>
              <w:bottom w:val="single" w:color="auto" w:sz="8" w:space="0"/>
              <w:right w:val="single" w:color="auto" w:sz="8" w:space="0"/>
            </w:tcBorders>
            <w:vAlign w:val="center"/>
          </w:tcPr>
          <w:p w14:paraId="219A58F6">
            <w:pPr>
              <w:spacing w:line="276" w:lineRule="auto"/>
              <w:jc w:val="center"/>
              <w:rPr>
                <w:rFonts w:ascii="宋体" w:hAnsi="宋体" w:cs="宋体"/>
                <w:color w:val="auto"/>
                <w:kern w:val="0"/>
                <w:szCs w:val="21"/>
              </w:rPr>
            </w:pPr>
            <w:r>
              <w:rPr>
                <w:rFonts w:hint="eastAsia" w:ascii="宋体" w:hAnsi="宋体" w:cs="宋体"/>
                <w:color w:val="auto"/>
                <w:kern w:val="0"/>
                <w:szCs w:val="21"/>
              </w:rPr>
              <w:t>1.5%</w:t>
            </w:r>
          </w:p>
        </w:tc>
        <w:tc>
          <w:tcPr>
            <w:tcW w:w="1800" w:type="dxa"/>
            <w:tcBorders>
              <w:top w:val="single" w:color="auto" w:sz="8" w:space="0"/>
              <w:left w:val="single" w:color="auto" w:sz="8" w:space="0"/>
              <w:bottom w:val="single" w:color="auto" w:sz="8" w:space="0"/>
              <w:right w:val="single" w:color="auto" w:sz="8" w:space="0"/>
            </w:tcBorders>
            <w:vAlign w:val="center"/>
          </w:tcPr>
          <w:p w14:paraId="5518E7D6">
            <w:pPr>
              <w:spacing w:line="276" w:lineRule="auto"/>
              <w:jc w:val="center"/>
              <w:rPr>
                <w:rFonts w:ascii="宋体" w:hAnsi="宋体" w:cs="宋体"/>
                <w:color w:val="auto"/>
                <w:kern w:val="0"/>
                <w:szCs w:val="21"/>
              </w:rPr>
            </w:pPr>
            <w:r>
              <w:rPr>
                <w:rFonts w:hint="eastAsia" w:ascii="宋体" w:hAnsi="宋体" w:cs="宋体"/>
                <w:color w:val="auto"/>
                <w:kern w:val="0"/>
                <w:szCs w:val="21"/>
              </w:rPr>
              <w:t>1.5%</w:t>
            </w:r>
          </w:p>
        </w:tc>
        <w:tc>
          <w:tcPr>
            <w:tcW w:w="2160" w:type="dxa"/>
            <w:tcBorders>
              <w:top w:val="single" w:color="auto" w:sz="8" w:space="0"/>
              <w:left w:val="single" w:color="auto" w:sz="8" w:space="0"/>
              <w:bottom w:val="single" w:color="auto" w:sz="8" w:space="0"/>
              <w:right w:val="single" w:color="auto" w:sz="8" w:space="0"/>
            </w:tcBorders>
            <w:vAlign w:val="center"/>
          </w:tcPr>
          <w:p w14:paraId="098A8760">
            <w:pPr>
              <w:spacing w:line="276" w:lineRule="auto"/>
              <w:jc w:val="center"/>
              <w:rPr>
                <w:rFonts w:ascii="宋体" w:hAnsi="宋体" w:cs="宋体"/>
                <w:color w:val="auto"/>
                <w:kern w:val="0"/>
                <w:szCs w:val="21"/>
              </w:rPr>
            </w:pPr>
            <w:r>
              <w:rPr>
                <w:rFonts w:hint="eastAsia" w:ascii="宋体" w:hAnsi="宋体" w:cs="宋体"/>
                <w:color w:val="auto"/>
                <w:kern w:val="0"/>
                <w:szCs w:val="21"/>
              </w:rPr>
              <w:t>1.0%</w:t>
            </w:r>
          </w:p>
        </w:tc>
      </w:tr>
      <w:tr w14:paraId="04DF461B">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7106C9A7">
            <w:pPr>
              <w:spacing w:line="276" w:lineRule="auto"/>
              <w:jc w:val="center"/>
              <w:rPr>
                <w:rFonts w:ascii="宋体" w:hAnsi="宋体" w:cs="宋体"/>
                <w:color w:val="auto"/>
                <w:kern w:val="0"/>
                <w:szCs w:val="21"/>
              </w:rPr>
            </w:pPr>
            <w:r>
              <w:rPr>
                <w:rFonts w:hint="eastAsia" w:ascii="宋体" w:hAnsi="宋体" w:cs="宋体"/>
                <w:color w:val="auto"/>
                <w:kern w:val="0"/>
                <w:szCs w:val="21"/>
              </w:rPr>
              <w:t>lOO-500</w:t>
            </w:r>
          </w:p>
        </w:tc>
        <w:tc>
          <w:tcPr>
            <w:tcW w:w="2024" w:type="dxa"/>
            <w:tcBorders>
              <w:top w:val="single" w:color="auto" w:sz="8" w:space="0"/>
              <w:left w:val="single" w:color="auto" w:sz="8" w:space="0"/>
              <w:bottom w:val="single" w:color="auto" w:sz="8" w:space="0"/>
              <w:right w:val="single" w:color="auto" w:sz="8" w:space="0"/>
            </w:tcBorders>
            <w:vAlign w:val="center"/>
          </w:tcPr>
          <w:p w14:paraId="5E5DDA96">
            <w:pPr>
              <w:spacing w:line="276" w:lineRule="auto"/>
              <w:jc w:val="center"/>
              <w:rPr>
                <w:rFonts w:ascii="宋体" w:hAnsi="宋体" w:cs="宋体"/>
                <w:color w:val="auto"/>
                <w:kern w:val="0"/>
                <w:szCs w:val="21"/>
              </w:rPr>
            </w:pPr>
            <w:r>
              <w:rPr>
                <w:rFonts w:hint="eastAsia" w:ascii="宋体" w:hAnsi="宋体" w:cs="宋体"/>
                <w:color w:val="auto"/>
                <w:kern w:val="0"/>
                <w:szCs w:val="21"/>
              </w:rPr>
              <w:t>1.1%</w:t>
            </w:r>
          </w:p>
        </w:tc>
        <w:tc>
          <w:tcPr>
            <w:tcW w:w="1800" w:type="dxa"/>
            <w:tcBorders>
              <w:top w:val="single" w:color="auto" w:sz="8" w:space="0"/>
              <w:left w:val="single" w:color="auto" w:sz="8" w:space="0"/>
              <w:bottom w:val="single" w:color="auto" w:sz="8" w:space="0"/>
              <w:right w:val="single" w:color="auto" w:sz="8" w:space="0"/>
            </w:tcBorders>
            <w:vAlign w:val="center"/>
          </w:tcPr>
          <w:p w14:paraId="45B4D63D">
            <w:pPr>
              <w:spacing w:line="276" w:lineRule="auto"/>
              <w:jc w:val="center"/>
              <w:rPr>
                <w:rFonts w:ascii="宋体" w:hAnsi="宋体" w:cs="宋体"/>
                <w:color w:val="auto"/>
                <w:kern w:val="0"/>
                <w:szCs w:val="21"/>
              </w:rPr>
            </w:pPr>
            <w:r>
              <w:rPr>
                <w:rFonts w:hint="eastAsia" w:ascii="宋体" w:hAnsi="宋体" w:cs="宋体"/>
                <w:color w:val="auto"/>
                <w:kern w:val="0"/>
                <w:szCs w:val="21"/>
              </w:rPr>
              <w:t>0.8%</w:t>
            </w:r>
          </w:p>
        </w:tc>
        <w:tc>
          <w:tcPr>
            <w:tcW w:w="2160" w:type="dxa"/>
            <w:tcBorders>
              <w:top w:val="single" w:color="auto" w:sz="8" w:space="0"/>
              <w:left w:val="single" w:color="auto" w:sz="8" w:space="0"/>
              <w:bottom w:val="single" w:color="auto" w:sz="8" w:space="0"/>
              <w:right w:val="single" w:color="auto" w:sz="8" w:space="0"/>
            </w:tcBorders>
            <w:vAlign w:val="center"/>
          </w:tcPr>
          <w:p w14:paraId="68F5A14A">
            <w:pPr>
              <w:spacing w:line="276" w:lineRule="auto"/>
              <w:jc w:val="center"/>
              <w:rPr>
                <w:rFonts w:ascii="宋体" w:hAnsi="宋体" w:cs="宋体"/>
                <w:color w:val="auto"/>
                <w:kern w:val="0"/>
                <w:szCs w:val="21"/>
              </w:rPr>
            </w:pPr>
            <w:r>
              <w:rPr>
                <w:rFonts w:hint="eastAsia" w:ascii="宋体" w:hAnsi="宋体" w:cs="宋体"/>
                <w:color w:val="auto"/>
                <w:kern w:val="0"/>
                <w:szCs w:val="21"/>
              </w:rPr>
              <w:t>0.7%</w:t>
            </w:r>
          </w:p>
        </w:tc>
      </w:tr>
      <w:tr w14:paraId="2A9AA4D5">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57C22BF5">
            <w:pPr>
              <w:spacing w:line="276" w:lineRule="auto"/>
              <w:jc w:val="center"/>
              <w:rPr>
                <w:rFonts w:ascii="宋体" w:hAnsi="宋体" w:cs="宋体"/>
                <w:color w:val="auto"/>
                <w:kern w:val="0"/>
                <w:szCs w:val="21"/>
              </w:rPr>
            </w:pPr>
            <w:r>
              <w:rPr>
                <w:rFonts w:hint="eastAsia" w:ascii="宋体" w:hAnsi="宋体" w:cs="宋体"/>
                <w:color w:val="auto"/>
                <w:kern w:val="0"/>
                <w:szCs w:val="21"/>
              </w:rPr>
              <w:t>500-1000</w:t>
            </w:r>
          </w:p>
        </w:tc>
        <w:tc>
          <w:tcPr>
            <w:tcW w:w="2024" w:type="dxa"/>
            <w:tcBorders>
              <w:top w:val="single" w:color="auto" w:sz="8" w:space="0"/>
              <w:left w:val="single" w:color="auto" w:sz="8" w:space="0"/>
              <w:bottom w:val="single" w:color="auto" w:sz="8" w:space="0"/>
              <w:right w:val="single" w:color="auto" w:sz="8" w:space="0"/>
            </w:tcBorders>
            <w:vAlign w:val="center"/>
          </w:tcPr>
          <w:p w14:paraId="6F2D01AA">
            <w:pPr>
              <w:spacing w:line="276" w:lineRule="auto"/>
              <w:jc w:val="center"/>
              <w:rPr>
                <w:rFonts w:ascii="宋体" w:hAnsi="宋体" w:cs="宋体"/>
                <w:color w:val="auto"/>
                <w:kern w:val="0"/>
                <w:szCs w:val="21"/>
              </w:rPr>
            </w:pPr>
            <w:r>
              <w:rPr>
                <w:rFonts w:hint="eastAsia" w:ascii="宋体" w:hAnsi="宋体" w:cs="宋体"/>
                <w:color w:val="auto"/>
                <w:kern w:val="0"/>
                <w:szCs w:val="21"/>
              </w:rPr>
              <w:t>0.8%</w:t>
            </w:r>
          </w:p>
        </w:tc>
        <w:tc>
          <w:tcPr>
            <w:tcW w:w="1800" w:type="dxa"/>
            <w:tcBorders>
              <w:top w:val="single" w:color="auto" w:sz="8" w:space="0"/>
              <w:left w:val="single" w:color="auto" w:sz="8" w:space="0"/>
              <w:bottom w:val="single" w:color="auto" w:sz="8" w:space="0"/>
              <w:right w:val="single" w:color="auto" w:sz="8" w:space="0"/>
            </w:tcBorders>
            <w:vAlign w:val="center"/>
          </w:tcPr>
          <w:p w14:paraId="133CD44E">
            <w:pPr>
              <w:spacing w:line="276" w:lineRule="auto"/>
              <w:jc w:val="center"/>
              <w:rPr>
                <w:rFonts w:ascii="宋体" w:hAnsi="宋体" w:cs="宋体"/>
                <w:color w:val="auto"/>
                <w:kern w:val="0"/>
                <w:szCs w:val="21"/>
              </w:rPr>
            </w:pPr>
            <w:r>
              <w:rPr>
                <w:rFonts w:hint="eastAsia" w:ascii="宋体" w:hAnsi="宋体" w:cs="宋体"/>
                <w:color w:val="auto"/>
                <w:kern w:val="0"/>
                <w:szCs w:val="21"/>
              </w:rPr>
              <w:t>0.45%</w:t>
            </w:r>
          </w:p>
        </w:tc>
        <w:tc>
          <w:tcPr>
            <w:tcW w:w="2160" w:type="dxa"/>
            <w:tcBorders>
              <w:top w:val="single" w:color="auto" w:sz="8" w:space="0"/>
              <w:left w:val="single" w:color="auto" w:sz="8" w:space="0"/>
              <w:bottom w:val="single" w:color="auto" w:sz="8" w:space="0"/>
              <w:right w:val="single" w:color="auto" w:sz="8" w:space="0"/>
            </w:tcBorders>
            <w:vAlign w:val="center"/>
          </w:tcPr>
          <w:p w14:paraId="2FB403B2">
            <w:pPr>
              <w:spacing w:line="276" w:lineRule="auto"/>
              <w:jc w:val="center"/>
              <w:rPr>
                <w:rFonts w:ascii="宋体" w:hAnsi="宋体" w:cs="宋体"/>
                <w:color w:val="auto"/>
                <w:kern w:val="0"/>
                <w:szCs w:val="21"/>
              </w:rPr>
            </w:pPr>
            <w:r>
              <w:rPr>
                <w:rFonts w:hint="eastAsia" w:ascii="宋体" w:hAnsi="宋体" w:cs="宋体"/>
                <w:color w:val="auto"/>
                <w:kern w:val="0"/>
                <w:szCs w:val="21"/>
              </w:rPr>
              <w:t>0.55%</w:t>
            </w:r>
          </w:p>
        </w:tc>
      </w:tr>
      <w:tr w14:paraId="0B4B0898">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2C5391D3">
            <w:pPr>
              <w:spacing w:line="276" w:lineRule="auto"/>
              <w:jc w:val="center"/>
              <w:rPr>
                <w:rFonts w:ascii="宋体" w:hAnsi="宋体" w:cs="宋体"/>
                <w:color w:val="auto"/>
                <w:kern w:val="0"/>
                <w:szCs w:val="21"/>
              </w:rPr>
            </w:pPr>
            <w:r>
              <w:rPr>
                <w:rFonts w:hint="eastAsia" w:ascii="宋体" w:hAnsi="宋体" w:cs="宋体"/>
                <w:color w:val="auto"/>
                <w:kern w:val="0"/>
                <w:szCs w:val="21"/>
              </w:rPr>
              <w:t>l000—5000</w:t>
            </w:r>
          </w:p>
        </w:tc>
        <w:tc>
          <w:tcPr>
            <w:tcW w:w="2024" w:type="dxa"/>
            <w:tcBorders>
              <w:top w:val="single" w:color="auto" w:sz="8" w:space="0"/>
              <w:left w:val="single" w:color="auto" w:sz="8" w:space="0"/>
              <w:bottom w:val="single" w:color="auto" w:sz="8" w:space="0"/>
              <w:right w:val="single" w:color="auto" w:sz="8" w:space="0"/>
            </w:tcBorders>
            <w:vAlign w:val="center"/>
          </w:tcPr>
          <w:p w14:paraId="7A02C64A">
            <w:pPr>
              <w:spacing w:line="276" w:lineRule="auto"/>
              <w:jc w:val="center"/>
              <w:rPr>
                <w:rFonts w:ascii="宋体" w:hAnsi="宋体" w:cs="宋体"/>
                <w:color w:val="auto"/>
                <w:kern w:val="0"/>
                <w:szCs w:val="21"/>
              </w:rPr>
            </w:pPr>
            <w:r>
              <w:rPr>
                <w:rFonts w:hint="eastAsia" w:ascii="宋体" w:hAnsi="宋体" w:cs="宋体"/>
                <w:color w:val="auto"/>
                <w:kern w:val="0"/>
                <w:szCs w:val="21"/>
              </w:rPr>
              <w:t>0.5%</w:t>
            </w:r>
          </w:p>
        </w:tc>
        <w:tc>
          <w:tcPr>
            <w:tcW w:w="1800" w:type="dxa"/>
            <w:tcBorders>
              <w:top w:val="single" w:color="auto" w:sz="8" w:space="0"/>
              <w:left w:val="single" w:color="auto" w:sz="8" w:space="0"/>
              <w:bottom w:val="single" w:color="auto" w:sz="8" w:space="0"/>
              <w:right w:val="single" w:color="auto" w:sz="8" w:space="0"/>
            </w:tcBorders>
            <w:vAlign w:val="center"/>
          </w:tcPr>
          <w:p w14:paraId="46764BA0">
            <w:pPr>
              <w:spacing w:line="276" w:lineRule="auto"/>
              <w:jc w:val="center"/>
              <w:rPr>
                <w:rFonts w:ascii="宋体" w:hAnsi="宋体" w:cs="宋体"/>
                <w:color w:val="auto"/>
                <w:kern w:val="0"/>
                <w:szCs w:val="21"/>
              </w:rPr>
            </w:pPr>
            <w:r>
              <w:rPr>
                <w:rFonts w:hint="eastAsia" w:ascii="宋体" w:hAnsi="宋体" w:cs="宋体"/>
                <w:color w:val="auto"/>
                <w:kern w:val="0"/>
                <w:szCs w:val="21"/>
              </w:rPr>
              <w:t>0.25%</w:t>
            </w:r>
          </w:p>
        </w:tc>
        <w:tc>
          <w:tcPr>
            <w:tcW w:w="2160" w:type="dxa"/>
            <w:tcBorders>
              <w:top w:val="single" w:color="auto" w:sz="8" w:space="0"/>
              <w:left w:val="single" w:color="auto" w:sz="8" w:space="0"/>
              <w:bottom w:val="single" w:color="auto" w:sz="8" w:space="0"/>
              <w:right w:val="single" w:color="auto" w:sz="8" w:space="0"/>
            </w:tcBorders>
            <w:vAlign w:val="center"/>
          </w:tcPr>
          <w:p w14:paraId="67C94D2F">
            <w:pPr>
              <w:spacing w:line="276" w:lineRule="auto"/>
              <w:jc w:val="center"/>
              <w:rPr>
                <w:rFonts w:ascii="宋体" w:hAnsi="宋体" w:cs="宋体"/>
                <w:color w:val="auto"/>
                <w:kern w:val="0"/>
                <w:szCs w:val="21"/>
              </w:rPr>
            </w:pPr>
            <w:r>
              <w:rPr>
                <w:rFonts w:hint="eastAsia" w:ascii="宋体" w:hAnsi="宋体" w:cs="宋体"/>
                <w:color w:val="auto"/>
                <w:kern w:val="0"/>
                <w:szCs w:val="21"/>
              </w:rPr>
              <w:t>0.35%</w:t>
            </w:r>
          </w:p>
        </w:tc>
      </w:tr>
      <w:tr w14:paraId="62A93388">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65D27514">
            <w:pPr>
              <w:spacing w:line="276" w:lineRule="auto"/>
              <w:jc w:val="center"/>
              <w:rPr>
                <w:rFonts w:ascii="宋体" w:hAnsi="宋体" w:cs="宋体"/>
                <w:color w:val="auto"/>
                <w:kern w:val="0"/>
                <w:szCs w:val="21"/>
              </w:rPr>
            </w:pPr>
            <w:r>
              <w:rPr>
                <w:rFonts w:hint="eastAsia" w:ascii="宋体" w:hAnsi="宋体" w:cs="宋体"/>
                <w:color w:val="auto"/>
                <w:kern w:val="0"/>
                <w:szCs w:val="21"/>
              </w:rPr>
              <w:t>5000-lOOOO</w:t>
            </w:r>
          </w:p>
        </w:tc>
        <w:tc>
          <w:tcPr>
            <w:tcW w:w="2024" w:type="dxa"/>
            <w:tcBorders>
              <w:top w:val="single" w:color="auto" w:sz="8" w:space="0"/>
              <w:left w:val="single" w:color="auto" w:sz="8" w:space="0"/>
              <w:bottom w:val="single" w:color="auto" w:sz="8" w:space="0"/>
              <w:right w:val="single" w:color="auto" w:sz="8" w:space="0"/>
            </w:tcBorders>
            <w:vAlign w:val="center"/>
          </w:tcPr>
          <w:p w14:paraId="3B077BBB">
            <w:pPr>
              <w:spacing w:line="276" w:lineRule="auto"/>
              <w:jc w:val="center"/>
              <w:rPr>
                <w:rFonts w:ascii="宋体" w:hAnsi="宋体" w:cs="宋体"/>
                <w:color w:val="auto"/>
                <w:kern w:val="0"/>
                <w:szCs w:val="21"/>
              </w:rPr>
            </w:pPr>
            <w:r>
              <w:rPr>
                <w:rFonts w:hint="eastAsia" w:ascii="宋体" w:hAnsi="宋体" w:cs="宋体"/>
                <w:color w:val="auto"/>
                <w:kern w:val="0"/>
                <w:szCs w:val="21"/>
              </w:rPr>
              <w:t>0.25%</w:t>
            </w:r>
          </w:p>
        </w:tc>
        <w:tc>
          <w:tcPr>
            <w:tcW w:w="1800" w:type="dxa"/>
            <w:tcBorders>
              <w:top w:val="single" w:color="auto" w:sz="8" w:space="0"/>
              <w:left w:val="single" w:color="auto" w:sz="8" w:space="0"/>
              <w:bottom w:val="single" w:color="auto" w:sz="8" w:space="0"/>
              <w:right w:val="single" w:color="auto" w:sz="8" w:space="0"/>
            </w:tcBorders>
            <w:vAlign w:val="center"/>
          </w:tcPr>
          <w:p w14:paraId="1252E222">
            <w:pPr>
              <w:spacing w:line="276" w:lineRule="auto"/>
              <w:jc w:val="center"/>
              <w:rPr>
                <w:rFonts w:ascii="宋体" w:hAnsi="宋体" w:cs="宋体"/>
                <w:color w:val="auto"/>
                <w:kern w:val="0"/>
                <w:szCs w:val="21"/>
              </w:rPr>
            </w:pPr>
            <w:r>
              <w:rPr>
                <w:rFonts w:hint="eastAsia" w:ascii="宋体" w:hAnsi="宋体" w:cs="宋体"/>
                <w:color w:val="auto"/>
                <w:kern w:val="0"/>
                <w:szCs w:val="21"/>
              </w:rPr>
              <w:t>0.1%</w:t>
            </w:r>
          </w:p>
        </w:tc>
        <w:tc>
          <w:tcPr>
            <w:tcW w:w="2160" w:type="dxa"/>
            <w:tcBorders>
              <w:top w:val="single" w:color="auto" w:sz="8" w:space="0"/>
              <w:left w:val="single" w:color="auto" w:sz="8" w:space="0"/>
              <w:bottom w:val="single" w:color="auto" w:sz="8" w:space="0"/>
              <w:right w:val="single" w:color="auto" w:sz="8" w:space="0"/>
            </w:tcBorders>
            <w:vAlign w:val="center"/>
          </w:tcPr>
          <w:p w14:paraId="3B3E633B">
            <w:pPr>
              <w:spacing w:line="276" w:lineRule="auto"/>
              <w:jc w:val="center"/>
              <w:rPr>
                <w:rFonts w:ascii="宋体" w:hAnsi="宋体" w:cs="宋体"/>
                <w:color w:val="auto"/>
                <w:kern w:val="0"/>
                <w:szCs w:val="21"/>
              </w:rPr>
            </w:pPr>
            <w:r>
              <w:rPr>
                <w:rFonts w:hint="eastAsia" w:ascii="宋体" w:hAnsi="宋体" w:cs="宋体"/>
                <w:color w:val="auto"/>
                <w:kern w:val="0"/>
                <w:szCs w:val="21"/>
              </w:rPr>
              <w:t>0.2%</w:t>
            </w:r>
          </w:p>
        </w:tc>
      </w:tr>
      <w:tr w14:paraId="2335762E">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1D6A20AD">
            <w:pPr>
              <w:spacing w:line="276" w:lineRule="auto"/>
              <w:jc w:val="center"/>
              <w:rPr>
                <w:rFonts w:ascii="宋体" w:hAnsi="宋体" w:cs="宋体"/>
                <w:color w:val="auto"/>
                <w:kern w:val="0"/>
                <w:szCs w:val="21"/>
              </w:rPr>
            </w:pPr>
            <w:r>
              <w:rPr>
                <w:rFonts w:hint="eastAsia" w:ascii="宋体" w:hAnsi="宋体" w:cs="宋体"/>
                <w:color w:val="auto"/>
                <w:kern w:val="0"/>
                <w:szCs w:val="21"/>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14:paraId="42AF23D9">
            <w:pPr>
              <w:spacing w:line="276" w:lineRule="auto"/>
              <w:jc w:val="center"/>
              <w:rPr>
                <w:rFonts w:ascii="宋体" w:hAnsi="宋体" w:cs="宋体"/>
                <w:color w:val="auto"/>
                <w:kern w:val="0"/>
                <w:szCs w:val="21"/>
              </w:rPr>
            </w:pPr>
            <w:r>
              <w:rPr>
                <w:rFonts w:hint="eastAsia" w:ascii="宋体" w:hAnsi="宋体" w:cs="宋体"/>
                <w:color w:val="auto"/>
                <w:kern w:val="0"/>
                <w:szCs w:val="21"/>
              </w:rPr>
              <w:t>0.05%</w:t>
            </w:r>
          </w:p>
        </w:tc>
        <w:tc>
          <w:tcPr>
            <w:tcW w:w="1800" w:type="dxa"/>
            <w:tcBorders>
              <w:top w:val="single" w:color="auto" w:sz="8" w:space="0"/>
              <w:left w:val="single" w:color="auto" w:sz="8" w:space="0"/>
              <w:bottom w:val="single" w:color="auto" w:sz="8" w:space="0"/>
              <w:right w:val="single" w:color="auto" w:sz="8" w:space="0"/>
            </w:tcBorders>
            <w:vAlign w:val="center"/>
          </w:tcPr>
          <w:p w14:paraId="364723A2">
            <w:pPr>
              <w:spacing w:line="276" w:lineRule="auto"/>
              <w:jc w:val="center"/>
              <w:rPr>
                <w:rFonts w:ascii="宋体" w:hAnsi="宋体" w:cs="宋体"/>
                <w:color w:val="auto"/>
                <w:kern w:val="0"/>
                <w:szCs w:val="21"/>
              </w:rPr>
            </w:pPr>
            <w:r>
              <w:rPr>
                <w:rFonts w:hint="eastAsia" w:ascii="宋体" w:hAnsi="宋体" w:cs="宋体"/>
                <w:color w:val="auto"/>
                <w:kern w:val="0"/>
                <w:szCs w:val="21"/>
              </w:rPr>
              <w:t>0.05%</w:t>
            </w:r>
          </w:p>
        </w:tc>
        <w:tc>
          <w:tcPr>
            <w:tcW w:w="2160" w:type="dxa"/>
            <w:tcBorders>
              <w:top w:val="single" w:color="auto" w:sz="8" w:space="0"/>
              <w:left w:val="single" w:color="auto" w:sz="8" w:space="0"/>
              <w:bottom w:val="single" w:color="auto" w:sz="8" w:space="0"/>
              <w:right w:val="single" w:color="auto" w:sz="8" w:space="0"/>
            </w:tcBorders>
            <w:vAlign w:val="center"/>
          </w:tcPr>
          <w:p w14:paraId="224DB4C0">
            <w:pPr>
              <w:spacing w:line="276" w:lineRule="auto"/>
              <w:jc w:val="center"/>
              <w:rPr>
                <w:rFonts w:ascii="宋体" w:hAnsi="宋体" w:cs="宋体"/>
                <w:color w:val="auto"/>
                <w:kern w:val="0"/>
                <w:szCs w:val="21"/>
              </w:rPr>
            </w:pPr>
            <w:r>
              <w:rPr>
                <w:rFonts w:hint="eastAsia" w:ascii="宋体" w:hAnsi="宋体" w:cs="宋体"/>
                <w:color w:val="auto"/>
                <w:kern w:val="0"/>
                <w:szCs w:val="21"/>
              </w:rPr>
              <w:t>0.05%</w:t>
            </w:r>
          </w:p>
        </w:tc>
      </w:tr>
      <w:tr w14:paraId="3518D642">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7C417E1B">
            <w:pPr>
              <w:spacing w:line="276" w:lineRule="auto"/>
              <w:jc w:val="center"/>
              <w:rPr>
                <w:rFonts w:ascii="宋体" w:hAnsi="宋体" w:cs="宋体"/>
                <w:color w:val="auto"/>
                <w:kern w:val="0"/>
                <w:szCs w:val="21"/>
              </w:rPr>
            </w:pPr>
            <w:r>
              <w:rPr>
                <w:rFonts w:hint="eastAsia" w:ascii="宋体" w:hAnsi="宋体" w:cs="宋体"/>
                <w:color w:val="auto"/>
                <w:kern w:val="0"/>
                <w:szCs w:val="21"/>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14:paraId="63238BB3">
            <w:pPr>
              <w:spacing w:line="276" w:lineRule="auto"/>
              <w:jc w:val="center"/>
              <w:rPr>
                <w:rFonts w:ascii="宋体" w:hAnsi="宋体" w:cs="宋体"/>
                <w:color w:val="auto"/>
                <w:kern w:val="0"/>
                <w:szCs w:val="21"/>
              </w:rPr>
            </w:pPr>
            <w:r>
              <w:rPr>
                <w:rFonts w:hint="eastAsia" w:ascii="宋体" w:hAnsi="宋体" w:cs="宋体"/>
                <w:color w:val="auto"/>
                <w:kern w:val="0"/>
                <w:szCs w:val="21"/>
              </w:rPr>
              <w:t>0.01%</w:t>
            </w:r>
          </w:p>
        </w:tc>
        <w:tc>
          <w:tcPr>
            <w:tcW w:w="1800" w:type="dxa"/>
            <w:tcBorders>
              <w:top w:val="single" w:color="auto" w:sz="8" w:space="0"/>
              <w:left w:val="single" w:color="auto" w:sz="8" w:space="0"/>
              <w:bottom w:val="single" w:color="auto" w:sz="8" w:space="0"/>
              <w:right w:val="single" w:color="auto" w:sz="8" w:space="0"/>
            </w:tcBorders>
            <w:vAlign w:val="center"/>
          </w:tcPr>
          <w:p w14:paraId="5DEE35B1">
            <w:pPr>
              <w:spacing w:line="276" w:lineRule="auto"/>
              <w:jc w:val="center"/>
              <w:rPr>
                <w:rFonts w:ascii="宋体" w:hAnsi="宋体" w:cs="宋体"/>
                <w:color w:val="auto"/>
                <w:kern w:val="0"/>
                <w:szCs w:val="21"/>
              </w:rPr>
            </w:pPr>
            <w:r>
              <w:rPr>
                <w:rFonts w:hint="eastAsia" w:ascii="宋体" w:hAnsi="宋体" w:cs="宋体"/>
                <w:color w:val="auto"/>
                <w:kern w:val="0"/>
                <w:szCs w:val="21"/>
              </w:rPr>
              <w:t>0.01%</w:t>
            </w:r>
          </w:p>
        </w:tc>
        <w:tc>
          <w:tcPr>
            <w:tcW w:w="2160" w:type="dxa"/>
            <w:tcBorders>
              <w:top w:val="single" w:color="auto" w:sz="8" w:space="0"/>
              <w:left w:val="single" w:color="auto" w:sz="8" w:space="0"/>
              <w:bottom w:val="single" w:color="auto" w:sz="8" w:space="0"/>
              <w:right w:val="single" w:color="auto" w:sz="8" w:space="0"/>
            </w:tcBorders>
            <w:vAlign w:val="center"/>
          </w:tcPr>
          <w:p w14:paraId="2CFC9D5C">
            <w:pPr>
              <w:spacing w:line="276" w:lineRule="auto"/>
              <w:jc w:val="center"/>
              <w:rPr>
                <w:rFonts w:ascii="宋体" w:hAnsi="宋体" w:cs="宋体"/>
                <w:color w:val="auto"/>
                <w:kern w:val="0"/>
                <w:szCs w:val="21"/>
              </w:rPr>
            </w:pPr>
            <w:r>
              <w:rPr>
                <w:rFonts w:hint="eastAsia" w:ascii="宋体" w:hAnsi="宋体" w:cs="宋体"/>
                <w:color w:val="auto"/>
                <w:kern w:val="0"/>
                <w:szCs w:val="21"/>
              </w:rPr>
              <w:t>0.01%</w:t>
            </w:r>
          </w:p>
        </w:tc>
      </w:tr>
    </w:tbl>
    <w:p w14:paraId="5E60E7BA">
      <w:pPr>
        <w:snapToGrid w:val="0"/>
        <w:spacing w:line="276" w:lineRule="auto"/>
        <w:ind w:firstLine="420" w:firstLineChars="200"/>
        <w:rPr>
          <w:rFonts w:ascii="宋体" w:hAnsi="宋体" w:cs="Arial"/>
          <w:color w:val="auto"/>
          <w:szCs w:val="21"/>
        </w:rPr>
      </w:pPr>
      <w:r>
        <w:rPr>
          <w:rFonts w:hint="eastAsia" w:ascii="宋体" w:hAnsi="宋体" w:cs="Arial"/>
          <w:color w:val="auto"/>
          <w:szCs w:val="21"/>
        </w:rPr>
        <w:t>注：代理服务收费按差额定率累进法计算。例如：某</w:t>
      </w:r>
      <w:r>
        <w:rPr>
          <w:rFonts w:hint="eastAsia" w:ascii="宋体" w:hAnsi="宋体" w:cs="Arial"/>
          <w:b/>
          <w:color w:val="auto"/>
          <w:szCs w:val="21"/>
        </w:rPr>
        <w:t>货物</w:t>
      </w:r>
      <w:r>
        <w:rPr>
          <w:rFonts w:hint="eastAsia" w:ascii="宋体" w:hAnsi="宋体" w:cs="Arial"/>
          <w:color w:val="auto"/>
          <w:szCs w:val="21"/>
        </w:rPr>
        <w:t>招标项目中标金额为600万元，计算代理服务收费金额如下：</w:t>
      </w:r>
    </w:p>
    <w:p w14:paraId="58C2C294">
      <w:pPr>
        <w:snapToGrid w:val="0"/>
        <w:spacing w:line="276" w:lineRule="auto"/>
        <w:ind w:firstLine="420" w:firstLineChars="200"/>
        <w:rPr>
          <w:rFonts w:ascii="宋体" w:hAnsi="宋体" w:cs="Arial"/>
          <w:color w:val="auto"/>
          <w:szCs w:val="21"/>
        </w:rPr>
      </w:pPr>
      <w:r>
        <w:rPr>
          <w:rFonts w:hint="eastAsia" w:ascii="宋体" w:hAnsi="宋体" w:cs="Arial"/>
          <w:color w:val="auto"/>
          <w:szCs w:val="21"/>
        </w:rPr>
        <w:t>100万元×1.5%=1.5万元</w:t>
      </w:r>
    </w:p>
    <w:p w14:paraId="5E5D564E">
      <w:pPr>
        <w:snapToGrid w:val="0"/>
        <w:spacing w:line="276" w:lineRule="auto"/>
        <w:ind w:firstLine="420" w:firstLineChars="200"/>
        <w:rPr>
          <w:rFonts w:ascii="宋体" w:hAnsi="宋体" w:cs="Arial"/>
          <w:color w:val="auto"/>
          <w:szCs w:val="21"/>
        </w:rPr>
      </w:pPr>
      <w:r>
        <w:rPr>
          <w:rFonts w:hint="eastAsia" w:ascii="宋体" w:hAnsi="宋体" w:cs="Arial"/>
          <w:color w:val="auto"/>
          <w:szCs w:val="21"/>
        </w:rPr>
        <w:t>(500-100)万元×1.1%=4.4万元</w:t>
      </w:r>
    </w:p>
    <w:p w14:paraId="71F05F4D">
      <w:pPr>
        <w:snapToGrid w:val="0"/>
        <w:spacing w:line="276" w:lineRule="auto"/>
        <w:ind w:firstLine="420" w:firstLineChars="200"/>
        <w:rPr>
          <w:rFonts w:ascii="宋体" w:hAnsi="宋体" w:cs="Arial"/>
          <w:color w:val="auto"/>
          <w:szCs w:val="21"/>
        </w:rPr>
      </w:pPr>
      <w:r>
        <w:rPr>
          <w:rFonts w:hint="eastAsia" w:ascii="宋体" w:hAnsi="宋体" w:cs="Arial"/>
          <w:color w:val="auto"/>
          <w:szCs w:val="21"/>
        </w:rPr>
        <w:t>(600-500)万元×0.8%=0.8万元</w:t>
      </w:r>
    </w:p>
    <w:p w14:paraId="289A15BB">
      <w:pPr>
        <w:spacing w:line="276" w:lineRule="auto"/>
        <w:ind w:left="476"/>
        <w:rPr>
          <w:rFonts w:ascii="宋体" w:hAnsi="宋体"/>
          <w:color w:val="auto"/>
          <w:szCs w:val="21"/>
          <w:lang w:val="zh-CN"/>
        </w:rPr>
      </w:pPr>
      <w:r>
        <w:rPr>
          <w:rFonts w:hint="eastAsia" w:ascii="宋体" w:hAnsi="宋体" w:cs="Arial"/>
          <w:color w:val="auto"/>
          <w:szCs w:val="21"/>
        </w:rPr>
        <w:t>合计收费=1.5+4.4+0.8=6.7万元</w:t>
      </w:r>
    </w:p>
    <w:p w14:paraId="796171FE">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29" w:name="_Toc26933"/>
      <w:bookmarkStart w:id="30" w:name="_Toc18424"/>
      <w:r>
        <w:rPr>
          <w:rFonts w:hint="eastAsia" w:ascii="宋体" w:hAnsi="宋体"/>
          <w:b/>
          <w:color w:val="auto"/>
          <w:kern w:val="0"/>
          <w:szCs w:val="21"/>
          <w:lang w:val="zh-CN"/>
        </w:rPr>
        <w:t>招标文件</w:t>
      </w:r>
      <w:bookmarkEnd w:id="29"/>
      <w:bookmarkEnd w:id="30"/>
    </w:p>
    <w:p w14:paraId="2F4FC298">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招标文件的构成</w:t>
      </w:r>
    </w:p>
    <w:p w14:paraId="43B31797">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第一章 招标公告（投标邀请书）</w:t>
      </w:r>
    </w:p>
    <w:p w14:paraId="79D9B7FE">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第二章 投标人须知</w:t>
      </w:r>
    </w:p>
    <w:p w14:paraId="17E76DF9">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第三章 技术、服务及商务要求</w:t>
      </w:r>
    </w:p>
    <w:p w14:paraId="5B248D1A">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第四章 资格审查方法及标准</w:t>
      </w:r>
    </w:p>
    <w:p w14:paraId="2CB5DBF1">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第五章 评标方法、程序及标准</w:t>
      </w:r>
    </w:p>
    <w:p w14:paraId="18E0206F">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第六章 合同书格式</w:t>
      </w:r>
    </w:p>
    <w:p w14:paraId="725154F9">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第七章 投标文件格式</w:t>
      </w:r>
    </w:p>
    <w:p w14:paraId="3C88B3DE">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 xml:space="preserve">其 </w:t>
      </w:r>
      <w:r>
        <w:rPr>
          <w:rFonts w:ascii="宋体" w:hAnsi="宋体"/>
          <w:color w:val="auto"/>
          <w:szCs w:val="21"/>
          <w:lang w:val="zh-CN"/>
        </w:rPr>
        <w:t xml:space="preserve"> </w:t>
      </w:r>
      <w:r>
        <w:rPr>
          <w:rFonts w:hint="eastAsia" w:ascii="宋体" w:hAnsi="宋体"/>
          <w:color w:val="auto"/>
          <w:szCs w:val="21"/>
          <w:lang w:val="zh-CN"/>
        </w:rPr>
        <w:t>他 在招标过程中由采购代理机构发出的澄清、修改和补充文件等</w:t>
      </w:r>
    </w:p>
    <w:p w14:paraId="5458863E">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招标文件疑问的提交</w:t>
      </w:r>
    </w:p>
    <w:p w14:paraId="168D3A27">
      <w:pPr>
        <w:numPr>
          <w:ilvl w:val="0"/>
          <w:numId w:val="7"/>
        </w:numPr>
        <w:spacing w:line="276" w:lineRule="auto"/>
        <w:ind w:left="476" w:hanging="476"/>
        <w:rPr>
          <w:rFonts w:ascii="宋体" w:hAnsi="宋体"/>
          <w:color w:val="auto"/>
          <w:szCs w:val="21"/>
          <w:lang w:val="zh-CN"/>
        </w:rPr>
      </w:pPr>
      <w:r>
        <w:rPr>
          <w:rFonts w:hint="eastAsia" w:ascii="宋体" w:hAnsi="宋体"/>
          <w:color w:val="auto"/>
          <w:szCs w:val="21"/>
          <w:lang w:val="zh-CN"/>
        </w:rPr>
        <w:t>潜在投标人</w:t>
      </w:r>
      <w:r>
        <w:rPr>
          <w:rFonts w:hint="eastAsia" w:ascii="宋体" w:hAnsi="宋体"/>
          <w:color w:val="auto"/>
          <w:szCs w:val="21"/>
        </w:rPr>
        <w:t>获取招标文件后，应认真检查，如发现页数不全、附件缺失、印刷模糊等，应及时通知采购代理机构补全或更换，否则风险自负。</w:t>
      </w:r>
    </w:p>
    <w:p w14:paraId="194A0C38">
      <w:pPr>
        <w:numPr>
          <w:ilvl w:val="0"/>
          <w:numId w:val="7"/>
        </w:numPr>
        <w:spacing w:line="276" w:lineRule="auto"/>
        <w:ind w:left="476" w:hanging="476"/>
        <w:rPr>
          <w:rFonts w:ascii="宋体" w:hAnsi="宋体"/>
          <w:color w:val="auto"/>
          <w:szCs w:val="21"/>
          <w:lang w:val="zh-CN"/>
        </w:rPr>
      </w:pPr>
      <w:r>
        <w:rPr>
          <w:rFonts w:hint="eastAsia" w:ascii="宋体" w:hAnsi="宋体"/>
          <w:color w:val="auto"/>
          <w:szCs w:val="21"/>
          <w:lang w:val="zh-CN"/>
        </w:rPr>
        <w:t>潜在投标人对招标文件有疑问的，可以向采购代理机构提出询问，或在6.3规定的时间前以书面形式向采购代理机构提交疑问函。</w:t>
      </w:r>
    </w:p>
    <w:p w14:paraId="7B69F313">
      <w:pPr>
        <w:numPr>
          <w:ilvl w:val="0"/>
          <w:numId w:val="7"/>
        </w:numPr>
        <w:spacing w:line="276" w:lineRule="auto"/>
        <w:ind w:left="476" w:hanging="476"/>
        <w:rPr>
          <w:rFonts w:ascii="宋体" w:hAnsi="宋体"/>
          <w:color w:val="auto"/>
          <w:szCs w:val="21"/>
          <w:lang w:val="zh-CN"/>
        </w:rPr>
      </w:pPr>
      <w:r>
        <w:rPr>
          <w:rFonts w:hint="eastAsia" w:ascii="宋体" w:hAnsi="宋体"/>
          <w:b/>
          <w:color w:val="auto"/>
          <w:szCs w:val="21"/>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color w:val="auto"/>
          <w:szCs w:val="21"/>
          <w:lang w:val="zh-CN"/>
        </w:rPr>
        <w:t>。</w:t>
      </w:r>
    </w:p>
    <w:p w14:paraId="0667D35C">
      <w:pPr>
        <w:numPr>
          <w:ilvl w:val="0"/>
          <w:numId w:val="7"/>
        </w:numPr>
        <w:spacing w:line="276" w:lineRule="auto"/>
        <w:ind w:left="476" w:hanging="476"/>
        <w:rPr>
          <w:rFonts w:ascii="宋体" w:hAnsi="宋体"/>
          <w:color w:val="auto"/>
          <w:szCs w:val="21"/>
          <w:lang w:val="zh-CN"/>
        </w:rPr>
      </w:pPr>
      <w:r>
        <w:rPr>
          <w:rFonts w:hint="eastAsia" w:ascii="宋体" w:hAnsi="宋体"/>
          <w:color w:val="auto"/>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4467650F">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招标文件的澄清、修改</w:t>
      </w:r>
    </w:p>
    <w:p w14:paraId="4639F894">
      <w:pPr>
        <w:numPr>
          <w:ilvl w:val="0"/>
          <w:numId w:val="8"/>
        </w:numPr>
        <w:spacing w:line="276" w:lineRule="auto"/>
        <w:ind w:left="476" w:hanging="476"/>
        <w:rPr>
          <w:rFonts w:ascii="宋体" w:hAnsi="宋体" w:cs="Helvetica"/>
          <w:color w:val="auto"/>
          <w:kern w:val="0"/>
          <w:szCs w:val="21"/>
          <w:lang w:val="zh-CN"/>
        </w:rPr>
      </w:pPr>
      <w:r>
        <w:rPr>
          <w:rFonts w:hint="eastAsia" w:ascii="宋体" w:hAnsi="宋体"/>
          <w:color w:val="auto"/>
          <w:szCs w:val="21"/>
          <w:lang w:val="zh-CN"/>
        </w:rPr>
        <w:t>采购人和采购代理机构可以对已发出的招标文件进行必要的澄清或者修改。</w:t>
      </w:r>
      <w:r>
        <w:rPr>
          <w:rFonts w:hint="eastAsia" w:ascii="宋体" w:hAnsi="宋体" w:cs="Helvetica"/>
          <w:color w:val="auto"/>
          <w:kern w:val="0"/>
          <w:szCs w:val="21"/>
          <w:lang w:val="zh-CN"/>
        </w:rPr>
        <w:t>澄清或者修改将在原公告发布媒体上发布。澄清或者修改的内容可能影响投标文件编制的，采购人和采购代理机构将在投标截止时间至少</w:t>
      </w:r>
      <w:r>
        <w:rPr>
          <w:rFonts w:hint="eastAsia" w:ascii="宋体" w:hAnsi="宋体"/>
          <w:color w:val="auto"/>
          <w:szCs w:val="21"/>
          <w:lang w:val="zh-CN"/>
        </w:rPr>
        <w:t>15</w:t>
      </w:r>
      <w:r>
        <w:rPr>
          <w:rFonts w:hint="eastAsia" w:ascii="宋体" w:hAnsi="宋体" w:cs="Helvetica"/>
          <w:color w:val="auto"/>
          <w:kern w:val="0"/>
          <w:szCs w:val="21"/>
          <w:lang w:val="zh-CN"/>
        </w:rPr>
        <w:t>日前，以书面形式通知所有获取招标文件的潜在投标人。</w:t>
      </w:r>
    </w:p>
    <w:p w14:paraId="3A783CCB">
      <w:pPr>
        <w:numPr>
          <w:ilvl w:val="0"/>
          <w:numId w:val="8"/>
        </w:numPr>
        <w:spacing w:line="276" w:lineRule="auto"/>
        <w:ind w:left="476" w:hanging="476"/>
        <w:rPr>
          <w:rFonts w:ascii="宋体" w:hAnsi="宋体"/>
          <w:color w:val="auto"/>
          <w:szCs w:val="21"/>
          <w:lang w:val="zh-CN"/>
        </w:rPr>
      </w:pPr>
      <w:r>
        <w:rPr>
          <w:rFonts w:hint="eastAsia" w:ascii="宋体" w:hAnsi="宋体"/>
          <w:color w:val="auto"/>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6238DE5F">
      <w:pPr>
        <w:numPr>
          <w:ilvl w:val="0"/>
          <w:numId w:val="8"/>
        </w:numPr>
        <w:spacing w:line="276" w:lineRule="auto"/>
        <w:ind w:left="476" w:hanging="476"/>
        <w:rPr>
          <w:rFonts w:ascii="宋体" w:hAnsi="宋体"/>
          <w:color w:val="auto"/>
          <w:szCs w:val="21"/>
          <w:lang w:val="zh-CN"/>
        </w:rPr>
      </w:pPr>
      <w:r>
        <w:rPr>
          <w:rFonts w:hint="eastAsia" w:ascii="宋体" w:hAnsi="宋体"/>
          <w:color w:val="auto"/>
          <w:szCs w:val="21"/>
          <w:lang w:val="zh-CN"/>
        </w:rPr>
        <w:t>澄清或者修改的内容为招标文件的组成部分，并对潜在投标人具有约束力。潜在投标人在收到上述通知后，应立即以书面形式向采购代理机构确认收悉。</w:t>
      </w:r>
    </w:p>
    <w:p w14:paraId="0FFB1DBA">
      <w:pPr>
        <w:numPr>
          <w:ilvl w:val="0"/>
          <w:numId w:val="8"/>
        </w:numPr>
        <w:spacing w:line="276" w:lineRule="auto"/>
        <w:ind w:left="476" w:hanging="476"/>
        <w:rPr>
          <w:rFonts w:ascii="宋体" w:hAnsi="宋体"/>
          <w:color w:val="auto"/>
          <w:szCs w:val="21"/>
          <w:lang w:val="zh-CN"/>
        </w:rPr>
      </w:pPr>
      <w:r>
        <w:rPr>
          <w:rFonts w:hint="eastAsia" w:ascii="宋体" w:hAnsi="宋体"/>
          <w:color w:val="auto"/>
          <w:szCs w:val="21"/>
          <w:lang w:val="zh-CN"/>
        </w:rPr>
        <w:t>招标文件中如有描述歧义或前后不一致的地方，评标委员会有权按公平、合理的原则进行评判，对同一条款的评判标准适用于每个投标人。</w:t>
      </w:r>
    </w:p>
    <w:p w14:paraId="02C27007">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现场考察</w:t>
      </w:r>
    </w:p>
    <w:p w14:paraId="544FAD77">
      <w:pPr>
        <w:numPr>
          <w:ilvl w:val="0"/>
          <w:numId w:val="9"/>
        </w:numPr>
        <w:spacing w:line="276" w:lineRule="auto"/>
        <w:ind w:left="476" w:hanging="476"/>
        <w:rPr>
          <w:rFonts w:ascii="宋体" w:hAnsi="宋体"/>
          <w:color w:val="auto"/>
          <w:szCs w:val="21"/>
          <w:lang w:val="zh-CN"/>
        </w:rPr>
      </w:pPr>
      <w:r>
        <w:rPr>
          <w:rFonts w:hint="eastAsia" w:ascii="宋体" w:hAnsi="宋体"/>
          <w:color w:val="auto"/>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056600A3">
      <w:pPr>
        <w:numPr>
          <w:ilvl w:val="0"/>
          <w:numId w:val="9"/>
        </w:numPr>
        <w:spacing w:line="276" w:lineRule="auto"/>
        <w:ind w:left="476" w:hanging="476"/>
        <w:rPr>
          <w:rFonts w:ascii="宋体" w:hAnsi="宋体"/>
          <w:color w:val="auto"/>
          <w:szCs w:val="21"/>
          <w:lang w:val="zh-CN"/>
        </w:rPr>
      </w:pPr>
      <w:r>
        <w:rPr>
          <w:rFonts w:hint="eastAsia" w:ascii="宋体" w:hAnsi="宋体"/>
          <w:color w:val="auto"/>
          <w:szCs w:val="21"/>
          <w:lang w:val="zh-CN"/>
        </w:rPr>
        <w:t>采购人向潜在投标人提供有关现场的数据和资料，是采购人现有的能被潜在投标人利用的客观资料，采购人对潜在投标人依此作出的任何推论、理解和结论均不负责任。</w:t>
      </w:r>
    </w:p>
    <w:p w14:paraId="4A9799E9">
      <w:pPr>
        <w:numPr>
          <w:ilvl w:val="0"/>
          <w:numId w:val="9"/>
        </w:numPr>
        <w:spacing w:line="276" w:lineRule="auto"/>
        <w:ind w:left="476" w:hanging="476"/>
        <w:rPr>
          <w:rFonts w:ascii="宋体" w:hAnsi="宋体"/>
          <w:color w:val="auto"/>
          <w:szCs w:val="21"/>
          <w:lang w:val="zh-CN"/>
        </w:rPr>
      </w:pPr>
      <w:r>
        <w:rPr>
          <w:rFonts w:hint="eastAsia" w:ascii="宋体" w:hAnsi="宋体"/>
          <w:color w:val="auto"/>
          <w:szCs w:val="21"/>
          <w:lang w:val="zh-CN"/>
        </w:rPr>
        <w:t>经采购人允许，潜在投标人可进入项目现场进行考察，但潜在投标人不得因此使采购人承担有关责任和蒙受损失。潜在投标人应自行承担现场考察的全部费用、责任和风险。</w:t>
      </w:r>
    </w:p>
    <w:p w14:paraId="007F5212">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31" w:name="_Toc272247696"/>
      <w:bookmarkStart w:id="32" w:name="_Toc494561940"/>
      <w:bookmarkStart w:id="33" w:name="_Toc10216"/>
      <w:bookmarkStart w:id="34" w:name="_Toc278891593"/>
      <w:bookmarkStart w:id="35" w:name="_Toc10943"/>
      <w:r>
        <w:rPr>
          <w:rFonts w:hint="eastAsia" w:ascii="宋体" w:hAnsi="宋体"/>
          <w:b/>
          <w:color w:val="auto"/>
          <w:kern w:val="0"/>
          <w:szCs w:val="21"/>
          <w:lang w:val="zh-CN"/>
        </w:rPr>
        <w:t>投标文件</w:t>
      </w:r>
      <w:bookmarkEnd w:id="31"/>
      <w:bookmarkEnd w:id="32"/>
      <w:bookmarkEnd w:id="33"/>
      <w:bookmarkEnd w:id="34"/>
      <w:bookmarkEnd w:id="35"/>
    </w:p>
    <w:p w14:paraId="54CB75F3">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投标的语言和计量单位</w:t>
      </w:r>
    </w:p>
    <w:p w14:paraId="4E94EFCE">
      <w:pPr>
        <w:numPr>
          <w:ilvl w:val="0"/>
          <w:numId w:val="10"/>
        </w:numPr>
        <w:spacing w:line="276" w:lineRule="auto"/>
        <w:ind w:left="476" w:hanging="476"/>
        <w:rPr>
          <w:rFonts w:ascii="宋体" w:hAnsi="宋体"/>
          <w:color w:val="auto"/>
          <w:szCs w:val="21"/>
          <w:lang w:val="zh-CN"/>
        </w:rPr>
      </w:pPr>
      <w:r>
        <w:rPr>
          <w:rFonts w:hint="eastAsia" w:ascii="宋体" w:hAnsi="宋体"/>
          <w:color w:val="auto"/>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4DE8A22F">
      <w:pPr>
        <w:numPr>
          <w:ilvl w:val="0"/>
          <w:numId w:val="10"/>
        </w:numPr>
        <w:spacing w:line="276" w:lineRule="auto"/>
        <w:ind w:left="476" w:hanging="476"/>
        <w:rPr>
          <w:rFonts w:ascii="宋体" w:hAnsi="宋体"/>
          <w:color w:val="auto"/>
          <w:szCs w:val="21"/>
          <w:lang w:val="zh-CN"/>
        </w:rPr>
      </w:pPr>
      <w:r>
        <w:rPr>
          <w:rFonts w:hint="eastAsia" w:ascii="宋体" w:hAnsi="宋体"/>
          <w:color w:val="auto"/>
          <w:szCs w:val="21"/>
          <w:lang w:val="zh-CN"/>
        </w:rPr>
        <w:t>除非招标文件</w:t>
      </w:r>
      <w:r>
        <w:rPr>
          <w:rFonts w:hint="eastAsia" w:ascii="宋体" w:hAnsi="宋体"/>
          <w:color w:val="auto"/>
          <w:szCs w:val="21"/>
        </w:rPr>
        <w:t>中另有规定，计量单位均采用中华人民共和国法定的计量单位。</w:t>
      </w:r>
    </w:p>
    <w:p w14:paraId="6B9FBF58">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投标文件的构成</w:t>
      </w:r>
    </w:p>
    <w:p w14:paraId="677F2834">
      <w:pPr>
        <w:numPr>
          <w:ilvl w:val="0"/>
          <w:numId w:val="11"/>
        </w:numPr>
        <w:spacing w:line="276" w:lineRule="auto"/>
        <w:ind w:left="567" w:hanging="567"/>
        <w:rPr>
          <w:rFonts w:ascii="宋体" w:hAnsi="宋体"/>
          <w:color w:val="auto"/>
          <w:szCs w:val="21"/>
          <w:lang w:val="zh-CN"/>
        </w:rPr>
      </w:pPr>
      <w:r>
        <w:rPr>
          <w:rFonts w:hint="eastAsia" w:ascii="宋体" w:hAnsi="宋体"/>
          <w:color w:val="auto"/>
          <w:szCs w:val="21"/>
          <w:lang w:val="zh-CN"/>
        </w:rPr>
        <w:t>投标人编制的投标文件应包括但不限于本文件第七章投标文件格式要求提供的内容。</w:t>
      </w:r>
    </w:p>
    <w:p w14:paraId="5F711B56">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投标文件编制</w:t>
      </w:r>
    </w:p>
    <w:p w14:paraId="4488EA24">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lang w:val="zh-CN"/>
        </w:rPr>
        <w:t>如本项目包含多个标包，投标人拟参与多个标包投标的，应按每标包要求分别编制、装订和封装（“装订和封装”指招标文件规定接收投标文件的情况）投标文件，并注明对应包号。</w:t>
      </w:r>
    </w:p>
    <w:p w14:paraId="28155D9D">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lang w:val="zh-CN"/>
        </w:rPr>
        <w:t>投标人应认真阅读并充分理解招标文件的全部内容（包括所有的澄清、修改和补充文件），并对招标文件提出的条件和要求作出明确响应</w:t>
      </w:r>
      <w:r>
        <w:rPr>
          <w:rFonts w:hint="eastAsia" w:ascii="宋体" w:hAnsi="宋体"/>
          <w:color w:val="auto"/>
          <w:szCs w:val="21"/>
        </w:rPr>
        <w:t>。如因投标人只填写和提供了招标文件要求的部分内容和附件，而给评审造成困难，其可能导致的结果和责任由投标人自行承担。</w:t>
      </w:r>
    </w:p>
    <w:p w14:paraId="345CE237">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lang w:val="zh-CN"/>
        </w:rPr>
        <w:t>投标人应按照招标文件第七章</w:t>
      </w:r>
      <w:r>
        <w:rPr>
          <w:rFonts w:hint="eastAsia" w:ascii="宋体" w:hAnsi="宋体"/>
          <w:color w:val="auto"/>
          <w:szCs w:val="21"/>
        </w:rPr>
        <w:t>“</w:t>
      </w:r>
      <w:r>
        <w:rPr>
          <w:rFonts w:hint="eastAsia" w:ascii="宋体" w:hAnsi="宋体"/>
          <w:color w:val="auto"/>
          <w:szCs w:val="21"/>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b/>
          <w:color w:val="auto"/>
          <w:szCs w:val="21"/>
          <w:lang w:val="zh-CN"/>
        </w:rPr>
        <w:t>“无”、“不适用”、“未测试”、“没有相应指标”</w:t>
      </w:r>
      <w:r>
        <w:rPr>
          <w:rFonts w:hint="eastAsia" w:ascii="宋体" w:hAnsi="宋体"/>
          <w:color w:val="auto"/>
          <w:szCs w:val="21"/>
          <w:lang w:val="zh-CN"/>
        </w:rPr>
        <w:t>等文字。如招标文件未规定格式的，相关格式由投标人自定。</w:t>
      </w:r>
    </w:p>
    <w:p w14:paraId="6411FFFC">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0DE6D2B9">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rPr>
        <w:t>投标人应</w:t>
      </w:r>
      <w:r>
        <w:rPr>
          <w:rFonts w:hint="eastAsia" w:ascii="宋体" w:hAnsi="宋体"/>
          <w:color w:val="auto"/>
          <w:szCs w:val="21"/>
          <w:lang w:val="zh-CN"/>
        </w:rPr>
        <w:t>对所提交全部资料的真实性</w:t>
      </w:r>
      <w:r>
        <w:rPr>
          <w:rFonts w:hint="eastAsia" w:ascii="宋体" w:hAnsi="宋体"/>
          <w:color w:val="auto"/>
          <w:szCs w:val="21"/>
        </w:rPr>
        <w:t>、合法性承担法律责任，</w:t>
      </w:r>
      <w:r>
        <w:rPr>
          <w:rFonts w:hint="eastAsia" w:ascii="宋体" w:hAnsi="宋体"/>
          <w:color w:val="auto"/>
          <w:szCs w:val="21"/>
          <w:lang w:val="zh-CN"/>
        </w:rPr>
        <w:t>如有虚假，将依法承担相应责任。投标人应自觉接受采购人</w:t>
      </w:r>
      <w:r>
        <w:rPr>
          <w:rFonts w:ascii="宋体" w:hAnsi="宋体"/>
          <w:color w:val="auto"/>
          <w:szCs w:val="21"/>
          <w:lang w:val="zh-CN"/>
        </w:rPr>
        <w:t>或</w:t>
      </w:r>
      <w:r>
        <w:rPr>
          <w:rFonts w:hint="eastAsia" w:ascii="宋体" w:hAnsi="宋体"/>
          <w:color w:val="auto"/>
          <w:szCs w:val="21"/>
          <w:lang w:val="zh-CN"/>
        </w:rPr>
        <w:t>采购代理机构对其中任何资料进一步核实的要求。</w:t>
      </w:r>
    </w:p>
    <w:p w14:paraId="375E5AD0">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投标报价</w:t>
      </w:r>
    </w:p>
    <w:p w14:paraId="6383FC5B">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除非招标文件另有要求，投标人所提供的货物（工程或服务）</w:t>
      </w:r>
      <w:r>
        <w:rPr>
          <w:rFonts w:hint="eastAsia" w:ascii="宋体" w:hAnsi="宋体" w:cs="宋体"/>
          <w:snapToGrid w:val="0"/>
          <w:color w:val="auto"/>
          <w:szCs w:val="21"/>
          <w:lang w:val="zh-CN"/>
        </w:rPr>
        <w:t>均应以人民币作为货币单位</w:t>
      </w:r>
      <w:r>
        <w:rPr>
          <w:rFonts w:hint="eastAsia" w:ascii="宋体" w:hAnsi="宋体"/>
          <w:color w:val="auto"/>
          <w:szCs w:val="21"/>
          <w:lang w:val="zh-CN"/>
        </w:rPr>
        <w:t>。</w:t>
      </w:r>
    </w:p>
    <w:p w14:paraId="726677AE">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招标文件允许以多种货币报价的，在进行价格评审时，以投标文件递交当日中国银行总行首次发布的外币对人民币的现汇卖出价进行报价货币对人民币的转换以计算评审价格。</w:t>
      </w:r>
    </w:p>
    <w:p w14:paraId="13F04636">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本采购项目预算金额详见第一章招标公告（投标邀请书）。投标人的报价不得超过该预算金额，</w:t>
      </w:r>
      <w:r>
        <w:rPr>
          <w:rFonts w:hint="eastAsia" w:ascii="宋体" w:hAnsi="宋体"/>
          <w:b/>
          <w:color w:val="auto"/>
          <w:szCs w:val="21"/>
          <w:lang w:val="zh-CN"/>
        </w:rPr>
        <w:t>否则按无效投标处理</w:t>
      </w:r>
      <w:r>
        <w:rPr>
          <w:rFonts w:hint="eastAsia" w:ascii="宋体" w:hAnsi="宋体"/>
          <w:color w:val="auto"/>
          <w:szCs w:val="21"/>
          <w:lang w:val="zh-CN"/>
        </w:rPr>
        <w:t>。招标文件设置了最高限价的，投标人的报价不得超过最高限价，</w:t>
      </w:r>
      <w:r>
        <w:rPr>
          <w:rFonts w:hint="eastAsia" w:ascii="宋体" w:hAnsi="宋体"/>
          <w:b/>
          <w:bCs/>
          <w:color w:val="auto"/>
          <w:szCs w:val="21"/>
          <w:lang w:val="zh-CN"/>
        </w:rPr>
        <w:t>否则按无效投标处理。</w:t>
      </w:r>
      <w:r>
        <w:rPr>
          <w:rFonts w:hint="eastAsia" w:ascii="宋体" w:hAnsi="宋体"/>
          <w:color w:val="auto"/>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0DBF4CB3">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b/>
          <w:color w:val="auto"/>
          <w:szCs w:val="21"/>
          <w:lang w:val="zh-CN"/>
        </w:rPr>
        <w:t>报价中不得缺、漏项或只投其中的部分内容，否则按照无效投标处理</w:t>
      </w:r>
      <w:r>
        <w:rPr>
          <w:rFonts w:hint="eastAsia" w:ascii="宋体" w:hAnsi="宋体"/>
          <w:color w:val="auto"/>
          <w:szCs w:val="21"/>
          <w:lang w:val="zh-CN"/>
        </w:rPr>
        <w:t>。</w:t>
      </w:r>
    </w:p>
    <w:p w14:paraId="6B08F2FF">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7B96B545">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每一种规格的货物（工程或服务）只允许有一个报价，</w:t>
      </w:r>
      <w:r>
        <w:rPr>
          <w:rFonts w:hint="eastAsia" w:ascii="宋体" w:hAnsi="宋体"/>
          <w:b/>
          <w:color w:val="auto"/>
          <w:szCs w:val="21"/>
          <w:lang w:val="zh-CN"/>
        </w:rPr>
        <w:t>否则按照无效投标处理</w:t>
      </w:r>
      <w:r>
        <w:rPr>
          <w:rFonts w:hint="eastAsia" w:ascii="宋体" w:hAnsi="宋体"/>
          <w:color w:val="auto"/>
          <w:szCs w:val="21"/>
          <w:lang w:val="zh-CN"/>
        </w:rPr>
        <w:t>。</w:t>
      </w:r>
    </w:p>
    <w:p w14:paraId="6F254B22">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3BF1359F">
      <w:pPr>
        <w:numPr>
          <w:ilvl w:val="0"/>
          <w:numId w:val="13"/>
        </w:numPr>
        <w:spacing w:line="276" w:lineRule="auto"/>
        <w:ind w:left="616" w:hanging="616"/>
        <w:rPr>
          <w:rFonts w:ascii="宋体" w:hAnsi="宋体"/>
          <w:color w:val="auto"/>
          <w:szCs w:val="21"/>
          <w:lang w:val="zh-CN"/>
        </w:rPr>
      </w:pPr>
      <w:r>
        <w:rPr>
          <w:rFonts w:hint="eastAsia" w:ascii="宋体" w:hAnsi="宋体" w:cs="宋体"/>
          <w:snapToGrid w:val="0"/>
          <w:color w:val="auto"/>
          <w:szCs w:val="21"/>
          <w:lang w:val="zh-CN"/>
        </w:rPr>
        <w:t>中标人负责本项目所需的售后服务等全部工作，招标文件另有规定的除外。</w:t>
      </w:r>
    </w:p>
    <w:p w14:paraId="44884050">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备选方案</w:t>
      </w:r>
    </w:p>
    <w:p w14:paraId="55E17047">
      <w:pPr>
        <w:numPr>
          <w:ilvl w:val="0"/>
          <w:numId w:val="14"/>
        </w:numPr>
        <w:spacing w:line="276" w:lineRule="auto"/>
        <w:ind w:left="567" w:hanging="616"/>
        <w:rPr>
          <w:rFonts w:ascii="宋体" w:hAnsi="宋体"/>
          <w:color w:val="auto"/>
          <w:szCs w:val="21"/>
          <w:lang w:val="zh-CN"/>
        </w:rPr>
      </w:pPr>
      <w:r>
        <w:rPr>
          <w:rFonts w:hint="eastAsia" w:ascii="宋体" w:hAnsi="宋体"/>
          <w:color w:val="auto"/>
          <w:szCs w:val="21"/>
          <w:lang w:val="zh-CN"/>
        </w:rPr>
        <w:t>只允许投标人提供一个投标方案（招标文件中要求提供备选方案的除外），</w:t>
      </w:r>
      <w:r>
        <w:rPr>
          <w:rFonts w:hint="eastAsia" w:ascii="宋体" w:hAnsi="宋体"/>
          <w:b/>
          <w:color w:val="auto"/>
          <w:szCs w:val="21"/>
          <w:lang w:val="zh-CN"/>
        </w:rPr>
        <w:t>否则按照无效投标处理</w:t>
      </w:r>
      <w:r>
        <w:rPr>
          <w:rFonts w:hint="eastAsia" w:ascii="宋体" w:hAnsi="宋体"/>
          <w:color w:val="auto"/>
          <w:szCs w:val="21"/>
          <w:lang w:val="zh-CN"/>
        </w:rPr>
        <w:t>。</w:t>
      </w:r>
    </w:p>
    <w:p w14:paraId="595A6BFF">
      <w:pPr>
        <w:numPr>
          <w:ilvl w:val="0"/>
          <w:numId w:val="14"/>
        </w:numPr>
        <w:spacing w:line="276" w:lineRule="auto"/>
        <w:ind w:left="567" w:hanging="616"/>
        <w:rPr>
          <w:rFonts w:ascii="宋体" w:hAnsi="宋体"/>
          <w:color w:val="auto"/>
          <w:szCs w:val="21"/>
          <w:lang w:val="zh-CN"/>
        </w:rPr>
      </w:pPr>
      <w:r>
        <w:rPr>
          <w:rFonts w:hint="eastAsia" w:ascii="宋体" w:hAnsi="宋体"/>
          <w:color w:val="auto"/>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4D1CD1B1">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中标后分包</w:t>
      </w:r>
    </w:p>
    <w:p w14:paraId="6E4F338E">
      <w:pPr>
        <w:numPr>
          <w:ilvl w:val="0"/>
          <w:numId w:val="15"/>
        </w:numPr>
        <w:spacing w:line="276" w:lineRule="auto"/>
        <w:rPr>
          <w:rFonts w:ascii="宋体" w:hAnsi="宋体"/>
          <w:color w:val="auto"/>
          <w:szCs w:val="21"/>
          <w:lang w:val="zh-CN"/>
        </w:rPr>
      </w:pPr>
      <w:r>
        <w:rPr>
          <w:rFonts w:hint="eastAsia" w:ascii="宋体" w:hAnsi="宋体"/>
          <w:color w:val="auto"/>
          <w:szCs w:val="21"/>
          <w:lang w:val="zh-CN"/>
        </w:rPr>
        <w:t xml:space="preserve"> 本项目是否允许中标后分包详见《投标人须知前附表》。</w:t>
      </w:r>
    </w:p>
    <w:p w14:paraId="763EE5FE">
      <w:pPr>
        <w:numPr>
          <w:ilvl w:val="0"/>
          <w:numId w:val="15"/>
        </w:numPr>
        <w:spacing w:line="276" w:lineRule="auto"/>
        <w:ind w:left="567" w:hanging="567"/>
        <w:rPr>
          <w:rFonts w:ascii="宋体" w:hAnsi="宋体"/>
          <w:color w:val="auto"/>
          <w:szCs w:val="21"/>
          <w:lang w:val="zh-CN"/>
        </w:rPr>
      </w:pPr>
      <w:r>
        <w:rPr>
          <w:rFonts w:hint="eastAsia" w:ascii="宋体" w:hAnsi="宋体"/>
          <w:color w:val="auto"/>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7C401508">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联合体投标</w:t>
      </w:r>
    </w:p>
    <w:p w14:paraId="14FBF15C">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本项目是否允许联合体投标详见《投标人须知前附表》。</w:t>
      </w:r>
    </w:p>
    <w:p w14:paraId="46B52C27">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两个以上的自然人、法人或者其他组织可以组成一个联合体，以一个投标人的身份共同参加政府采购。</w:t>
      </w:r>
    </w:p>
    <w:p w14:paraId="2CD16C2B">
      <w:pPr>
        <w:numPr>
          <w:ilvl w:val="0"/>
          <w:numId w:val="16"/>
        </w:numPr>
        <w:spacing w:line="276" w:lineRule="auto"/>
        <w:rPr>
          <w:rFonts w:ascii="宋体" w:hAnsi="宋体"/>
          <w:color w:val="auto"/>
          <w:szCs w:val="21"/>
          <w:lang w:val="zh-CN"/>
        </w:rPr>
      </w:pPr>
      <w:r>
        <w:rPr>
          <w:rFonts w:hint="eastAsia" w:ascii="宋体" w:hAnsi="宋体"/>
          <w:color w:val="auto"/>
          <w:szCs w:val="21"/>
          <w:lang w:val="zh-CN"/>
        </w:rPr>
        <w:t>以联合体形式进行政府采购的，参加联合体的投标人均应当具备《中华人民共和国政府采购法》第二十二条规定的条件，并应当向采购人提交</w:t>
      </w:r>
      <w:r>
        <w:rPr>
          <w:color w:val="auto"/>
        </w:rPr>
        <w:t>联合体协议书</w:t>
      </w:r>
      <w:r>
        <w:rPr>
          <w:rFonts w:hint="eastAsia" w:ascii="宋体" w:hAnsi="宋体"/>
          <w:color w:val="auto"/>
          <w:szCs w:val="21"/>
          <w:lang w:val="zh-CN"/>
        </w:rPr>
        <w:t>，载明联合体各方承担的工作和义务。</w:t>
      </w:r>
    </w:p>
    <w:p w14:paraId="468FE2FA">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以联合体形式参加政府采购活动的，联合体各方不得再单独参加或者与其他投标人另外组成联合体参加同一合同项下的政府采购活动。</w:t>
      </w:r>
    </w:p>
    <w:p w14:paraId="5FC130C6">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联合体中标的，联合体各方应当共同与采购人签订采购合同，</w:t>
      </w:r>
      <w:r>
        <w:rPr>
          <w:rFonts w:hint="eastAsia" w:ascii="宋体" w:hAnsi="宋体"/>
          <w:color w:val="auto"/>
          <w:szCs w:val="21"/>
        </w:rPr>
        <w:t>就采购合同约定的事项对采购人承担连带责任</w:t>
      </w:r>
      <w:r>
        <w:rPr>
          <w:rFonts w:hint="eastAsia" w:ascii="宋体" w:hAnsi="宋体"/>
          <w:color w:val="auto"/>
          <w:szCs w:val="21"/>
          <w:lang w:val="zh-CN"/>
        </w:rPr>
        <w:t>。</w:t>
      </w:r>
    </w:p>
    <w:p w14:paraId="41D73628">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联合体中有同类资质的投标人按照联合体分工承担相同工作的，应当按照资质等级较低的投标人确定资质等级。</w:t>
      </w:r>
    </w:p>
    <w:p w14:paraId="2D6A30A4">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以联合体形式参与投标的，其政府采购政策价格扣除相关规定详见第五章“评标方法、程序及标准”。</w:t>
      </w:r>
    </w:p>
    <w:p w14:paraId="5EDA547E">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资格证明文件</w:t>
      </w:r>
    </w:p>
    <w:p w14:paraId="6D87BAD1">
      <w:pPr>
        <w:numPr>
          <w:ilvl w:val="0"/>
          <w:numId w:val="17"/>
        </w:numPr>
        <w:spacing w:line="276" w:lineRule="auto"/>
        <w:ind w:left="616" w:hanging="616"/>
        <w:rPr>
          <w:rFonts w:ascii="宋体" w:hAnsi="宋体"/>
          <w:color w:val="auto"/>
          <w:szCs w:val="21"/>
          <w:lang w:val="zh-CN"/>
        </w:rPr>
      </w:pPr>
      <w:r>
        <w:rPr>
          <w:rFonts w:hint="eastAsia" w:ascii="宋体" w:hAnsi="宋体"/>
          <w:color w:val="auto"/>
          <w:szCs w:val="21"/>
          <w:lang w:val="zh-CN"/>
        </w:rPr>
        <w:t>投标人应按本节及第四章资格审查方法及标准中</w:t>
      </w:r>
      <w:r>
        <w:rPr>
          <w:rFonts w:ascii="宋体" w:hAnsi="宋体"/>
          <w:color w:val="auto"/>
          <w:szCs w:val="21"/>
          <w:lang w:val="zh-CN"/>
        </w:rPr>
        <w:t>《</w:t>
      </w:r>
      <w:r>
        <w:rPr>
          <w:rFonts w:hint="eastAsia" w:ascii="宋体" w:hAnsi="宋体"/>
          <w:color w:val="auto"/>
          <w:szCs w:val="21"/>
          <w:lang w:val="zh-CN"/>
        </w:rPr>
        <w:t>资格审查表》的要求，提供足以证明其符合资格要求且中标后有能力履行合同的文件，并作为其投标文件的组成部分。</w:t>
      </w:r>
    </w:p>
    <w:p w14:paraId="28292632">
      <w:pPr>
        <w:numPr>
          <w:ilvl w:val="0"/>
          <w:numId w:val="17"/>
        </w:numPr>
        <w:spacing w:line="276" w:lineRule="auto"/>
        <w:ind w:left="616" w:hanging="616"/>
        <w:rPr>
          <w:rFonts w:ascii="宋体" w:hAnsi="宋体"/>
          <w:color w:val="auto"/>
          <w:szCs w:val="21"/>
          <w:lang w:val="zh-CN"/>
        </w:rPr>
      </w:pPr>
      <w:r>
        <w:rPr>
          <w:rFonts w:hint="eastAsia" w:ascii="宋体" w:hAnsi="宋体"/>
          <w:color w:val="auto"/>
          <w:szCs w:val="21"/>
          <w:lang w:val="zh-CN"/>
        </w:rPr>
        <w:t>证明材料仅限于投标人单位本身，母公司、股东单位和子公司的材料不能作为证明材料，但投标人单位兼并的企业的材料可作为证明材料。</w:t>
      </w:r>
    </w:p>
    <w:p w14:paraId="7AA06448">
      <w:pPr>
        <w:numPr>
          <w:ilvl w:val="0"/>
          <w:numId w:val="17"/>
        </w:numPr>
        <w:spacing w:line="276" w:lineRule="auto"/>
        <w:ind w:left="616" w:hanging="616"/>
        <w:rPr>
          <w:rFonts w:ascii="宋体" w:hAnsi="宋体"/>
          <w:color w:val="auto"/>
          <w:szCs w:val="21"/>
          <w:lang w:val="zh-CN"/>
        </w:rPr>
      </w:pPr>
      <w:r>
        <w:rPr>
          <w:rFonts w:hint="eastAsia" w:ascii="宋体" w:hAnsi="宋体"/>
          <w:color w:val="auto"/>
          <w:szCs w:val="21"/>
          <w:lang w:val="zh-CN"/>
        </w:rPr>
        <w:t>资格证明文件正本应为原件清晰复印件，</w:t>
      </w:r>
      <w:r>
        <w:rPr>
          <w:rFonts w:hint="eastAsia" w:ascii="宋体" w:hAnsi="宋体"/>
          <w:b/>
          <w:color w:val="auto"/>
          <w:szCs w:val="21"/>
          <w:lang w:val="zh-CN"/>
        </w:rPr>
        <w:t>否则按照无效投标处理</w:t>
      </w:r>
      <w:r>
        <w:rPr>
          <w:rFonts w:hint="eastAsia" w:ascii="宋体" w:hAnsi="宋体"/>
          <w:color w:val="auto"/>
          <w:szCs w:val="21"/>
        </w:rPr>
        <w:t>，</w:t>
      </w:r>
      <w:r>
        <w:rPr>
          <w:rFonts w:hint="eastAsia" w:ascii="宋体" w:hAnsi="宋体"/>
          <w:color w:val="auto"/>
          <w:szCs w:val="21"/>
          <w:lang w:val="zh-CN"/>
        </w:rPr>
        <w:t>副本可为正本的复印件。</w:t>
      </w:r>
    </w:p>
    <w:p w14:paraId="2D5165E4">
      <w:pPr>
        <w:numPr>
          <w:ilvl w:val="0"/>
          <w:numId w:val="2"/>
        </w:numPr>
        <w:spacing w:line="276" w:lineRule="auto"/>
        <w:rPr>
          <w:rFonts w:ascii="宋体" w:hAnsi="宋体"/>
          <w:color w:val="auto"/>
          <w:szCs w:val="21"/>
          <w:lang w:val="zh-CN"/>
        </w:rPr>
      </w:pPr>
      <w:r>
        <w:rPr>
          <w:rFonts w:hint="eastAsia" w:ascii="宋体" w:hAnsi="宋体"/>
          <w:b/>
          <w:color w:val="auto"/>
          <w:szCs w:val="21"/>
          <w:lang w:val="zh-CN"/>
        </w:rPr>
        <w:t>投标保证金</w:t>
      </w:r>
    </w:p>
    <w:p w14:paraId="7AC67CCE">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是否交纳投标保证金及递交要求详见本章《投标人须知前附表》。</w:t>
      </w:r>
    </w:p>
    <w:p w14:paraId="6582885A">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招标文件要求交纳保证金的，投标人应在投标文件中提供已交纳保证金的凭证。投标人</w:t>
      </w:r>
      <w:r>
        <w:rPr>
          <w:rFonts w:hint="eastAsia" w:ascii="宋体" w:hAnsi="宋体"/>
          <w:b/>
          <w:color w:val="auto"/>
          <w:szCs w:val="21"/>
          <w:lang w:val="zh-CN"/>
        </w:rPr>
        <w:t>同时参加多个标包投标的，应按标包分别交纳投标保证金。</w:t>
      </w:r>
      <w:r>
        <w:rPr>
          <w:rFonts w:hint="eastAsia" w:ascii="宋体" w:hAnsi="宋体"/>
          <w:color w:val="auto"/>
          <w:szCs w:val="21"/>
          <w:lang w:val="zh-CN"/>
        </w:rPr>
        <w:t>投标人应在投标文件递交截至时间前，按规定将投标保证金汇入招标文件指定专用账户。</w:t>
      </w:r>
    </w:p>
    <w:p w14:paraId="4308E0A2">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投标保证金应按以下方式递交：</w:t>
      </w:r>
    </w:p>
    <w:p w14:paraId="00CA74A3">
      <w:pPr>
        <w:numPr>
          <w:ilvl w:val="0"/>
          <w:numId w:val="19"/>
        </w:numPr>
        <w:spacing w:line="276" w:lineRule="auto"/>
        <w:rPr>
          <w:rFonts w:ascii="宋体" w:hAnsi="宋体"/>
          <w:color w:val="auto"/>
          <w:szCs w:val="21"/>
          <w:lang w:val="zh-CN"/>
        </w:rPr>
      </w:pPr>
      <w:r>
        <w:rPr>
          <w:rFonts w:hint="eastAsia" w:ascii="宋体" w:hAnsi="宋体"/>
          <w:color w:val="auto"/>
          <w:szCs w:val="21"/>
          <w:lang w:val="zh-CN"/>
        </w:rPr>
        <w:t>应以电汇或网上银行方式汇入保证金账户，不得以个人名义、不得以现金方式交纳。</w:t>
      </w:r>
    </w:p>
    <w:p w14:paraId="5748DDC1">
      <w:pPr>
        <w:numPr>
          <w:ilvl w:val="0"/>
          <w:numId w:val="19"/>
        </w:numPr>
        <w:spacing w:line="276" w:lineRule="auto"/>
        <w:rPr>
          <w:rFonts w:ascii="宋体" w:hAnsi="宋体"/>
          <w:color w:val="auto"/>
          <w:szCs w:val="21"/>
          <w:lang w:val="zh-CN"/>
        </w:rPr>
      </w:pPr>
      <w:r>
        <w:rPr>
          <w:rFonts w:hint="eastAsia" w:ascii="宋体" w:hAnsi="宋体"/>
          <w:color w:val="auto"/>
          <w:szCs w:val="21"/>
          <w:lang w:val="zh-CN"/>
        </w:rPr>
        <w:t>到账时间以到达指定账户时间为准。</w:t>
      </w:r>
    </w:p>
    <w:p w14:paraId="35B49C7C">
      <w:pPr>
        <w:numPr>
          <w:ilvl w:val="0"/>
          <w:numId w:val="18"/>
        </w:numPr>
        <w:spacing w:line="276" w:lineRule="auto"/>
        <w:ind w:left="616" w:hanging="616"/>
        <w:rPr>
          <w:rFonts w:ascii="宋体" w:hAnsi="宋体"/>
          <w:color w:val="auto"/>
          <w:szCs w:val="21"/>
          <w:lang w:val="zh-CN"/>
        </w:rPr>
      </w:pPr>
      <w:r>
        <w:rPr>
          <w:rFonts w:hint="eastAsia" w:ascii="宋体" w:hAnsi="宋体"/>
          <w:b/>
          <w:color w:val="auto"/>
          <w:szCs w:val="21"/>
          <w:lang w:val="zh-CN"/>
        </w:rPr>
        <w:t>未按招标文件要求递交投标保证金，或交纳保证金的账户名称与投标人名称不一致的按照无效投标处理</w:t>
      </w:r>
      <w:r>
        <w:rPr>
          <w:rFonts w:hint="eastAsia" w:ascii="宋体" w:hAnsi="宋体"/>
          <w:color w:val="auto"/>
          <w:szCs w:val="21"/>
          <w:lang w:val="zh-CN"/>
        </w:rPr>
        <w:t>。</w:t>
      </w:r>
    </w:p>
    <w:p w14:paraId="1C9AB724">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采购代理机构将在自中标通知书发出之日起</w:t>
      </w:r>
      <w:r>
        <w:rPr>
          <w:rFonts w:hint="eastAsia" w:ascii="宋体" w:hAnsi="宋体"/>
          <w:b/>
          <w:color w:val="auto"/>
          <w:szCs w:val="21"/>
          <w:lang w:val="zh-CN"/>
        </w:rPr>
        <w:t>5</w:t>
      </w:r>
      <w:r>
        <w:rPr>
          <w:rFonts w:hint="eastAsia" w:ascii="宋体" w:hAnsi="宋体"/>
          <w:color w:val="auto"/>
          <w:szCs w:val="21"/>
          <w:lang w:val="zh-CN"/>
        </w:rPr>
        <w:t>个工作日内（如无质疑或投诉）退还未中标人的投标保证金；自政府采购合同签订之日起</w:t>
      </w:r>
      <w:r>
        <w:rPr>
          <w:rFonts w:hint="eastAsia" w:ascii="宋体" w:hAnsi="宋体"/>
          <w:b/>
          <w:color w:val="auto"/>
          <w:szCs w:val="21"/>
          <w:lang w:val="zh-CN"/>
        </w:rPr>
        <w:t>5</w:t>
      </w:r>
      <w:r>
        <w:rPr>
          <w:rFonts w:hint="eastAsia" w:ascii="宋体" w:hAnsi="宋体"/>
          <w:color w:val="auto"/>
          <w:szCs w:val="21"/>
          <w:lang w:val="zh-CN"/>
        </w:rPr>
        <w:t>个工作日内退还中标人的投标保证金。</w:t>
      </w:r>
    </w:p>
    <w:p w14:paraId="655A781B">
      <w:pPr>
        <w:numPr>
          <w:ilvl w:val="0"/>
          <w:numId w:val="18"/>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4064126E">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投标保证金将直接退还至投标人交纳时的账户，不以现金方式退还。</w:t>
      </w:r>
    </w:p>
    <w:p w14:paraId="1BCD49AE">
      <w:pPr>
        <w:numPr>
          <w:ilvl w:val="0"/>
          <w:numId w:val="18"/>
        </w:numPr>
        <w:spacing w:line="276" w:lineRule="auto"/>
        <w:ind w:left="616" w:hanging="616"/>
        <w:rPr>
          <w:rFonts w:ascii="宋体" w:hAnsi="宋体"/>
          <w:b/>
          <w:color w:val="auto"/>
          <w:szCs w:val="21"/>
          <w:lang w:val="zh-CN"/>
        </w:rPr>
      </w:pPr>
      <w:r>
        <w:rPr>
          <w:rFonts w:hint="eastAsia" w:ascii="宋体" w:hAnsi="宋体"/>
          <w:b/>
          <w:color w:val="auto"/>
          <w:szCs w:val="21"/>
          <w:lang w:val="zh-CN"/>
        </w:rPr>
        <w:t>投标人有下列情形之一的，其投标保证金不予退还：</w:t>
      </w:r>
    </w:p>
    <w:p w14:paraId="3DDD9349">
      <w:pPr>
        <w:numPr>
          <w:ilvl w:val="0"/>
          <w:numId w:val="20"/>
        </w:numPr>
        <w:spacing w:line="276" w:lineRule="auto"/>
        <w:rPr>
          <w:rFonts w:ascii="宋体" w:hAnsi="宋体"/>
          <w:color w:val="auto"/>
          <w:szCs w:val="21"/>
          <w:lang w:val="zh-CN"/>
        </w:rPr>
      </w:pPr>
      <w:r>
        <w:rPr>
          <w:rFonts w:hint="eastAsia" w:ascii="宋体" w:hAnsi="宋体"/>
          <w:color w:val="auto"/>
          <w:szCs w:val="21"/>
          <w:lang w:val="zh-CN"/>
        </w:rPr>
        <w:t>在投标文件有效期内撤销投标文件的；</w:t>
      </w:r>
    </w:p>
    <w:p w14:paraId="04D62F1A">
      <w:pPr>
        <w:numPr>
          <w:ilvl w:val="0"/>
          <w:numId w:val="20"/>
        </w:numPr>
        <w:spacing w:line="276" w:lineRule="auto"/>
        <w:rPr>
          <w:rFonts w:ascii="宋体" w:hAnsi="宋体"/>
          <w:color w:val="auto"/>
          <w:szCs w:val="21"/>
          <w:lang w:val="zh-CN"/>
        </w:rPr>
      </w:pPr>
      <w:r>
        <w:rPr>
          <w:rFonts w:hint="eastAsia" w:ascii="宋体" w:hAnsi="宋体"/>
          <w:color w:val="auto"/>
          <w:szCs w:val="21"/>
          <w:lang w:val="zh-CN"/>
        </w:rPr>
        <w:t>在投标文件中提供虚假材料的；</w:t>
      </w:r>
    </w:p>
    <w:p w14:paraId="344E1064">
      <w:pPr>
        <w:numPr>
          <w:ilvl w:val="0"/>
          <w:numId w:val="20"/>
        </w:numPr>
        <w:spacing w:line="276" w:lineRule="auto"/>
        <w:rPr>
          <w:rFonts w:ascii="宋体" w:hAnsi="宋体"/>
          <w:color w:val="auto"/>
          <w:szCs w:val="21"/>
          <w:lang w:val="zh-CN"/>
        </w:rPr>
      </w:pPr>
      <w:r>
        <w:rPr>
          <w:rFonts w:hint="eastAsia" w:ascii="宋体" w:hAnsi="宋体"/>
          <w:color w:val="auto"/>
          <w:szCs w:val="21"/>
          <w:lang w:val="zh-CN"/>
        </w:rPr>
        <w:t>中标后无正当理由拒绝签订政府采购合同的；</w:t>
      </w:r>
    </w:p>
    <w:p w14:paraId="4E500EC1">
      <w:pPr>
        <w:numPr>
          <w:ilvl w:val="0"/>
          <w:numId w:val="20"/>
        </w:numPr>
        <w:spacing w:line="276" w:lineRule="auto"/>
        <w:rPr>
          <w:rFonts w:ascii="宋体" w:hAnsi="宋体"/>
          <w:color w:val="auto"/>
          <w:szCs w:val="21"/>
          <w:lang w:val="zh-CN"/>
        </w:rPr>
      </w:pPr>
      <w:r>
        <w:rPr>
          <w:rFonts w:hint="eastAsia" w:ascii="宋体" w:hAnsi="宋体"/>
          <w:color w:val="auto"/>
          <w:szCs w:val="21"/>
          <w:lang w:val="zh-CN"/>
        </w:rPr>
        <w:t>串通投标、恶意串通的；</w:t>
      </w:r>
    </w:p>
    <w:p w14:paraId="5729DFF3">
      <w:pPr>
        <w:numPr>
          <w:ilvl w:val="0"/>
          <w:numId w:val="20"/>
        </w:numPr>
        <w:spacing w:line="276" w:lineRule="auto"/>
        <w:rPr>
          <w:rFonts w:ascii="宋体" w:hAnsi="宋体"/>
          <w:color w:val="auto"/>
          <w:szCs w:val="21"/>
          <w:lang w:val="zh-CN"/>
        </w:rPr>
      </w:pPr>
      <w:r>
        <w:rPr>
          <w:rFonts w:hint="eastAsia" w:ascii="宋体" w:hAnsi="宋体"/>
          <w:color w:val="auto"/>
          <w:szCs w:val="21"/>
          <w:lang w:val="zh-CN"/>
        </w:rPr>
        <w:t>法律、法规和招标文件中规定的其它不予退还投标保证金的情形。</w:t>
      </w:r>
    </w:p>
    <w:p w14:paraId="4D11E642">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投标有效期</w:t>
      </w:r>
    </w:p>
    <w:p w14:paraId="3ADADC06">
      <w:pPr>
        <w:numPr>
          <w:ilvl w:val="0"/>
          <w:numId w:val="21"/>
        </w:numPr>
        <w:spacing w:line="276" w:lineRule="auto"/>
        <w:ind w:left="616" w:hanging="616"/>
        <w:rPr>
          <w:rFonts w:ascii="宋体" w:hAnsi="宋体"/>
          <w:color w:val="auto"/>
          <w:szCs w:val="21"/>
          <w:lang w:val="zh-CN"/>
        </w:rPr>
      </w:pPr>
      <w:r>
        <w:rPr>
          <w:rFonts w:hint="eastAsia" w:ascii="宋体" w:hAnsi="宋体"/>
          <w:color w:val="auto"/>
          <w:szCs w:val="21"/>
          <w:lang w:val="zh-CN"/>
        </w:rPr>
        <w:t>投标有效期详见本章《投标人须知前附表》中的规定。</w:t>
      </w:r>
      <w:r>
        <w:rPr>
          <w:rFonts w:hint="eastAsia" w:ascii="宋体" w:hAnsi="宋体" w:cs="Helvetica"/>
          <w:color w:val="auto"/>
          <w:kern w:val="0"/>
          <w:szCs w:val="21"/>
          <w:lang w:val="zh-CN"/>
        </w:rPr>
        <w:t>投标文件中承诺的投标有效期应当不少于招标文件中载明的投标有效期。</w:t>
      </w:r>
      <w:r>
        <w:rPr>
          <w:rFonts w:hint="eastAsia" w:ascii="宋体" w:hAnsi="宋体" w:cs="Helvetica"/>
          <w:b/>
          <w:color w:val="auto"/>
          <w:kern w:val="0"/>
          <w:szCs w:val="21"/>
          <w:lang w:val="zh-CN"/>
        </w:rPr>
        <w:t>投标有效期不足的，</w:t>
      </w:r>
      <w:r>
        <w:rPr>
          <w:rFonts w:hint="eastAsia" w:ascii="宋体" w:hAnsi="宋体"/>
          <w:b/>
          <w:color w:val="auto"/>
          <w:szCs w:val="21"/>
          <w:lang w:val="zh-CN"/>
        </w:rPr>
        <w:t>按照无效投标处理。</w:t>
      </w:r>
    </w:p>
    <w:p w14:paraId="096EDA9F">
      <w:pPr>
        <w:numPr>
          <w:ilvl w:val="0"/>
          <w:numId w:val="21"/>
        </w:numPr>
        <w:spacing w:line="276" w:lineRule="auto"/>
        <w:ind w:left="616" w:hanging="616"/>
        <w:rPr>
          <w:rFonts w:ascii="宋体" w:hAnsi="宋体"/>
          <w:color w:val="auto"/>
          <w:szCs w:val="21"/>
          <w:lang w:val="zh-CN"/>
        </w:rPr>
      </w:pPr>
      <w:r>
        <w:rPr>
          <w:rFonts w:hint="eastAsia" w:ascii="宋体" w:hAnsi="宋体"/>
          <w:color w:val="auto"/>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3195A844">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投标文件形式、样品及现场演示</w:t>
      </w:r>
    </w:p>
    <w:p w14:paraId="49B82DE5">
      <w:pPr>
        <w:spacing w:line="276" w:lineRule="auto"/>
        <w:ind w:left="567" w:hanging="567" w:hangingChars="270"/>
        <w:rPr>
          <w:rFonts w:ascii="宋体" w:hAnsi="宋体"/>
          <w:color w:val="auto"/>
          <w:szCs w:val="21"/>
        </w:rPr>
      </w:pPr>
      <w:r>
        <w:rPr>
          <w:rFonts w:hint="eastAsia" w:ascii="宋体" w:hAnsi="宋体"/>
          <w:color w:val="auto"/>
          <w:szCs w:val="21"/>
        </w:rPr>
        <w:t>19.1</w:t>
      </w:r>
      <w:r>
        <w:rPr>
          <w:rFonts w:ascii="宋体" w:hAnsi="宋体"/>
          <w:color w:val="auto"/>
          <w:szCs w:val="21"/>
        </w:rPr>
        <w:t xml:space="preserve"> </w:t>
      </w:r>
      <w:r>
        <w:rPr>
          <w:rFonts w:hint="eastAsia" w:ascii="宋体" w:hAnsi="宋体"/>
          <w:b/>
          <w:color w:val="auto"/>
          <w:szCs w:val="21"/>
        </w:rPr>
        <w:t>投标文件形式</w:t>
      </w:r>
    </w:p>
    <w:p w14:paraId="6DF2A9C3">
      <w:pPr>
        <w:numPr>
          <w:ilvl w:val="0"/>
          <w:numId w:val="22"/>
        </w:numPr>
        <w:spacing w:line="276" w:lineRule="auto"/>
        <w:rPr>
          <w:rFonts w:ascii="宋体" w:hAnsi="宋体"/>
          <w:color w:val="auto"/>
          <w:szCs w:val="21"/>
          <w:lang w:val="zh-CN"/>
        </w:rPr>
      </w:pPr>
      <w:r>
        <w:rPr>
          <w:rFonts w:hint="eastAsia" w:ascii="宋体" w:hAnsi="宋体" w:cs="宋体"/>
          <w:snapToGrid w:val="0"/>
          <w:color w:val="auto"/>
          <w:szCs w:val="21"/>
          <w:lang w:val="zh-CN"/>
        </w:rPr>
        <w:t>投标文件</w:t>
      </w:r>
      <w:r>
        <w:rPr>
          <w:rFonts w:hint="eastAsia" w:ascii="宋体" w:hAnsi="宋体"/>
          <w:color w:val="auto"/>
          <w:szCs w:val="21"/>
          <w:lang w:val="zh-CN"/>
        </w:rPr>
        <w:t>包括正本、副本及单独提供的法定代表人授权委托书（或法定代表人身份证明书）。</w:t>
      </w:r>
    </w:p>
    <w:p w14:paraId="1FF57A6C">
      <w:pPr>
        <w:numPr>
          <w:ilvl w:val="0"/>
          <w:numId w:val="22"/>
        </w:numPr>
        <w:spacing w:line="276" w:lineRule="auto"/>
        <w:rPr>
          <w:rFonts w:ascii="宋体" w:hAnsi="宋体"/>
          <w:color w:val="auto"/>
          <w:szCs w:val="21"/>
          <w:lang w:val="zh-CN"/>
        </w:rPr>
      </w:pPr>
      <w:r>
        <w:rPr>
          <w:rFonts w:hint="eastAsia" w:ascii="宋体" w:hAnsi="宋体"/>
          <w:color w:val="auto"/>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23811B92">
      <w:pPr>
        <w:numPr>
          <w:ilvl w:val="0"/>
          <w:numId w:val="22"/>
        </w:numPr>
        <w:spacing w:line="276" w:lineRule="auto"/>
        <w:rPr>
          <w:rFonts w:ascii="宋体" w:hAnsi="宋体" w:cs="宋体"/>
          <w:snapToGrid w:val="0"/>
          <w:color w:val="auto"/>
          <w:szCs w:val="21"/>
          <w:lang w:val="zh-CN"/>
        </w:rPr>
      </w:pPr>
      <w:r>
        <w:rPr>
          <w:rFonts w:hint="eastAsia" w:ascii="宋体" w:hAnsi="宋体"/>
          <w:color w:val="auto"/>
          <w:szCs w:val="21"/>
          <w:lang w:val="zh-CN"/>
        </w:rPr>
        <w:t>投标文件</w:t>
      </w:r>
      <w:r>
        <w:rPr>
          <w:rFonts w:hint="eastAsia" w:ascii="宋体" w:hAnsi="宋体" w:cs="宋体"/>
          <w:snapToGrid w:val="0"/>
          <w:color w:val="auto"/>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355D0FEE">
      <w:pPr>
        <w:numPr>
          <w:ilvl w:val="0"/>
          <w:numId w:val="22"/>
        </w:numPr>
        <w:spacing w:line="276" w:lineRule="auto"/>
        <w:rPr>
          <w:rFonts w:ascii="宋体" w:hAnsi="宋体"/>
          <w:color w:val="auto"/>
          <w:szCs w:val="21"/>
          <w:lang w:val="zh-CN"/>
        </w:rPr>
      </w:pPr>
      <w:r>
        <w:rPr>
          <w:rFonts w:hint="eastAsia" w:ascii="宋体" w:hAnsi="宋体" w:cs="宋体"/>
          <w:snapToGrid w:val="0"/>
          <w:color w:val="auto"/>
          <w:szCs w:val="21"/>
          <w:lang w:val="zh-CN"/>
        </w:rPr>
        <w:t>投标文</w:t>
      </w:r>
      <w:r>
        <w:rPr>
          <w:rFonts w:hint="eastAsia" w:ascii="宋体" w:hAnsi="宋体"/>
          <w:color w:val="auto"/>
          <w:szCs w:val="21"/>
          <w:lang w:val="zh-CN"/>
        </w:rPr>
        <w:t>件中的任何行间插字、涂改和增删，必须由法定代表人或授权代表在旁边签名才有效。</w:t>
      </w:r>
    </w:p>
    <w:p w14:paraId="69CF70A4">
      <w:pPr>
        <w:numPr>
          <w:ilvl w:val="0"/>
          <w:numId w:val="22"/>
        </w:numPr>
        <w:spacing w:line="276" w:lineRule="auto"/>
        <w:rPr>
          <w:rFonts w:ascii="宋体" w:hAnsi="宋体"/>
          <w:color w:val="auto"/>
          <w:szCs w:val="21"/>
          <w:lang w:val="zh-CN"/>
        </w:rPr>
      </w:pPr>
      <w:r>
        <w:rPr>
          <w:rFonts w:hint="eastAsia" w:ascii="宋体" w:hAnsi="宋体"/>
          <w:color w:val="auto"/>
          <w:szCs w:val="21"/>
          <w:lang w:val="zh-CN"/>
        </w:rPr>
        <w:t>投标文件应当采用不可拆卸的方法装订，对未经装订的投标文件可能发生的文件散落或缺损及由此产生的后果由投标人承担。</w:t>
      </w:r>
    </w:p>
    <w:p w14:paraId="0CAE6621">
      <w:pPr>
        <w:numPr>
          <w:ilvl w:val="0"/>
          <w:numId w:val="22"/>
        </w:numPr>
        <w:spacing w:line="276" w:lineRule="auto"/>
        <w:rPr>
          <w:rFonts w:ascii="宋体" w:hAnsi="宋体"/>
          <w:color w:val="auto"/>
          <w:szCs w:val="21"/>
          <w:lang w:val="zh-CN"/>
        </w:rPr>
      </w:pPr>
      <w:r>
        <w:rPr>
          <w:rFonts w:hint="eastAsia" w:ascii="宋体" w:hAnsi="宋体"/>
          <w:color w:val="auto"/>
          <w:szCs w:val="21"/>
          <w:lang w:val="zh-CN"/>
        </w:rPr>
        <w:t>投标文件正本、副本应进行密封包装，封包加盖投标人公章，并注明项目编号、包号、项目名称、投标人名称及“（**时间）前不得启封”的字样。</w:t>
      </w:r>
    </w:p>
    <w:p w14:paraId="39296144">
      <w:pPr>
        <w:numPr>
          <w:ilvl w:val="0"/>
          <w:numId w:val="22"/>
        </w:numPr>
        <w:spacing w:line="276" w:lineRule="auto"/>
        <w:rPr>
          <w:rFonts w:ascii="宋体" w:hAnsi="宋体" w:cs="宋体"/>
          <w:snapToGrid w:val="0"/>
          <w:color w:val="auto"/>
          <w:szCs w:val="21"/>
          <w:lang w:val="zh-CN"/>
        </w:rPr>
      </w:pPr>
      <w:r>
        <w:rPr>
          <w:rFonts w:hint="eastAsia" w:ascii="宋体" w:hAnsi="宋体"/>
          <w:color w:val="auto"/>
          <w:szCs w:val="21"/>
          <w:lang w:val="zh-CN"/>
        </w:rPr>
        <w:t>如果未按要</w:t>
      </w:r>
      <w:r>
        <w:rPr>
          <w:rFonts w:hint="eastAsia" w:ascii="宋体" w:hAnsi="宋体"/>
          <w:color w:val="auto"/>
          <w:szCs w:val="21"/>
        </w:rPr>
        <w:t>求密封或加写标记存在错误</w:t>
      </w:r>
      <w:r>
        <w:rPr>
          <w:rFonts w:hint="eastAsia" w:ascii="宋体" w:hAnsi="宋体"/>
          <w:color w:val="auto"/>
          <w:szCs w:val="21"/>
          <w:lang w:val="zh-CN"/>
        </w:rPr>
        <w:t>，采购代理机构对其误投或提前启封概不负责。</w:t>
      </w:r>
    </w:p>
    <w:p w14:paraId="1A56C5E1">
      <w:pPr>
        <w:spacing w:line="276" w:lineRule="auto"/>
        <w:ind w:left="567" w:hanging="567" w:hangingChars="270"/>
        <w:rPr>
          <w:rFonts w:ascii="宋体" w:hAnsi="宋体" w:cs="宋体"/>
          <w:snapToGrid w:val="0"/>
          <w:color w:val="auto"/>
          <w:kern w:val="0"/>
          <w:szCs w:val="21"/>
          <w:lang w:val="zh-CN"/>
        </w:rPr>
      </w:pPr>
      <w:r>
        <w:rPr>
          <w:rFonts w:hint="eastAsia" w:ascii="宋体" w:hAnsi="宋体"/>
          <w:color w:val="auto"/>
          <w:szCs w:val="21"/>
        </w:rPr>
        <w:t>19.</w:t>
      </w:r>
      <w:r>
        <w:rPr>
          <w:rFonts w:ascii="宋体" w:hAnsi="宋体"/>
          <w:color w:val="auto"/>
          <w:szCs w:val="21"/>
        </w:rPr>
        <w:t>2</w:t>
      </w:r>
      <w:r>
        <w:rPr>
          <w:rFonts w:hint="eastAsia" w:ascii="宋体" w:hAnsi="宋体"/>
          <w:b/>
          <w:color w:val="auto"/>
          <w:szCs w:val="21"/>
        </w:rPr>
        <w:t>样品</w:t>
      </w:r>
    </w:p>
    <w:p w14:paraId="0371B7BE">
      <w:pPr>
        <w:numPr>
          <w:ilvl w:val="0"/>
          <w:numId w:val="23"/>
        </w:numPr>
        <w:spacing w:line="276" w:lineRule="auto"/>
        <w:rPr>
          <w:rFonts w:ascii="宋体" w:hAnsi="宋体"/>
          <w:color w:val="auto"/>
          <w:szCs w:val="21"/>
          <w:lang w:val="zh-CN"/>
        </w:rPr>
      </w:pPr>
      <w:r>
        <w:rPr>
          <w:rFonts w:hint="eastAsia" w:ascii="宋体" w:hAnsi="宋体" w:cs="宋体"/>
          <w:color w:val="auto"/>
          <w:szCs w:val="21"/>
        </w:rPr>
        <w:t>本项</w:t>
      </w:r>
      <w:r>
        <w:rPr>
          <w:rFonts w:hint="eastAsia" w:ascii="宋体" w:hAnsi="宋体"/>
          <w:color w:val="auto"/>
          <w:szCs w:val="21"/>
          <w:lang w:val="zh-CN"/>
        </w:rPr>
        <w:t>目是否接收样品详见《投标人须知前附表》。</w:t>
      </w:r>
    </w:p>
    <w:p w14:paraId="7315FF0E">
      <w:pPr>
        <w:numPr>
          <w:ilvl w:val="0"/>
          <w:numId w:val="23"/>
        </w:numPr>
        <w:spacing w:line="276" w:lineRule="auto"/>
        <w:rPr>
          <w:rFonts w:ascii="宋体" w:hAnsi="宋体"/>
          <w:color w:val="auto"/>
          <w:szCs w:val="21"/>
          <w:lang w:val="zh-CN"/>
        </w:rPr>
      </w:pPr>
      <w:r>
        <w:rPr>
          <w:rFonts w:hint="eastAsia" w:ascii="宋体" w:hAnsi="宋体"/>
          <w:color w:val="auto"/>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176840D8">
      <w:pPr>
        <w:numPr>
          <w:ilvl w:val="0"/>
          <w:numId w:val="23"/>
        </w:numPr>
        <w:spacing w:line="276" w:lineRule="auto"/>
        <w:rPr>
          <w:rFonts w:ascii="宋体" w:hAnsi="宋体" w:cs="宋体"/>
          <w:snapToGrid w:val="0"/>
          <w:color w:val="auto"/>
          <w:kern w:val="0"/>
          <w:szCs w:val="21"/>
          <w:lang w:val="zh-CN"/>
        </w:rPr>
      </w:pPr>
      <w:r>
        <w:rPr>
          <w:rFonts w:hint="eastAsia" w:ascii="宋体" w:hAnsi="宋体"/>
          <w:color w:val="auto"/>
          <w:szCs w:val="21"/>
          <w:lang w:val="zh-CN"/>
        </w:rPr>
        <w:t>采购活</w:t>
      </w:r>
      <w:r>
        <w:rPr>
          <w:rFonts w:hint="eastAsia" w:ascii="宋体" w:hAnsi="宋体" w:cs="宋体"/>
          <w:snapToGrid w:val="0"/>
          <w:color w:val="auto"/>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79648B04">
      <w:pPr>
        <w:spacing w:line="276" w:lineRule="auto"/>
        <w:ind w:left="420" w:hanging="420" w:hangingChars="200"/>
        <w:rPr>
          <w:rFonts w:ascii="宋体" w:hAnsi="宋体"/>
          <w:color w:val="auto"/>
          <w:szCs w:val="21"/>
          <w:lang w:val="zh-CN"/>
        </w:rPr>
      </w:pPr>
      <w:r>
        <w:rPr>
          <w:rFonts w:hint="eastAsia" w:ascii="宋体" w:hAnsi="宋体"/>
          <w:color w:val="auto"/>
          <w:szCs w:val="21"/>
        </w:rPr>
        <w:t>19.</w:t>
      </w:r>
      <w:r>
        <w:rPr>
          <w:rFonts w:ascii="宋体" w:hAnsi="宋体"/>
          <w:color w:val="auto"/>
          <w:szCs w:val="21"/>
        </w:rPr>
        <w:t>3</w:t>
      </w:r>
      <w:r>
        <w:rPr>
          <w:rFonts w:hint="eastAsia" w:ascii="宋体" w:hAnsi="宋体"/>
          <w:b/>
          <w:color w:val="auto"/>
          <w:szCs w:val="21"/>
        </w:rPr>
        <w:t xml:space="preserve"> 现场演示</w:t>
      </w:r>
    </w:p>
    <w:p w14:paraId="0D4046A6">
      <w:pPr>
        <w:spacing w:line="276" w:lineRule="auto"/>
        <w:ind w:firstLine="567" w:firstLineChars="270"/>
        <w:rPr>
          <w:rFonts w:ascii="宋体" w:hAnsi="宋体"/>
          <w:b/>
          <w:color w:val="auto"/>
          <w:szCs w:val="21"/>
        </w:rPr>
      </w:pPr>
      <w:r>
        <w:rPr>
          <w:rFonts w:hint="eastAsia" w:ascii="宋体" w:hAnsi="宋体" w:cs="宋体"/>
          <w:snapToGrid w:val="0"/>
          <w:color w:val="auto"/>
          <w:kern w:val="0"/>
          <w:szCs w:val="21"/>
          <w:lang w:val="zh-CN"/>
        </w:rPr>
        <w:t>本项目在评审时是否需要演示及相关要求详见</w:t>
      </w:r>
      <w:r>
        <w:rPr>
          <w:rFonts w:hint="eastAsia" w:ascii="宋体" w:hAnsi="宋体"/>
          <w:color w:val="auto"/>
          <w:szCs w:val="21"/>
          <w:lang w:val="zh-CN"/>
        </w:rPr>
        <w:t>《投标人须知前附表》。</w:t>
      </w:r>
    </w:p>
    <w:p w14:paraId="1E2E66DC">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投标文件递交</w:t>
      </w:r>
    </w:p>
    <w:p w14:paraId="7100CC2F">
      <w:pPr>
        <w:tabs>
          <w:tab w:val="left" w:pos="567"/>
        </w:tabs>
        <w:spacing w:line="276" w:lineRule="auto"/>
        <w:rPr>
          <w:rFonts w:ascii="宋体" w:hAnsi="宋体"/>
          <w:color w:val="auto"/>
          <w:szCs w:val="21"/>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.1 投标人递交投标文件的截止时间：见</w:t>
      </w:r>
      <w:r>
        <w:rPr>
          <w:rFonts w:hint="eastAsia" w:ascii="宋体" w:hAnsi="宋体"/>
          <w:color w:val="auto"/>
          <w:szCs w:val="21"/>
          <w:lang w:val="zh-CN"/>
        </w:rPr>
        <w:t>《投标人须知前附表》</w:t>
      </w:r>
      <w:r>
        <w:rPr>
          <w:rFonts w:hint="eastAsia" w:ascii="宋体" w:hAnsi="宋体"/>
          <w:color w:val="auto"/>
          <w:szCs w:val="21"/>
        </w:rPr>
        <w:t>。</w:t>
      </w:r>
    </w:p>
    <w:p w14:paraId="4C1D1C1A">
      <w:pPr>
        <w:spacing w:line="276" w:lineRule="auto"/>
        <w:ind w:left="525" w:hanging="525" w:hangingChars="250"/>
        <w:rPr>
          <w:rFonts w:ascii="宋体" w:hAnsi="宋体"/>
          <w:color w:val="auto"/>
          <w:szCs w:val="21"/>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.2投标人应当在投标截止时间前，按</w:t>
      </w:r>
      <w:r>
        <w:rPr>
          <w:rFonts w:ascii="宋体" w:hAnsi="宋体"/>
          <w:color w:val="auto"/>
          <w:szCs w:val="21"/>
        </w:rPr>
        <w:t>要求</w:t>
      </w:r>
      <w:r>
        <w:rPr>
          <w:rFonts w:hint="eastAsia" w:ascii="宋体" w:hAnsi="宋体"/>
          <w:color w:val="auto"/>
          <w:szCs w:val="21"/>
        </w:rPr>
        <w:t>将投标文件递交或邮寄送达（如招标公告允许接收邮寄），递交地点见《投标人须知前附表》。</w:t>
      </w:r>
      <w:r>
        <w:rPr>
          <w:rFonts w:hint="eastAsia" w:ascii="宋体" w:hAnsi="宋体" w:cs="宋体"/>
          <w:color w:val="auto"/>
          <w:kern w:val="0"/>
          <w:szCs w:val="21"/>
        </w:rPr>
        <w:t>采购代理机构</w:t>
      </w:r>
      <w:r>
        <w:rPr>
          <w:rFonts w:hint="eastAsia" w:ascii="宋体" w:hAnsi="宋体"/>
          <w:color w:val="auto"/>
          <w:szCs w:val="21"/>
        </w:rPr>
        <w:t>收到投标文件后向投标人出具签收凭证。逾期送达的或者未送达指定地点的，</w:t>
      </w:r>
      <w:r>
        <w:rPr>
          <w:rFonts w:hint="eastAsia" w:ascii="宋体" w:hAnsi="宋体" w:cs="宋体"/>
          <w:color w:val="auto"/>
          <w:kern w:val="0"/>
          <w:szCs w:val="21"/>
        </w:rPr>
        <w:t>采购人和采购代理机构</w:t>
      </w:r>
      <w:r>
        <w:rPr>
          <w:rFonts w:hint="eastAsia" w:ascii="宋体" w:hAnsi="宋体"/>
          <w:color w:val="auto"/>
          <w:szCs w:val="21"/>
        </w:rPr>
        <w:t>将拒收。</w:t>
      </w:r>
    </w:p>
    <w:p w14:paraId="6E68DBEB">
      <w:pPr>
        <w:spacing w:line="276" w:lineRule="auto"/>
        <w:ind w:left="567" w:hanging="567" w:hangingChars="270"/>
        <w:rPr>
          <w:rFonts w:ascii="宋体" w:hAnsi="宋体" w:cs="Helvetica"/>
          <w:color w:val="auto"/>
          <w:kern w:val="0"/>
          <w:szCs w:val="21"/>
          <w:lang w:val="zh-CN"/>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w:t>
      </w:r>
      <w:r>
        <w:rPr>
          <w:rFonts w:ascii="宋体" w:hAnsi="宋体"/>
          <w:color w:val="auto"/>
          <w:szCs w:val="21"/>
        </w:rPr>
        <w:t>3</w:t>
      </w:r>
      <w:r>
        <w:rPr>
          <w:rFonts w:hint="eastAsia" w:ascii="宋体" w:hAnsi="宋体"/>
          <w:color w:val="auto"/>
          <w:szCs w:val="21"/>
        </w:rPr>
        <w:t xml:space="preserve"> 除《投标人须知前附表》另有规定外，投标人所递交的投标文件不予退还。</w:t>
      </w:r>
    </w:p>
    <w:p w14:paraId="711B2053">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投标文件的修改和撤回</w:t>
      </w:r>
    </w:p>
    <w:p w14:paraId="0578866A">
      <w:pPr>
        <w:spacing w:line="276" w:lineRule="auto"/>
        <w:ind w:left="525" w:hanging="525" w:hangingChars="250"/>
        <w:rPr>
          <w:rFonts w:ascii="宋体" w:hAnsi="宋体"/>
          <w:color w:val="auto"/>
          <w:szCs w:val="21"/>
          <w:lang w:val="zh-CN"/>
        </w:rPr>
      </w:pPr>
      <w:r>
        <w:rPr>
          <w:rFonts w:hint="eastAsia" w:ascii="宋体" w:hAnsi="宋体"/>
          <w:color w:val="auto"/>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5680C819">
      <w:pPr>
        <w:spacing w:line="276" w:lineRule="auto"/>
        <w:ind w:left="525" w:hanging="525" w:hangingChars="250"/>
        <w:rPr>
          <w:rFonts w:ascii="宋体" w:hAnsi="宋体"/>
          <w:color w:val="auto"/>
          <w:szCs w:val="21"/>
          <w:lang w:val="zh-CN"/>
        </w:rPr>
      </w:pPr>
      <w:r>
        <w:rPr>
          <w:rFonts w:hint="eastAsia" w:ascii="宋体" w:hAnsi="宋体"/>
          <w:color w:val="auto"/>
          <w:szCs w:val="21"/>
          <w:lang w:val="zh-CN"/>
        </w:rPr>
        <w:t>21.</w:t>
      </w:r>
      <w:r>
        <w:rPr>
          <w:rFonts w:ascii="宋体" w:hAnsi="宋体"/>
          <w:color w:val="auto"/>
          <w:szCs w:val="21"/>
          <w:lang w:val="zh-CN"/>
        </w:rPr>
        <w:t xml:space="preserve">2 </w:t>
      </w:r>
      <w:r>
        <w:rPr>
          <w:rFonts w:hint="eastAsia" w:ascii="宋体" w:hAnsi="宋体"/>
          <w:color w:val="auto"/>
          <w:szCs w:val="21"/>
          <w:lang w:val="zh-CN"/>
        </w:rPr>
        <w:t>投标有效期内投标人不得撤销其投标文件，否则按照本章“投标保证金”的规定其投标保证金不予退还。</w:t>
      </w:r>
    </w:p>
    <w:p w14:paraId="0341AC74">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36" w:name="_Toc22739"/>
      <w:bookmarkStart w:id="37" w:name="_Toc3773"/>
      <w:bookmarkStart w:id="38" w:name="_Toc494561942"/>
      <w:bookmarkStart w:id="39" w:name="_Toc272247698"/>
      <w:bookmarkStart w:id="40" w:name="_Toc278891595"/>
      <w:r>
        <w:rPr>
          <w:rFonts w:hint="eastAsia" w:ascii="宋体" w:hAnsi="宋体"/>
          <w:b/>
          <w:color w:val="auto"/>
          <w:kern w:val="0"/>
          <w:szCs w:val="21"/>
          <w:lang w:val="zh-CN"/>
        </w:rPr>
        <w:t>开标与评标</w:t>
      </w:r>
      <w:bookmarkEnd w:id="36"/>
      <w:bookmarkEnd w:id="37"/>
      <w:bookmarkEnd w:id="38"/>
      <w:bookmarkEnd w:id="39"/>
      <w:bookmarkEnd w:id="40"/>
    </w:p>
    <w:p w14:paraId="36E8B5CE">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开标</w:t>
      </w:r>
    </w:p>
    <w:p w14:paraId="65BBC127">
      <w:pPr>
        <w:numPr>
          <w:ilvl w:val="0"/>
          <w:numId w:val="24"/>
        </w:numPr>
        <w:spacing w:line="276" w:lineRule="auto"/>
        <w:ind w:left="616" w:hanging="616"/>
        <w:rPr>
          <w:rFonts w:ascii="宋体" w:hAnsi="宋体"/>
          <w:color w:val="auto"/>
          <w:szCs w:val="21"/>
          <w:lang w:val="zh-CN"/>
        </w:rPr>
      </w:pPr>
      <w:r>
        <w:rPr>
          <w:rFonts w:hint="eastAsia" w:ascii="宋体" w:hAnsi="宋体" w:cs="宋体"/>
          <w:color w:val="auto"/>
          <w:kern w:val="0"/>
          <w:szCs w:val="21"/>
        </w:rPr>
        <w:t>采购代理机构在第一章</w:t>
      </w:r>
      <w:r>
        <w:rPr>
          <w:rFonts w:hint="eastAsia" w:ascii="宋体" w:hAnsi="宋体"/>
          <w:color w:val="auto"/>
          <w:szCs w:val="21"/>
          <w:lang w:val="zh-CN"/>
        </w:rPr>
        <w:t>“招标公告（投标邀请书）”中约定的日期、时间和地点组织开标。</w:t>
      </w:r>
    </w:p>
    <w:p w14:paraId="20E84346">
      <w:pPr>
        <w:numPr>
          <w:ilvl w:val="0"/>
          <w:numId w:val="24"/>
        </w:numPr>
        <w:spacing w:line="276" w:lineRule="auto"/>
        <w:ind w:left="616" w:hanging="616"/>
        <w:rPr>
          <w:rFonts w:ascii="宋体" w:hAnsi="宋体" w:cs="宋体"/>
          <w:color w:val="auto"/>
          <w:kern w:val="0"/>
          <w:szCs w:val="21"/>
        </w:rPr>
      </w:pPr>
      <w:r>
        <w:rPr>
          <w:rFonts w:hint="eastAsia" w:ascii="宋体" w:hAnsi="宋体"/>
          <w:color w:val="auto"/>
          <w:szCs w:val="21"/>
          <w:lang w:val="zh-CN"/>
        </w:rPr>
        <w:t>投标</w:t>
      </w:r>
      <w:r>
        <w:rPr>
          <w:rFonts w:hint="eastAsia" w:ascii="宋体" w:hAnsi="宋体" w:cs="宋体"/>
          <w:color w:val="auto"/>
          <w:kern w:val="0"/>
          <w:szCs w:val="21"/>
        </w:rPr>
        <w:t>人法定代表人或其授权代表应携带有效身份证明参加项目开标会，投标人未参加开标的，视同认可开标结果。截止投标文件递交时间，投标人不足3家的，不进行开标。</w:t>
      </w:r>
    </w:p>
    <w:p w14:paraId="0ADE005E">
      <w:pPr>
        <w:numPr>
          <w:ilvl w:val="0"/>
          <w:numId w:val="24"/>
        </w:numPr>
        <w:spacing w:line="276" w:lineRule="auto"/>
        <w:ind w:left="616" w:hanging="616"/>
        <w:rPr>
          <w:rFonts w:ascii="宋体" w:hAnsi="宋体" w:cs="宋体"/>
          <w:color w:val="auto"/>
          <w:kern w:val="0"/>
          <w:szCs w:val="21"/>
        </w:rPr>
      </w:pPr>
      <w:r>
        <w:rPr>
          <w:rFonts w:hint="eastAsia" w:ascii="宋体" w:hAnsi="宋体" w:cs="宋体"/>
          <w:color w:val="auto"/>
          <w:kern w:val="0"/>
          <w:szCs w:val="21"/>
        </w:rPr>
        <w:t>开标时，由投标人或其推选的代表检查投标文件的密封情况，经确认无误后由招标代理机构工作人员当众拆封，宣布投标人名称、投标价格和招标文件规定的需要宣布的其他内容。</w:t>
      </w:r>
    </w:p>
    <w:p w14:paraId="741C5946">
      <w:pPr>
        <w:numPr>
          <w:ilvl w:val="0"/>
          <w:numId w:val="24"/>
        </w:numPr>
        <w:spacing w:line="276" w:lineRule="auto"/>
        <w:ind w:left="616" w:hanging="616"/>
        <w:rPr>
          <w:rFonts w:ascii="宋体" w:hAnsi="宋体" w:cs="宋体"/>
          <w:color w:val="auto"/>
          <w:kern w:val="0"/>
          <w:szCs w:val="21"/>
        </w:rPr>
      </w:pPr>
      <w:r>
        <w:rPr>
          <w:rFonts w:hint="eastAsia" w:ascii="宋体" w:hAnsi="宋体" w:cs="宋体"/>
          <w:color w:val="auto"/>
          <w:kern w:val="0"/>
          <w:szCs w:val="21"/>
        </w:rPr>
        <w:t>招标代理机构负责对开标过程进行记录，由参加开标的各投标人代表和相关工作人员对开标记录进行签字确认。</w:t>
      </w:r>
    </w:p>
    <w:p w14:paraId="3687FCDD">
      <w:pPr>
        <w:numPr>
          <w:ilvl w:val="0"/>
          <w:numId w:val="24"/>
        </w:numPr>
        <w:spacing w:line="276" w:lineRule="auto"/>
        <w:ind w:left="616" w:hanging="616"/>
        <w:rPr>
          <w:rFonts w:ascii="宋体" w:hAnsi="宋体"/>
          <w:color w:val="auto"/>
          <w:szCs w:val="21"/>
          <w:lang w:val="zh-CN"/>
        </w:rPr>
      </w:pPr>
      <w:r>
        <w:rPr>
          <w:rFonts w:hint="eastAsia" w:ascii="宋体" w:hAnsi="宋体" w:cs="宋体"/>
          <w:color w:val="auto"/>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color w:val="auto"/>
          <w:szCs w:val="21"/>
          <w:lang w:val="zh-CN"/>
        </w:rPr>
        <w:t>回避申请。</w:t>
      </w:r>
    </w:p>
    <w:p w14:paraId="7E174A0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资格审查</w:t>
      </w:r>
    </w:p>
    <w:p w14:paraId="2BA292D7">
      <w:pPr>
        <w:numPr>
          <w:ilvl w:val="0"/>
          <w:numId w:val="25"/>
        </w:numPr>
        <w:spacing w:line="276" w:lineRule="auto"/>
        <w:ind w:left="616" w:hanging="616"/>
        <w:rPr>
          <w:rFonts w:ascii="宋体" w:hAnsi="宋体"/>
          <w:bCs/>
          <w:color w:val="auto"/>
          <w:szCs w:val="21"/>
          <w:lang w:val="zh-CN"/>
        </w:rPr>
      </w:pPr>
      <w:r>
        <w:rPr>
          <w:rFonts w:hint="eastAsia" w:ascii="宋体" w:hAnsi="宋体"/>
          <w:bCs/>
          <w:color w:val="auto"/>
          <w:szCs w:val="21"/>
          <w:lang w:val="zh-CN"/>
        </w:rPr>
        <w:t>开标结束后，采购人与采购代理机构依据法律、法规及招标文件的规定，对投标人的资格进行审查，审查办法详见第四章“资格审查方法及标准”。</w:t>
      </w:r>
    </w:p>
    <w:p w14:paraId="2E01A7C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评标方法</w:t>
      </w:r>
    </w:p>
    <w:p w14:paraId="16FEE03F">
      <w:pPr>
        <w:numPr>
          <w:ilvl w:val="0"/>
          <w:numId w:val="26"/>
        </w:numPr>
        <w:spacing w:line="276" w:lineRule="auto"/>
        <w:ind w:left="616" w:hanging="616"/>
        <w:rPr>
          <w:rFonts w:ascii="宋体" w:hAnsi="宋体"/>
          <w:bCs/>
          <w:color w:val="auto"/>
          <w:szCs w:val="21"/>
          <w:lang w:val="zh-CN"/>
        </w:rPr>
      </w:pPr>
      <w:r>
        <w:rPr>
          <w:rFonts w:hint="eastAsia" w:ascii="宋体" w:hAnsi="宋体"/>
          <w:bCs/>
          <w:color w:val="auto"/>
          <w:szCs w:val="21"/>
          <w:lang w:val="zh-CN"/>
        </w:rPr>
        <w:t>根据《政府采购货物和服务招标投标管理办法》（财政部令第87号）规定</w:t>
      </w:r>
      <w:r>
        <w:rPr>
          <w:rFonts w:ascii="宋体" w:hAnsi="宋体"/>
          <w:bCs/>
          <w:color w:val="auto"/>
          <w:szCs w:val="21"/>
          <w:lang w:val="zh-CN"/>
        </w:rPr>
        <w:t>，</w:t>
      </w:r>
      <w:r>
        <w:rPr>
          <w:rFonts w:hint="eastAsia" w:ascii="宋体" w:hAnsi="宋体"/>
          <w:bCs/>
          <w:color w:val="auto"/>
          <w:szCs w:val="21"/>
          <w:lang w:val="zh-CN"/>
        </w:rPr>
        <w:t>评标方法分为最低评标价法和综合评分法。本项目所</w:t>
      </w:r>
      <w:r>
        <w:rPr>
          <w:rFonts w:ascii="宋体" w:hAnsi="宋体"/>
          <w:bCs/>
          <w:color w:val="auto"/>
          <w:szCs w:val="21"/>
          <w:lang w:val="zh-CN"/>
        </w:rPr>
        <w:t>采用评标方法</w:t>
      </w:r>
      <w:r>
        <w:rPr>
          <w:rFonts w:hint="eastAsia" w:ascii="宋体" w:hAnsi="宋体"/>
          <w:bCs/>
          <w:color w:val="auto"/>
          <w:szCs w:val="21"/>
          <w:lang w:val="zh-CN"/>
        </w:rPr>
        <w:t>见《投标人须知前附表》。</w:t>
      </w:r>
    </w:p>
    <w:p w14:paraId="06E56690">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评标委员会的组成</w:t>
      </w:r>
    </w:p>
    <w:p w14:paraId="2E47370E">
      <w:pPr>
        <w:numPr>
          <w:ilvl w:val="0"/>
          <w:numId w:val="27"/>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评标委员会由采购人代表和评审专家组成，成员人数应当为5人或5人以上单数，其中评审专家不得少于成员总数的三分之二；</w:t>
      </w:r>
      <w:r>
        <w:rPr>
          <w:rFonts w:hint="eastAsia" w:ascii="宋体" w:hAnsi="宋体"/>
          <w:color w:val="auto"/>
          <w:szCs w:val="21"/>
          <w:lang w:val="zh-CN"/>
        </w:rPr>
        <w:t>采购预算金额在1000万元及以上、技术复杂或社会影响较大的项目，评标委员会成员人数应当为7人及以上单数。</w:t>
      </w:r>
    </w:p>
    <w:p w14:paraId="74B1F880">
      <w:pPr>
        <w:numPr>
          <w:ilvl w:val="0"/>
          <w:numId w:val="27"/>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评审专家</w:t>
      </w:r>
      <w:r>
        <w:rPr>
          <w:rFonts w:hint="eastAsia" w:ascii="宋体" w:hAnsi="宋体"/>
          <w:color w:val="auto"/>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1648BFC8">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评标程序</w:t>
      </w:r>
    </w:p>
    <w:p w14:paraId="779F135B">
      <w:pPr>
        <w:numPr>
          <w:ilvl w:val="0"/>
          <w:numId w:val="28"/>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评标委员会负责具体评标事务，并独立履行下列职责：</w:t>
      </w:r>
    </w:p>
    <w:p w14:paraId="0D415026">
      <w:pPr>
        <w:numPr>
          <w:ilvl w:val="0"/>
          <w:numId w:val="29"/>
        </w:numPr>
        <w:spacing w:line="276" w:lineRule="auto"/>
        <w:rPr>
          <w:rFonts w:ascii="宋体" w:hAnsi="宋体"/>
          <w:color w:val="auto"/>
          <w:szCs w:val="21"/>
          <w:lang w:val="zh-CN"/>
        </w:rPr>
      </w:pPr>
      <w:r>
        <w:rPr>
          <w:rFonts w:hint="eastAsia" w:ascii="宋体" w:hAnsi="宋体"/>
          <w:color w:val="auto"/>
          <w:szCs w:val="21"/>
          <w:lang w:val="zh-CN"/>
        </w:rPr>
        <w:t>审查、评价投标文件是否符合招标文件的商务、技术等实质性要求；</w:t>
      </w:r>
    </w:p>
    <w:p w14:paraId="3BE50E62">
      <w:pPr>
        <w:numPr>
          <w:ilvl w:val="0"/>
          <w:numId w:val="29"/>
        </w:numPr>
        <w:spacing w:line="276" w:lineRule="auto"/>
        <w:rPr>
          <w:rFonts w:ascii="宋体" w:hAnsi="宋体"/>
          <w:color w:val="auto"/>
          <w:szCs w:val="21"/>
          <w:lang w:val="zh-CN"/>
        </w:rPr>
      </w:pPr>
      <w:r>
        <w:rPr>
          <w:rFonts w:hint="eastAsia" w:ascii="宋体" w:hAnsi="宋体"/>
          <w:color w:val="auto"/>
          <w:szCs w:val="21"/>
          <w:lang w:val="zh-CN"/>
        </w:rPr>
        <w:t>要求投标人对投标文件有关事项作出澄清或者说明；</w:t>
      </w:r>
    </w:p>
    <w:p w14:paraId="406B9E64">
      <w:pPr>
        <w:numPr>
          <w:ilvl w:val="0"/>
          <w:numId w:val="29"/>
        </w:numPr>
        <w:spacing w:line="276" w:lineRule="auto"/>
        <w:rPr>
          <w:rFonts w:ascii="宋体" w:hAnsi="宋体"/>
          <w:color w:val="auto"/>
          <w:szCs w:val="21"/>
          <w:lang w:val="zh-CN"/>
        </w:rPr>
      </w:pPr>
      <w:r>
        <w:rPr>
          <w:rFonts w:hint="eastAsia" w:ascii="宋体" w:hAnsi="宋体"/>
          <w:color w:val="auto"/>
          <w:szCs w:val="21"/>
          <w:lang w:val="zh-CN"/>
        </w:rPr>
        <w:t>对投标文件进行综合比较和评价；</w:t>
      </w:r>
    </w:p>
    <w:p w14:paraId="3CD6771C">
      <w:pPr>
        <w:numPr>
          <w:ilvl w:val="0"/>
          <w:numId w:val="29"/>
        </w:numPr>
        <w:spacing w:line="276" w:lineRule="auto"/>
        <w:rPr>
          <w:rFonts w:ascii="宋体" w:hAnsi="宋体"/>
          <w:color w:val="auto"/>
          <w:szCs w:val="21"/>
          <w:lang w:val="zh-CN"/>
        </w:rPr>
      </w:pPr>
      <w:r>
        <w:rPr>
          <w:rFonts w:hint="eastAsia" w:ascii="宋体" w:hAnsi="宋体"/>
          <w:color w:val="auto"/>
          <w:szCs w:val="21"/>
          <w:lang w:val="zh-CN"/>
        </w:rPr>
        <w:t>确定中标候选人名单或中标人；</w:t>
      </w:r>
    </w:p>
    <w:p w14:paraId="74DA7CF3">
      <w:pPr>
        <w:numPr>
          <w:ilvl w:val="0"/>
          <w:numId w:val="29"/>
        </w:numPr>
        <w:spacing w:line="276" w:lineRule="auto"/>
        <w:rPr>
          <w:rFonts w:ascii="宋体" w:hAnsi="宋体"/>
          <w:color w:val="auto"/>
          <w:szCs w:val="21"/>
          <w:lang w:val="zh-CN"/>
        </w:rPr>
      </w:pPr>
      <w:r>
        <w:rPr>
          <w:rFonts w:hint="eastAsia" w:ascii="宋体" w:hAnsi="宋体"/>
          <w:color w:val="auto"/>
          <w:szCs w:val="21"/>
          <w:lang w:val="zh-CN"/>
        </w:rPr>
        <w:t>向采购人、采购代理机构或者有关部门报告评标中发现的违法行为。</w:t>
      </w:r>
    </w:p>
    <w:p w14:paraId="3A553C60">
      <w:pPr>
        <w:numPr>
          <w:ilvl w:val="0"/>
          <w:numId w:val="28"/>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评标程序详见第五章“评标方法、程序及标准”。</w:t>
      </w:r>
    </w:p>
    <w:p w14:paraId="05DC4FBE">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41" w:name="_Toc494561943"/>
      <w:bookmarkStart w:id="42" w:name="_Toc5378"/>
      <w:bookmarkStart w:id="43" w:name="_Toc11313"/>
      <w:r>
        <w:rPr>
          <w:rFonts w:hint="eastAsia" w:ascii="宋体" w:hAnsi="宋体"/>
          <w:b/>
          <w:color w:val="auto"/>
          <w:kern w:val="0"/>
          <w:szCs w:val="21"/>
          <w:lang w:val="zh-CN"/>
        </w:rPr>
        <w:t>投标人信用信息及查询</w:t>
      </w:r>
      <w:bookmarkEnd w:id="41"/>
      <w:bookmarkEnd w:id="42"/>
      <w:bookmarkEnd w:id="43"/>
    </w:p>
    <w:p w14:paraId="1155E6E7">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信用信息查询渠道及使用规则</w:t>
      </w:r>
    </w:p>
    <w:p w14:paraId="06C326EE">
      <w:pPr>
        <w:numPr>
          <w:ilvl w:val="0"/>
          <w:numId w:val="30"/>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按照《关于在政府采购活动中查询及使用信用记录有关问题的通知》的要求，参与政府采购的投标人，信用记录的查询渠道为“信用中国”网站(www.creditchina.gov.cn)</w:t>
      </w:r>
      <w:r>
        <w:rPr>
          <w:rFonts w:hint="eastAsia" w:ascii="宋体" w:hAnsi="宋体" w:cs="Helvetica"/>
          <w:color w:val="auto"/>
          <w:kern w:val="0"/>
          <w:szCs w:val="21"/>
        </w:rPr>
        <w:t>及“中国政府采购网”</w:t>
      </w:r>
      <w:r>
        <w:rPr>
          <w:rFonts w:hint="eastAsia" w:ascii="宋体" w:hAnsi="宋体" w:cs="Helvetica"/>
          <w:color w:val="auto"/>
          <w:kern w:val="0"/>
          <w:szCs w:val="21"/>
          <w:lang w:val="zh-CN"/>
        </w:rPr>
        <w:t>。</w:t>
      </w:r>
    </w:p>
    <w:p w14:paraId="120A6128">
      <w:pPr>
        <w:numPr>
          <w:ilvl w:val="0"/>
          <w:numId w:val="30"/>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列入失信被执行人、</w:t>
      </w:r>
      <w:r>
        <w:rPr>
          <w:rFonts w:hint="eastAsia" w:ascii="宋体" w:hAnsi="宋体"/>
          <w:color w:val="auto"/>
          <w:szCs w:val="21"/>
        </w:rPr>
        <w:t>重大税收违法失信主体</w:t>
      </w:r>
      <w:r>
        <w:rPr>
          <w:rFonts w:hint="eastAsia" w:ascii="宋体" w:hAnsi="宋体" w:cs="Helvetica"/>
          <w:color w:val="auto"/>
          <w:kern w:val="0"/>
          <w:szCs w:val="21"/>
          <w:lang w:val="zh-CN"/>
        </w:rPr>
        <w:t>、政府采购严重违法失信行为记录名单的投标人，采购代理机构</w:t>
      </w:r>
      <w:r>
        <w:rPr>
          <w:rFonts w:hint="eastAsia" w:ascii="宋体" w:hAnsi="宋体" w:cs="Helvetica"/>
          <w:b/>
          <w:color w:val="auto"/>
          <w:kern w:val="0"/>
          <w:szCs w:val="21"/>
          <w:lang w:val="zh-CN"/>
        </w:rPr>
        <w:t>拒绝</w:t>
      </w:r>
      <w:r>
        <w:rPr>
          <w:rFonts w:hint="eastAsia" w:ascii="宋体" w:hAnsi="宋体" w:cs="Helvetica"/>
          <w:color w:val="auto"/>
          <w:kern w:val="0"/>
          <w:szCs w:val="21"/>
          <w:lang w:val="zh-CN"/>
        </w:rPr>
        <w:t>其参与政府采购活动。</w:t>
      </w:r>
    </w:p>
    <w:p w14:paraId="30FB8C05">
      <w:pPr>
        <w:numPr>
          <w:ilvl w:val="0"/>
          <w:numId w:val="30"/>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2356628F">
      <w:pPr>
        <w:numPr>
          <w:ilvl w:val="0"/>
          <w:numId w:val="30"/>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cs="Helvetica"/>
          <w:b/>
          <w:color w:val="auto"/>
          <w:kern w:val="0"/>
          <w:szCs w:val="21"/>
          <w:lang w:val="zh-CN"/>
        </w:rPr>
        <w:t>无效投标处理</w:t>
      </w:r>
      <w:r>
        <w:rPr>
          <w:rFonts w:hint="eastAsia" w:ascii="宋体" w:hAnsi="宋体" w:cs="Helvetica"/>
          <w:color w:val="auto"/>
          <w:kern w:val="0"/>
          <w:szCs w:val="21"/>
          <w:lang w:val="zh-CN"/>
        </w:rPr>
        <w:t>。</w:t>
      </w:r>
    </w:p>
    <w:p w14:paraId="61328921">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44" w:name="_Toc14390"/>
      <w:bookmarkStart w:id="45" w:name="_Toc9686"/>
      <w:bookmarkStart w:id="46" w:name="_Toc494561944"/>
      <w:r>
        <w:rPr>
          <w:rFonts w:hint="eastAsia" w:ascii="宋体" w:hAnsi="宋体"/>
          <w:b/>
          <w:color w:val="auto"/>
          <w:kern w:val="0"/>
          <w:szCs w:val="21"/>
          <w:lang w:val="zh-CN"/>
        </w:rPr>
        <w:t>中标与合同</w:t>
      </w:r>
      <w:bookmarkEnd w:id="44"/>
      <w:bookmarkEnd w:id="45"/>
      <w:bookmarkEnd w:id="46"/>
    </w:p>
    <w:p w14:paraId="02681986">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确定中标人</w:t>
      </w:r>
    </w:p>
    <w:p w14:paraId="2C4458A8">
      <w:pPr>
        <w:numPr>
          <w:ilvl w:val="0"/>
          <w:numId w:val="31"/>
        </w:numPr>
        <w:spacing w:line="276" w:lineRule="auto"/>
        <w:ind w:left="616" w:hanging="616"/>
        <w:rPr>
          <w:rFonts w:ascii="宋体" w:hAnsi="宋体"/>
          <w:color w:val="auto"/>
          <w:szCs w:val="21"/>
          <w:lang w:val="zh-CN"/>
        </w:rPr>
      </w:pPr>
      <w:r>
        <w:rPr>
          <w:rFonts w:hint="eastAsia" w:ascii="宋体" w:hAnsi="宋体" w:cs="宋体"/>
          <w:color w:val="auto"/>
          <w:kern w:val="0"/>
          <w:szCs w:val="21"/>
        </w:rPr>
        <w:t>采购代理机构应当在评标结束后2个工作日内将评标报告送采购人。</w:t>
      </w:r>
    </w:p>
    <w:p w14:paraId="1BB4C07E">
      <w:pPr>
        <w:numPr>
          <w:ilvl w:val="0"/>
          <w:numId w:val="31"/>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采购人收到评标报告5个工作日内，按评标报告推荐的中标候选人顺序确定中标人。</w:t>
      </w:r>
    </w:p>
    <w:p w14:paraId="577D0C62">
      <w:pPr>
        <w:numPr>
          <w:ilvl w:val="0"/>
          <w:numId w:val="31"/>
        </w:numPr>
        <w:spacing w:line="276" w:lineRule="auto"/>
        <w:ind w:left="616" w:hanging="616"/>
        <w:rPr>
          <w:rFonts w:ascii="宋体" w:hAnsi="宋体"/>
          <w:color w:val="auto"/>
          <w:szCs w:val="21"/>
          <w:lang w:val="zh-CN"/>
        </w:rPr>
      </w:pPr>
      <w:r>
        <w:rPr>
          <w:rFonts w:hint="eastAsia" w:ascii="宋体" w:hAnsi="宋体"/>
          <w:color w:val="auto"/>
          <w:szCs w:val="21"/>
          <w:lang w:val="zh-CN"/>
        </w:rPr>
        <w:t>允许投标人同时参与多标包投标的，确定中标候选人的办法详见《投标人须知前附表》。</w:t>
      </w:r>
    </w:p>
    <w:p w14:paraId="493CB217">
      <w:pPr>
        <w:numPr>
          <w:ilvl w:val="0"/>
          <w:numId w:val="31"/>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中标候选人并列的：</w:t>
      </w:r>
    </w:p>
    <w:p w14:paraId="70950DA9">
      <w:pPr>
        <w:numPr>
          <w:ilvl w:val="0"/>
          <w:numId w:val="32"/>
        </w:numPr>
        <w:spacing w:line="276" w:lineRule="auto"/>
        <w:rPr>
          <w:rFonts w:ascii="宋体" w:hAnsi="宋体"/>
          <w:color w:val="auto"/>
          <w:szCs w:val="21"/>
          <w:lang w:val="zh-CN"/>
        </w:rPr>
      </w:pPr>
      <w:r>
        <w:rPr>
          <w:rFonts w:hint="eastAsia" w:ascii="宋体" w:hAnsi="宋体"/>
          <w:color w:val="auto"/>
          <w:szCs w:val="21"/>
          <w:lang w:val="zh-CN"/>
        </w:rPr>
        <w:t>采用最低评标价法的，评审结果按投标报价由低到高顺序排列。投标报价相同的并列，由采购人确定或者采购人委托评标委员会以投票方式确定中标人。</w:t>
      </w:r>
    </w:p>
    <w:p w14:paraId="3BC11860">
      <w:pPr>
        <w:numPr>
          <w:ilvl w:val="0"/>
          <w:numId w:val="32"/>
        </w:numPr>
        <w:spacing w:line="276" w:lineRule="auto"/>
        <w:rPr>
          <w:rFonts w:ascii="宋体" w:hAnsi="宋体"/>
          <w:color w:val="auto"/>
          <w:szCs w:val="21"/>
          <w:lang w:val="zh-CN"/>
        </w:rPr>
      </w:pPr>
      <w:r>
        <w:rPr>
          <w:rFonts w:hint="eastAsia" w:ascii="宋体" w:hAnsi="宋体"/>
          <w:color w:val="auto"/>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4CBC68F8">
      <w:pPr>
        <w:numPr>
          <w:ilvl w:val="0"/>
          <w:numId w:val="31"/>
        </w:numPr>
        <w:spacing w:line="276" w:lineRule="auto"/>
        <w:ind w:left="616" w:hanging="616"/>
        <w:rPr>
          <w:rFonts w:ascii="宋体" w:hAnsi="宋体"/>
          <w:color w:val="auto"/>
          <w:szCs w:val="21"/>
          <w:lang w:val="zh-CN"/>
        </w:rPr>
      </w:pPr>
      <w:r>
        <w:rPr>
          <w:rFonts w:hint="eastAsia" w:ascii="宋体" w:hAnsi="宋体"/>
          <w:color w:val="auto"/>
          <w:szCs w:val="21"/>
          <w:lang w:val="zh-CN"/>
        </w:rPr>
        <w:t>中标人的数量有其他规定的，按招标文件相关规定执行。</w:t>
      </w:r>
    </w:p>
    <w:p w14:paraId="1B35B46E">
      <w:pPr>
        <w:numPr>
          <w:ilvl w:val="0"/>
          <w:numId w:val="31"/>
        </w:numPr>
        <w:spacing w:line="276" w:lineRule="auto"/>
        <w:ind w:left="616" w:hanging="616"/>
        <w:rPr>
          <w:rFonts w:ascii="宋体" w:hAnsi="宋体"/>
          <w:strike/>
          <w:color w:val="auto"/>
          <w:szCs w:val="21"/>
          <w:lang w:val="zh-CN"/>
        </w:rPr>
      </w:pPr>
      <w:r>
        <w:rPr>
          <w:rFonts w:hint="eastAsia" w:ascii="宋体" w:hAnsi="宋体"/>
          <w:color w:val="auto"/>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09A52E38">
      <w:pPr>
        <w:numPr>
          <w:ilvl w:val="0"/>
          <w:numId w:val="31"/>
        </w:numPr>
        <w:spacing w:line="276" w:lineRule="auto"/>
        <w:ind w:left="616" w:hanging="616"/>
        <w:rPr>
          <w:rFonts w:ascii="宋体" w:hAnsi="宋体"/>
          <w:strike/>
          <w:color w:val="auto"/>
          <w:szCs w:val="21"/>
          <w:lang w:val="zh-CN"/>
        </w:rPr>
      </w:pPr>
      <w:r>
        <w:rPr>
          <w:rFonts w:hint="eastAsia" w:ascii="宋体" w:hAnsi="宋体" w:cs="Helvetica"/>
          <w:color w:val="auto"/>
          <w:kern w:val="0"/>
          <w:szCs w:val="21"/>
          <w:lang w:val="zh-CN"/>
        </w:rPr>
        <w:t>中标通知书发出后，采购人不得违法改变中标结果，中标人无正当理由不得放弃中标。</w:t>
      </w:r>
      <w:r>
        <w:rPr>
          <w:rFonts w:hint="eastAsia" w:ascii="宋体" w:hAnsi="宋体" w:cs="宋体"/>
          <w:snapToGrid w:val="0"/>
          <w:color w:val="auto"/>
          <w:szCs w:val="21"/>
          <w:lang w:val="zh-CN"/>
        </w:rPr>
        <w:t>中标人应向采购人提供完整的投标文件存档。</w:t>
      </w:r>
    </w:p>
    <w:p w14:paraId="2BB2F894">
      <w:pPr>
        <w:numPr>
          <w:ilvl w:val="0"/>
          <w:numId w:val="31"/>
        </w:numPr>
        <w:spacing w:line="276" w:lineRule="auto"/>
        <w:ind w:left="616" w:hanging="616"/>
        <w:rPr>
          <w:rFonts w:ascii="宋体" w:hAnsi="宋体"/>
          <w:color w:val="auto"/>
          <w:szCs w:val="21"/>
          <w:lang w:val="zh-CN"/>
        </w:rPr>
      </w:pPr>
      <w:r>
        <w:rPr>
          <w:rFonts w:hint="eastAsia" w:ascii="宋体" w:hAnsi="宋体"/>
          <w:color w:val="auto"/>
          <w:szCs w:val="21"/>
          <w:lang w:val="zh-CN"/>
        </w:rPr>
        <w:t>中标人拒绝与采购人签订合同的，采购人可以按照评标报告推荐的中标候选人名单排序，确定下一候选人为中标人，也可以重新开展政府采购活动。</w:t>
      </w:r>
    </w:p>
    <w:p w14:paraId="7E0533D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合同授予</w:t>
      </w:r>
    </w:p>
    <w:p w14:paraId="3A62B8F3">
      <w:pPr>
        <w:numPr>
          <w:ilvl w:val="0"/>
          <w:numId w:val="33"/>
        </w:numPr>
        <w:spacing w:line="276" w:lineRule="auto"/>
        <w:ind w:left="616" w:hanging="616"/>
        <w:rPr>
          <w:rFonts w:ascii="宋体" w:hAnsi="宋体"/>
          <w:b/>
          <w:bCs/>
          <w:color w:val="auto"/>
          <w:szCs w:val="21"/>
          <w:lang w:val="zh-CN"/>
        </w:rPr>
      </w:pPr>
      <w:r>
        <w:rPr>
          <w:rFonts w:hint="eastAsia" w:ascii="宋体" w:hAnsi="宋体"/>
          <w:color w:val="auto"/>
          <w:szCs w:val="21"/>
          <w:lang w:val="zh-CN"/>
        </w:rPr>
        <w:t>除本章“确定中标人”规定及其他法律规定的情形外，</w:t>
      </w:r>
      <w:r>
        <w:rPr>
          <w:rFonts w:hint="eastAsia" w:ascii="宋体" w:hAnsi="宋体"/>
          <w:b/>
          <w:bCs/>
          <w:color w:val="auto"/>
          <w:szCs w:val="21"/>
          <w:lang w:val="zh-CN"/>
        </w:rPr>
        <w:t>采购人把合同授予被确定为实质上响应招标文件要求且排名第一的中标人。</w:t>
      </w:r>
    </w:p>
    <w:p w14:paraId="7FD0B104">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合同签订</w:t>
      </w:r>
    </w:p>
    <w:p w14:paraId="19C69711">
      <w:pPr>
        <w:numPr>
          <w:ilvl w:val="0"/>
          <w:numId w:val="34"/>
        </w:numPr>
        <w:spacing w:line="276" w:lineRule="auto"/>
        <w:ind w:left="567" w:hanging="567"/>
        <w:rPr>
          <w:rFonts w:ascii="宋体" w:hAnsi="宋体"/>
          <w:color w:val="auto"/>
          <w:szCs w:val="21"/>
          <w:lang w:val="zh-CN"/>
        </w:rPr>
      </w:pPr>
      <w:bookmarkStart w:id="47" w:name="_Toc272247700"/>
      <w:bookmarkStart w:id="48" w:name="_Toc278891597"/>
      <w:r>
        <w:rPr>
          <w:rFonts w:hint="eastAsia" w:ascii="宋体" w:hAnsi="宋体"/>
          <w:color w:val="auto"/>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36EDC03B">
      <w:pPr>
        <w:numPr>
          <w:ilvl w:val="0"/>
          <w:numId w:val="34"/>
        </w:numPr>
        <w:spacing w:line="276" w:lineRule="auto"/>
        <w:ind w:left="616" w:hanging="616"/>
        <w:rPr>
          <w:rFonts w:ascii="宋体" w:hAnsi="宋体"/>
          <w:color w:val="auto"/>
          <w:szCs w:val="21"/>
          <w:lang w:val="zh-CN"/>
        </w:rPr>
      </w:pPr>
      <w:r>
        <w:rPr>
          <w:rFonts w:hint="eastAsia" w:ascii="宋体" w:hAnsi="宋体"/>
          <w:color w:val="auto"/>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4AEE60BC">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采购人不得向中标人提出任何不合理的要求作为签订合同的条件。</w:t>
      </w:r>
    </w:p>
    <w:p w14:paraId="5374076C">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olor w:val="auto"/>
          <w:szCs w:val="21"/>
          <w:lang w:val="zh-CN"/>
        </w:rPr>
        <w:t>政府采购合同应当包括采购人与中标人的名称和住所、标的、数量、质量、价款或者报酬、履行期限及地点和方式、验收要求、违约责任、解决争议的方法等内容。</w:t>
      </w:r>
    </w:p>
    <w:p w14:paraId="26B5EC70">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olor w:val="auto"/>
          <w:szCs w:val="21"/>
          <w:lang w:val="zh-CN"/>
        </w:rPr>
        <w:t>付款方式，详见《投标人须知前附表》。</w:t>
      </w:r>
    </w:p>
    <w:p w14:paraId="15075DE7">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采购人与中标人应当根据合同的约定依法履行合同义务。政府采购合同的履行、违约责任和解决争议的方法等适用《中华人民共和国民法典》。</w:t>
      </w:r>
    </w:p>
    <w:p w14:paraId="517BE4FF">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63C61E34">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49" w:name="_Toc25850"/>
      <w:bookmarkStart w:id="50" w:name="_Toc19616"/>
      <w:bookmarkStart w:id="51" w:name="_Toc494561945"/>
      <w:r>
        <w:rPr>
          <w:rFonts w:hint="eastAsia" w:ascii="宋体" w:hAnsi="宋体"/>
          <w:b/>
          <w:color w:val="auto"/>
          <w:kern w:val="0"/>
          <w:szCs w:val="21"/>
          <w:lang w:val="zh-CN"/>
        </w:rPr>
        <w:t>采购信息公告</w:t>
      </w:r>
      <w:bookmarkEnd w:id="49"/>
      <w:bookmarkEnd w:id="50"/>
      <w:bookmarkEnd w:id="51"/>
    </w:p>
    <w:p w14:paraId="7DE97600">
      <w:pPr>
        <w:numPr>
          <w:ilvl w:val="0"/>
          <w:numId w:val="2"/>
        </w:numPr>
        <w:spacing w:line="276" w:lineRule="auto"/>
        <w:rPr>
          <w:rFonts w:ascii="宋体" w:hAnsi="宋体" w:cs="Helvetica"/>
          <w:b/>
          <w:color w:val="auto"/>
          <w:kern w:val="0"/>
          <w:szCs w:val="21"/>
          <w:lang w:val="zh-CN"/>
        </w:rPr>
      </w:pPr>
      <w:r>
        <w:rPr>
          <w:rFonts w:hint="eastAsia" w:ascii="宋体" w:hAnsi="宋体"/>
          <w:b/>
          <w:color w:val="auto"/>
          <w:szCs w:val="21"/>
          <w:lang w:val="zh-CN"/>
        </w:rPr>
        <w:t>公告的媒体及规定</w:t>
      </w:r>
    </w:p>
    <w:p w14:paraId="6657DBE7">
      <w:pPr>
        <w:numPr>
          <w:ilvl w:val="0"/>
          <w:numId w:val="35"/>
        </w:numPr>
        <w:tabs>
          <w:tab w:val="left" w:pos="616"/>
        </w:tabs>
        <w:spacing w:line="276" w:lineRule="auto"/>
        <w:ind w:left="616" w:hanging="616"/>
        <w:rPr>
          <w:rFonts w:ascii="宋体" w:hAnsi="宋体" w:cs="宋体"/>
          <w:color w:val="auto"/>
          <w:kern w:val="0"/>
          <w:szCs w:val="21"/>
          <w:lang w:val="zh-CN"/>
        </w:rPr>
      </w:pPr>
      <w:r>
        <w:rPr>
          <w:rFonts w:hint="eastAsia" w:ascii="宋体" w:hAnsi="宋体" w:cs="Helvetica"/>
          <w:color w:val="auto"/>
          <w:kern w:val="0"/>
          <w:szCs w:val="21"/>
          <w:lang w:val="zh-CN"/>
        </w:rPr>
        <w:t>采购代理机构在招标活动中</w:t>
      </w:r>
      <w:r>
        <w:rPr>
          <w:rFonts w:hint="eastAsia" w:ascii="宋体" w:hAnsi="宋体" w:cs="宋体"/>
          <w:color w:val="auto"/>
          <w:kern w:val="0"/>
          <w:szCs w:val="21"/>
          <w:lang w:val="zh-CN"/>
        </w:rPr>
        <w:t>的公告、补充、更正、结果等采购信息均依法在政府采购监管部门指定媒体上发布。</w:t>
      </w:r>
    </w:p>
    <w:p w14:paraId="27232F67">
      <w:pPr>
        <w:numPr>
          <w:ilvl w:val="0"/>
          <w:numId w:val="35"/>
        </w:numPr>
        <w:tabs>
          <w:tab w:val="left" w:pos="616"/>
        </w:tabs>
        <w:spacing w:line="276" w:lineRule="auto"/>
        <w:ind w:left="616" w:hanging="616"/>
        <w:rPr>
          <w:rFonts w:ascii="宋体" w:hAnsi="宋体" w:cs="宋体"/>
          <w:color w:val="auto"/>
          <w:kern w:val="0"/>
          <w:szCs w:val="21"/>
          <w:lang w:val="zh-CN"/>
        </w:rPr>
      </w:pPr>
      <w:r>
        <w:rPr>
          <w:rFonts w:hint="eastAsia" w:ascii="宋体" w:hAnsi="宋体" w:cs="宋体"/>
          <w:color w:val="auto"/>
          <w:kern w:val="0"/>
          <w:szCs w:val="21"/>
          <w:lang w:val="zh-CN"/>
        </w:rPr>
        <w:t>采购代理机构在自中标人确定之日起2个工作日内，在政府采购监管部门指定媒体上公告中标结果，中标公告的公示期为1个工作日。</w:t>
      </w:r>
    </w:p>
    <w:p w14:paraId="3589AB8A">
      <w:pPr>
        <w:numPr>
          <w:ilvl w:val="0"/>
          <w:numId w:val="35"/>
        </w:numPr>
        <w:tabs>
          <w:tab w:val="left" w:pos="616"/>
        </w:tabs>
        <w:spacing w:line="276" w:lineRule="auto"/>
        <w:ind w:left="616" w:hanging="616"/>
        <w:rPr>
          <w:rFonts w:ascii="宋体" w:hAnsi="宋体" w:cs="宋体"/>
          <w:color w:val="auto"/>
          <w:kern w:val="0"/>
          <w:szCs w:val="21"/>
          <w:lang w:val="zh-CN"/>
        </w:rPr>
      </w:pPr>
      <w:r>
        <w:rPr>
          <w:rFonts w:hint="eastAsia" w:ascii="宋体" w:hAnsi="宋体" w:cs="宋体"/>
          <w:color w:val="auto"/>
          <w:kern w:val="0"/>
          <w:szCs w:val="21"/>
          <w:lang w:val="zh-CN"/>
        </w:rPr>
        <w:t>资格审查未通过的投标人可在中标公告质疑有效期内按公告中的联系方式获知本人的资格审查情况。</w:t>
      </w:r>
    </w:p>
    <w:p w14:paraId="33E6FBB8">
      <w:pPr>
        <w:numPr>
          <w:ilvl w:val="0"/>
          <w:numId w:val="35"/>
        </w:numPr>
        <w:tabs>
          <w:tab w:val="left" w:pos="616"/>
        </w:tabs>
        <w:spacing w:line="276" w:lineRule="auto"/>
        <w:ind w:left="616" w:hanging="616"/>
        <w:rPr>
          <w:rFonts w:ascii="宋体" w:hAnsi="宋体" w:cs="宋体"/>
          <w:color w:val="auto"/>
          <w:kern w:val="0"/>
          <w:szCs w:val="21"/>
          <w:lang w:val="zh-CN"/>
        </w:rPr>
      </w:pPr>
      <w:r>
        <w:rPr>
          <w:rFonts w:hint="eastAsia" w:ascii="宋体" w:hAnsi="宋体" w:cs="宋体"/>
          <w:color w:val="auto"/>
          <w:kern w:val="0"/>
          <w:szCs w:val="21"/>
          <w:lang w:val="zh-CN"/>
        </w:rPr>
        <w:t>采用综合评分法评审的项目，未中标人可在中标公告质疑有效期内按公告中的联系方式获知本人的评审得分与排序。</w:t>
      </w:r>
    </w:p>
    <w:p w14:paraId="02B4F3D2">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52" w:name="_Toc494561946"/>
      <w:bookmarkStart w:id="53" w:name="_Toc678"/>
      <w:bookmarkStart w:id="54" w:name="_Toc16352"/>
      <w:r>
        <w:rPr>
          <w:rFonts w:hint="eastAsia" w:ascii="宋体" w:hAnsi="宋体"/>
          <w:b/>
          <w:color w:val="auto"/>
          <w:kern w:val="0"/>
          <w:szCs w:val="21"/>
          <w:lang w:val="zh-CN"/>
        </w:rPr>
        <w:t>质疑</w:t>
      </w:r>
      <w:bookmarkEnd w:id="47"/>
      <w:bookmarkEnd w:id="48"/>
      <w:r>
        <w:rPr>
          <w:rFonts w:hint="eastAsia" w:ascii="宋体" w:hAnsi="宋体"/>
          <w:b/>
          <w:color w:val="auto"/>
          <w:kern w:val="0"/>
          <w:szCs w:val="21"/>
          <w:lang w:val="zh-CN"/>
        </w:rPr>
        <w:t>及提交</w:t>
      </w:r>
      <w:bookmarkEnd w:id="52"/>
      <w:bookmarkEnd w:id="53"/>
      <w:bookmarkEnd w:id="54"/>
    </w:p>
    <w:p w14:paraId="45C09401">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质疑及提交</w:t>
      </w:r>
    </w:p>
    <w:p w14:paraId="751D8D1C">
      <w:pPr>
        <w:spacing w:line="276" w:lineRule="auto"/>
        <w:ind w:firstLine="420" w:firstLineChars="200"/>
        <w:rPr>
          <w:rFonts w:ascii="宋体" w:hAnsi="宋体"/>
          <w:color w:val="auto"/>
          <w:szCs w:val="21"/>
          <w:lang w:val="zh-CN"/>
        </w:rPr>
      </w:pPr>
      <w:r>
        <w:rPr>
          <w:rFonts w:hint="eastAsia" w:ascii="宋体" w:hAnsi="宋体"/>
          <w:color w:val="auto"/>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10103F3B">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投标人应知其权益受到损害之日是指：</w:t>
      </w:r>
    </w:p>
    <w:p w14:paraId="5528C487">
      <w:pPr>
        <w:numPr>
          <w:ilvl w:val="0"/>
          <w:numId w:val="36"/>
        </w:numPr>
        <w:spacing w:line="276" w:lineRule="auto"/>
        <w:ind w:left="616" w:hanging="616"/>
        <w:rPr>
          <w:rFonts w:ascii="宋体" w:hAnsi="宋体"/>
          <w:color w:val="auto"/>
          <w:szCs w:val="21"/>
          <w:lang w:val="zh-CN"/>
        </w:rPr>
      </w:pPr>
      <w:r>
        <w:rPr>
          <w:rFonts w:hint="eastAsia" w:ascii="宋体" w:hAnsi="宋体"/>
          <w:color w:val="auto"/>
          <w:szCs w:val="21"/>
          <w:lang w:val="zh-CN"/>
        </w:rPr>
        <w:t>对可以质疑的招标文件提出质疑的，为收到招标文件之日或者招标文件公告期限届满之日；</w:t>
      </w:r>
    </w:p>
    <w:p w14:paraId="35E965B5">
      <w:pPr>
        <w:numPr>
          <w:ilvl w:val="0"/>
          <w:numId w:val="36"/>
        </w:numPr>
        <w:spacing w:line="276" w:lineRule="auto"/>
        <w:ind w:left="616" w:hanging="616"/>
        <w:rPr>
          <w:rFonts w:ascii="宋体" w:hAnsi="宋体"/>
          <w:color w:val="auto"/>
          <w:szCs w:val="21"/>
          <w:lang w:val="zh-CN"/>
        </w:rPr>
      </w:pPr>
      <w:r>
        <w:rPr>
          <w:rFonts w:hint="eastAsia" w:ascii="宋体" w:hAnsi="宋体"/>
          <w:color w:val="auto"/>
          <w:szCs w:val="21"/>
          <w:lang w:val="zh-CN"/>
        </w:rPr>
        <w:t>对招标过程提出质疑的，为各招标程序环节结束之日；</w:t>
      </w:r>
    </w:p>
    <w:p w14:paraId="0C0358A1">
      <w:pPr>
        <w:numPr>
          <w:ilvl w:val="0"/>
          <w:numId w:val="36"/>
        </w:numPr>
        <w:spacing w:line="276" w:lineRule="auto"/>
        <w:ind w:left="616" w:hanging="616"/>
        <w:rPr>
          <w:rFonts w:ascii="宋体" w:hAnsi="宋体"/>
          <w:color w:val="auto"/>
          <w:szCs w:val="21"/>
          <w:lang w:val="zh-CN"/>
        </w:rPr>
      </w:pPr>
      <w:r>
        <w:rPr>
          <w:rFonts w:hint="eastAsia" w:ascii="宋体" w:hAnsi="宋体"/>
          <w:color w:val="auto"/>
          <w:szCs w:val="21"/>
          <w:lang w:val="zh-CN"/>
        </w:rPr>
        <w:t>对中标结果提出质疑的，为中标公告期限届满之日。</w:t>
      </w:r>
    </w:p>
    <w:p w14:paraId="03A7D31B">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质疑书应当包括下列主要内容：</w:t>
      </w:r>
    </w:p>
    <w:p w14:paraId="1DF76586">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质疑人的名称或姓名、地址、</w:t>
      </w:r>
      <w:r>
        <w:rPr>
          <w:rFonts w:ascii="Arial" w:hAnsi="Arial" w:cs="Arial"/>
          <w:color w:val="auto"/>
          <w:shd w:val="clear" w:color="auto" w:fill="FFFFFF"/>
        </w:rPr>
        <w:t>邮编、</w:t>
      </w:r>
      <w:r>
        <w:rPr>
          <w:rFonts w:hint="eastAsia" w:ascii="宋体" w:hAnsi="宋体"/>
          <w:color w:val="auto"/>
          <w:szCs w:val="21"/>
          <w:lang w:val="zh-CN"/>
        </w:rPr>
        <w:t>联系人及联系电话等；</w:t>
      </w:r>
    </w:p>
    <w:p w14:paraId="6A38A095">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被质疑人的名称、地址、</w:t>
      </w:r>
      <w:r>
        <w:rPr>
          <w:rFonts w:ascii="Arial" w:hAnsi="Arial" w:cs="Arial"/>
          <w:color w:val="auto"/>
          <w:shd w:val="clear" w:color="auto" w:fill="FFFFFF"/>
        </w:rPr>
        <w:t>邮编、</w:t>
      </w:r>
      <w:r>
        <w:rPr>
          <w:rFonts w:hint="eastAsia" w:ascii="宋体" w:hAnsi="宋体"/>
          <w:color w:val="auto"/>
          <w:szCs w:val="21"/>
          <w:lang w:val="zh-CN"/>
        </w:rPr>
        <w:t>联系人及联系电话等；</w:t>
      </w:r>
    </w:p>
    <w:p w14:paraId="289A5451">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质疑项目名称及编号/标包、质疑事项和明确的请求；</w:t>
      </w:r>
    </w:p>
    <w:p w14:paraId="4F1D47E9">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质疑事项的事实根据、法律依据及其他必要的证明材料；</w:t>
      </w:r>
    </w:p>
    <w:p w14:paraId="00F8CF61">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提出质疑的日期；</w:t>
      </w:r>
    </w:p>
    <w:p w14:paraId="3A2AEC7C">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质疑人的署名及签章（质疑人为自然人的，应当由本人签名；质疑人为法人或者其他组织的，应当由法定代表人或者主要负责人，</w:t>
      </w:r>
      <w:r>
        <w:rPr>
          <w:rFonts w:ascii="Arial" w:hAnsi="Arial" w:cs="Arial"/>
          <w:color w:val="auto"/>
          <w:shd w:val="clear" w:color="auto" w:fill="FFFFFF"/>
        </w:rPr>
        <w:t>或者其授权代表签字或者盖章，</w:t>
      </w:r>
      <w:r>
        <w:rPr>
          <w:rFonts w:hint="eastAsia" w:ascii="宋体" w:hAnsi="宋体"/>
          <w:color w:val="auto"/>
          <w:szCs w:val="21"/>
          <w:lang w:val="zh-CN"/>
        </w:rPr>
        <w:t>并加盖公章）；</w:t>
      </w:r>
    </w:p>
    <w:p w14:paraId="6EBA81E8">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法人授权委托书（质疑人或法人委托代理人办理质疑事务的，应当提供授权委托书，授权委托书应当载明委托代理的具体权限和事项）。</w:t>
      </w:r>
    </w:p>
    <w:p w14:paraId="375D13E6">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不予受理的情形</w:t>
      </w:r>
    </w:p>
    <w:p w14:paraId="3F928BF1">
      <w:pPr>
        <w:spacing w:line="276" w:lineRule="auto"/>
        <w:ind w:firstLine="420" w:firstLineChars="200"/>
        <w:rPr>
          <w:rFonts w:ascii="宋体" w:hAnsi="宋体"/>
          <w:color w:val="auto"/>
          <w:szCs w:val="21"/>
          <w:lang w:val="zh-CN"/>
        </w:rPr>
      </w:pPr>
      <w:r>
        <w:rPr>
          <w:rFonts w:hint="eastAsia" w:ascii="宋体" w:hAnsi="宋体"/>
          <w:color w:val="auto"/>
          <w:szCs w:val="21"/>
          <w:lang w:val="zh-CN"/>
        </w:rPr>
        <w:t>投标人未按本章“质疑及提交”规定的时限、内容及方式进行质疑的，采购代理机构不予受理。</w:t>
      </w:r>
    </w:p>
    <w:p w14:paraId="08282F44">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55" w:name="_Toc5368"/>
      <w:bookmarkStart w:id="56" w:name="_Toc14956"/>
      <w:r>
        <w:rPr>
          <w:rFonts w:hint="eastAsia" w:ascii="宋体" w:hAnsi="宋体"/>
          <w:b/>
          <w:color w:val="auto"/>
          <w:kern w:val="0"/>
          <w:szCs w:val="21"/>
          <w:lang w:val="zh-CN"/>
        </w:rPr>
        <w:t>保密</w:t>
      </w:r>
      <w:bookmarkEnd w:id="55"/>
      <w:bookmarkEnd w:id="56"/>
    </w:p>
    <w:p w14:paraId="017EFF8A">
      <w:pPr>
        <w:numPr>
          <w:ilvl w:val="0"/>
          <w:numId w:val="2"/>
        </w:numPr>
        <w:spacing w:line="276" w:lineRule="auto"/>
        <w:rPr>
          <w:rFonts w:ascii="宋体" w:hAnsi="宋体"/>
          <w:color w:val="auto"/>
          <w:szCs w:val="21"/>
          <w:lang w:val="zh-CN"/>
        </w:rPr>
      </w:pPr>
      <w:r>
        <w:rPr>
          <w:rFonts w:hint="eastAsia" w:ascii="宋体" w:hAnsi="宋体"/>
          <w:color w:val="auto"/>
          <w:szCs w:val="21"/>
          <w:lang w:val="zh-CN"/>
        </w:rPr>
        <w:t>凡是属于审查、澄清、评价和比较的有关资料以及授标意向等，采购人、采购代理机构、监管人员、评标委员会及有关工作人员均不得向投标人或其它无关的人员透露。</w:t>
      </w:r>
    </w:p>
    <w:p w14:paraId="5BD7A076">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57" w:name="_Toc10924"/>
      <w:bookmarkStart w:id="58" w:name="_Toc6169"/>
      <w:bookmarkStart w:id="59" w:name="_Toc494561947"/>
      <w:r>
        <w:rPr>
          <w:rFonts w:hint="eastAsia" w:ascii="宋体" w:hAnsi="宋体"/>
          <w:b/>
          <w:color w:val="auto"/>
          <w:kern w:val="0"/>
          <w:szCs w:val="21"/>
          <w:lang w:val="zh-CN"/>
        </w:rPr>
        <w:t>相关条文解读</w:t>
      </w:r>
      <w:bookmarkEnd w:id="57"/>
      <w:bookmarkEnd w:id="58"/>
    </w:p>
    <w:p w14:paraId="0BC386BD">
      <w:pPr>
        <w:numPr>
          <w:ilvl w:val="0"/>
          <w:numId w:val="2"/>
        </w:numPr>
        <w:spacing w:line="276" w:lineRule="auto"/>
        <w:rPr>
          <w:rFonts w:ascii="宋体" w:hAnsi="宋体"/>
          <w:color w:val="auto"/>
          <w:szCs w:val="21"/>
          <w:lang w:val="zh-CN"/>
        </w:rPr>
      </w:pPr>
      <w:r>
        <w:rPr>
          <w:rFonts w:hint="eastAsia" w:ascii="宋体" w:hAnsi="宋体"/>
          <w:color w:val="auto"/>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44AE692C">
      <w:pPr>
        <w:numPr>
          <w:ilvl w:val="0"/>
          <w:numId w:val="2"/>
        </w:numPr>
        <w:spacing w:line="276" w:lineRule="auto"/>
        <w:ind w:left="426" w:hanging="426"/>
        <w:rPr>
          <w:rFonts w:ascii="宋体" w:hAnsi="宋体"/>
          <w:color w:val="auto"/>
          <w:szCs w:val="21"/>
          <w:lang w:val="zh-CN"/>
        </w:rPr>
      </w:pPr>
      <w:r>
        <w:rPr>
          <w:rFonts w:hint="eastAsia" w:ascii="宋体" w:hAnsi="宋体"/>
          <w:color w:val="auto"/>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043A65FE">
      <w:pPr>
        <w:numPr>
          <w:ilvl w:val="0"/>
          <w:numId w:val="2"/>
        </w:numPr>
        <w:spacing w:line="276" w:lineRule="auto"/>
        <w:ind w:left="426" w:hanging="426"/>
        <w:rPr>
          <w:rFonts w:ascii="宋体" w:hAnsi="宋体"/>
          <w:color w:val="auto"/>
          <w:szCs w:val="21"/>
          <w:lang w:val="zh-CN"/>
        </w:rPr>
      </w:pPr>
      <w:r>
        <w:rPr>
          <w:rFonts w:hint="eastAsia" w:ascii="宋体" w:hAnsi="宋体"/>
          <w:color w:val="auto"/>
          <w:szCs w:val="21"/>
          <w:lang w:val="zh-CN"/>
        </w:rPr>
        <w:t>投标人在参加政府采购活动前3年内因违法经营被禁止在一定期限内参加政府采购活动，期限届满的，可以参加政府采购活动。</w:t>
      </w:r>
    </w:p>
    <w:bookmarkEnd w:id="59"/>
    <w:p w14:paraId="7D037FC2">
      <w:pPr>
        <w:keepNext/>
        <w:keepLines/>
        <w:numPr>
          <w:ilvl w:val="0"/>
          <w:numId w:val="1"/>
        </w:numPr>
        <w:spacing w:line="276" w:lineRule="auto"/>
        <w:ind w:left="658" w:hanging="658"/>
        <w:jc w:val="left"/>
        <w:outlineLvl w:val="1"/>
        <w:rPr>
          <w:rFonts w:ascii="宋体" w:hAnsi="宋体"/>
          <w:b/>
          <w:color w:val="auto"/>
          <w:kern w:val="0"/>
          <w:szCs w:val="21"/>
          <w:lang w:val="zh-CN"/>
        </w:rPr>
      </w:pPr>
      <w:bookmarkStart w:id="60" w:name="_Toc494561949"/>
      <w:bookmarkStart w:id="61" w:name="_Toc272247701"/>
      <w:bookmarkStart w:id="62" w:name="_Toc278891598"/>
      <w:bookmarkStart w:id="63" w:name="_Toc30052"/>
      <w:bookmarkStart w:id="64" w:name="_Toc6821"/>
      <w:r>
        <w:rPr>
          <w:rFonts w:hint="eastAsia" w:ascii="宋体" w:hAnsi="宋体"/>
          <w:b/>
          <w:color w:val="auto"/>
          <w:kern w:val="0"/>
          <w:szCs w:val="21"/>
          <w:lang w:val="zh-CN"/>
        </w:rPr>
        <w:t>适用法律</w:t>
      </w:r>
      <w:bookmarkEnd w:id="60"/>
      <w:bookmarkEnd w:id="61"/>
      <w:bookmarkEnd w:id="62"/>
      <w:r>
        <w:rPr>
          <w:rFonts w:hint="eastAsia" w:ascii="宋体" w:hAnsi="宋体"/>
          <w:b/>
          <w:color w:val="auto"/>
          <w:kern w:val="0"/>
          <w:szCs w:val="21"/>
          <w:lang w:val="zh-CN"/>
        </w:rPr>
        <w:t>、法规、规章及规范性文件</w:t>
      </w:r>
      <w:bookmarkEnd w:id="63"/>
      <w:bookmarkEnd w:id="64"/>
    </w:p>
    <w:p w14:paraId="0CE4D458">
      <w:pPr>
        <w:numPr>
          <w:ilvl w:val="0"/>
          <w:numId w:val="2"/>
        </w:numPr>
        <w:spacing w:line="276" w:lineRule="auto"/>
        <w:rPr>
          <w:rFonts w:ascii="宋体" w:hAnsi="宋体"/>
          <w:color w:val="auto"/>
          <w:szCs w:val="21"/>
          <w:lang w:val="zh-CN"/>
        </w:rPr>
      </w:pPr>
      <w:r>
        <w:rPr>
          <w:rFonts w:hint="eastAsia" w:ascii="宋体" w:hAnsi="宋体"/>
          <w:color w:val="auto"/>
          <w:szCs w:val="21"/>
          <w:lang w:val="zh-CN"/>
        </w:rPr>
        <w:t>采购人、采购代理机构及投标人的一切招标投标活动均适用《中华人民共和国政府采购法》、</w:t>
      </w:r>
      <w:r>
        <w:rPr>
          <w:rFonts w:hint="eastAsia" w:ascii="宋体" w:hAnsi="宋体"/>
          <w:bCs/>
          <w:color w:val="auto"/>
          <w:szCs w:val="21"/>
          <w:lang w:val="zh-CN"/>
        </w:rPr>
        <w:t>《中华人民共和国政府采购法实施条例》</w:t>
      </w:r>
      <w:r>
        <w:rPr>
          <w:rFonts w:hint="eastAsia" w:ascii="宋体" w:hAnsi="宋体"/>
          <w:color w:val="auto"/>
          <w:szCs w:val="21"/>
          <w:lang w:val="zh-CN"/>
        </w:rPr>
        <w:t>、</w:t>
      </w:r>
      <w:r>
        <w:rPr>
          <w:rFonts w:hint="eastAsia" w:ascii="宋体" w:hAnsi="宋体"/>
          <w:bCs/>
          <w:color w:val="auto"/>
          <w:szCs w:val="21"/>
          <w:lang w:val="zh-CN"/>
        </w:rPr>
        <w:t>《政府采购货物和服务招标投标管理办法》（财政部令第87号）</w:t>
      </w:r>
      <w:r>
        <w:rPr>
          <w:rFonts w:hint="eastAsia" w:ascii="宋体" w:hAnsi="宋体"/>
          <w:color w:val="auto"/>
          <w:szCs w:val="21"/>
          <w:lang w:val="zh-CN"/>
        </w:rPr>
        <w:t>及相关法律法规。</w:t>
      </w:r>
    </w:p>
    <w:p w14:paraId="5E9A1499">
      <w:pPr>
        <w:numPr>
          <w:ilvl w:val="0"/>
          <w:numId w:val="2"/>
        </w:numPr>
        <w:spacing w:line="276" w:lineRule="auto"/>
        <w:ind w:left="426" w:hanging="426"/>
        <w:rPr>
          <w:rFonts w:ascii="宋体" w:hAnsi="宋体"/>
          <w:color w:val="auto"/>
          <w:szCs w:val="21"/>
          <w:lang w:val="zh-CN"/>
        </w:rPr>
      </w:pPr>
      <w:r>
        <w:rPr>
          <w:rFonts w:hint="eastAsia" w:ascii="宋体" w:hAnsi="宋体"/>
          <w:color w:val="auto"/>
          <w:szCs w:val="21"/>
          <w:lang w:val="zh-CN"/>
        </w:rPr>
        <w:t>政府采购合同的履行</w:t>
      </w:r>
      <w:r>
        <w:rPr>
          <w:rFonts w:hint="eastAsia" w:ascii="宋体" w:hAnsi="宋体" w:cs="Helvetica"/>
          <w:color w:val="auto"/>
          <w:kern w:val="0"/>
          <w:szCs w:val="21"/>
          <w:lang w:val="zh-CN"/>
        </w:rPr>
        <w:t>、违约责任和解决争议的方法等适用《中华人民共和国民法典》。</w:t>
      </w:r>
    </w:p>
    <w:p w14:paraId="6497AE10">
      <w:pPr>
        <w:keepNext/>
        <w:keepLines/>
        <w:numPr>
          <w:ilvl w:val="0"/>
          <w:numId w:val="1"/>
        </w:numPr>
        <w:spacing w:line="276" w:lineRule="auto"/>
        <w:ind w:left="658" w:hanging="658"/>
        <w:jc w:val="left"/>
        <w:outlineLvl w:val="1"/>
        <w:rPr>
          <w:rFonts w:ascii="宋体" w:hAnsi="宋体"/>
          <w:b/>
          <w:color w:val="auto"/>
          <w:kern w:val="0"/>
          <w:szCs w:val="21"/>
          <w:lang w:val="zh-CN"/>
        </w:rPr>
      </w:pPr>
      <w:bookmarkStart w:id="65" w:name="_Toc494561950"/>
      <w:bookmarkStart w:id="66" w:name="_Toc272247702"/>
      <w:bookmarkStart w:id="67" w:name="_Toc278891599"/>
      <w:bookmarkStart w:id="68" w:name="_Toc30118"/>
      <w:bookmarkStart w:id="69" w:name="_Toc23621"/>
      <w:r>
        <w:rPr>
          <w:rFonts w:hint="eastAsia" w:ascii="宋体" w:hAnsi="宋体"/>
          <w:b/>
          <w:color w:val="auto"/>
          <w:kern w:val="0"/>
          <w:szCs w:val="21"/>
          <w:lang w:val="zh-CN"/>
        </w:rPr>
        <w:t>招标文件的解释权</w:t>
      </w:r>
      <w:bookmarkEnd w:id="65"/>
      <w:bookmarkEnd w:id="66"/>
      <w:bookmarkEnd w:id="67"/>
      <w:bookmarkEnd w:id="68"/>
      <w:bookmarkEnd w:id="69"/>
    </w:p>
    <w:p w14:paraId="2B9FFF8D">
      <w:pPr>
        <w:numPr>
          <w:ilvl w:val="0"/>
          <w:numId w:val="2"/>
        </w:numPr>
        <w:spacing w:line="276" w:lineRule="auto"/>
        <w:ind w:left="426" w:hanging="426"/>
        <w:rPr>
          <w:rFonts w:ascii="宋体" w:hAnsi="宋体"/>
          <w:color w:val="auto"/>
          <w:szCs w:val="21"/>
          <w:lang w:val="zh-CN"/>
        </w:rPr>
      </w:pPr>
      <w:r>
        <w:rPr>
          <w:rFonts w:hint="eastAsia" w:ascii="宋体" w:hAnsi="宋体"/>
          <w:color w:val="auto"/>
          <w:szCs w:val="21"/>
          <w:lang w:val="zh-CN"/>
        </w:rPr>
        <w:t>招标文件的最终解释权为采购人、采购代理机构所有。</w:t>
      </w:r>
    </w:p>
    <w:p w14:paraId="47A58D63">
      <w:pPr>
        <w:pStyle w:val="22"/>
        <w:rPr>
          <w:color w:val="auto"/>
          <w:lang w:val="zh-CN"/>
        </w:rPr>
      </w:pPr>
    </w:p>
    <w:p w14:paraId="6CCA28B5">
      <w:pPr>
        <w:widowControl/>
        <w:jc w:val="left"/>
        <w:rPr>
          <w:rFonts w:ascii="黑体" w:hAnsi="黑体" w:eastAsia="黑体"/>
          <w:color w:val="auto"/>
          <w:sz w:val="28"/>
          <w:szCs w:val="28"/>
        </w:rPr>
      </w:pPr>
      <w:r>
        <w:rPr>
          <w:rFonts w:hint="eastAsia" w:ascii="黑体" w:hAnsi="黑体" w:eastAsia="黑体"/>
          <w:color w:val="auto"/>
          <w:kern w:val="0"/>
          <w:sz w:val="28"/>
          <w:szCs w:val="28"/>
        </w:rPr>
        <w:br w:type="page"/>
      </w:r>
    </w:p>
    <w:p w14:paraId="7ABE47F5">
      <w:pPr>
        <w:spacing w:line="276" w:lineRule="auto"/>
        <w:jc w:val="center"/>
        <w:outlineLvl w:val="0"/>
        <w:rPr>
          <w:rFonts w:ascii="黑体" w:hAnsi="黑体" w:eastAsia="黑体"/>
          <w:color w:val="auto"/>
          <w:sz w:val="28"/>
          <w:szCs w:val="28"/>
        </w:rPr>
      </w:pPr>
      <w:bookmarkStart w:id="70" w:name="_Toc26985"/>
      <w:r>
        <w:rPr>
          <w:rFonts w:hint="eastAsia" w:ascii="黑体" w:hAnsi="黑体" w:eastAsia="黑体"/>
          <w:color w:val="auto"/>
          <w:sz w:val="28"/>
          <w:szCs w:val="28"/>
        </w:rPr>
        <w:t>第三章 技术、服务及商务要求</w:t>
      </w:r>
      <w:bookmarkEnd w:id="70"/>
    </w:p>
    <w:p w14:paraId="1B054AC0">
      <w:pPr>
        <w:pStyle w:val="22"/>
        <w:jc w:val="center"/>
        <w:rPr>
          <w:rFonts w:ascii="宋体" w:hAnsi="宋体" w:cs="宋体"/>
          <w:color w:val="auto"/>
          <w:kern w:val="0"/>
          <w:szCs w:val="21"/>
        </w:rPr>
      </w:pPr>
    </w:p>
    <w:p w14:paraId="15272F4A">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outlineLvl w:val="1"/>
        <w:rPr>
          <w:rFonts w:ascii="宋体" w:hAnsi="宋体" w:cs="宋体"/>
          <w:b/>
          <w:color w:val="auto"/>
          <w:szCs w:val="21"/>
        </w:rPr>
      </w:pPr>
      <w:bookmarkStart w:id="71" w:name="_Toc14781"/>
      <w:r>
        <w:rPr>
          <w:rFonts w:hint="eastAsia" w:ascii="宋体" w:hAnsi="宋体" w:cs="宋体"/>
          <w:b/>
          <w:color w:val="auto"/>
          <w:szCs w:val="21"/>
        </w:rPr>
        <w:t>一、综 述</w:t>
      </w:r>
      <w:bookmarkEnd w:id="71"/>
    </w:p>
    <w:p w14:paraId="2A34BE83">
      <w:pPr>
        <w:keepNext w:val="0"/>
        <w:keepLines w:val="0"/>
        <w:pageBreakBefore w:val="0"/>
        <w:widowControl w:val="0"/>
        <w:numPr>
          <w:ilvl w:val="0"/>
          <w:numId w:val="38"/>
        </w:numPr>
        <w:tabs>
          <w:tab w:val="center" w:pos="4153"/>
          <w:tab w:val="right" w:pos="8306"/>
        </w:tabs>
        <w:kinsoku/>
        <w:wordWrap/>
        <w:overflowPunct/>
        <w:topLinePunct w:val="0"/>
        <w:autoSpaceDE/>
        <w:autoSpaceDN/>
        <w:bidi w:val="0"/>
        <w:adjustRightInd/>
        <w:snapToGrid/>
        <w:spacing w:line="360" w:lineRule="auto"/>
        <w:ind w:firstLine="420" w:firstLineChars="200"/>
        <w:textAlignment w:val="baseline"/>
        <w:rPr>
          <w:rFonts w:ascii="宋体" w:hAnsi="宋体" w:cs="宋体"/>
          <w:color w:val="auto"/>
          <w:szCs w:val="21"/>
        </w:rPr>
      </w:pPr>
      <w:r>
        <w:rPr>
          <w:rFonts w:hint="eastAsia" w:ascii="宋体" w:hAnsi="宋体" w:cs="宋体"/>
          <w:color w:val="auto"/>
          <w:szCs w:val="21"/>
        </w:rPr>
        <w:t>项目背景，或采购货物的用途、实施地点、使用环境等</w:t>
      </w:r>
    </w:p>
    <w:p w14:paraId="6F2D5B92">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color w:val="auto"/>
        </w:rPr>
      </w:pPr>
      <w:r>
        <w:rPr>
          <w:rFonts w:hint="eastAsia"/>
          <w:color w:val="auto"/>
        </w:rPr>
        <w:t>本项目为</w:t>
      </w:r>
      <w:r>
        <w:rPr>
          <w:rFonts w:hint="eastAsia"/>
          <w:color w:val="auto"/>
          <w:lang w:eastAsia="zh-CN"/>
        </w:rPr>
        <w:t>武汉理工大学2025-2027年体检及检验外包服务项目</w:t>
      </w:r>
      <w:r>
        <w:rPr>
          <w:rFonts w:hint="eastAsia"/>
          <w:color w:val="auto"/>
        </w:rPr>
        <w:t>，具体内容详见第三章 采购需求 “二、技术、服务要求”和“ 三、商务要求”。</w:t>
      </w:r>
    </w:p>
    <w:p w14:paraId="57ACFD58">
      <w:pPr>
        <w:keepNext w:val="0"/>
        <w:keepLines w:val="0"/>
        <w:pageBreakBefore w:val="0"/>
        <w:widowControl w:val="0"/>
        <w:numPr>
          <w:ilvl w:val="0"/>
          <w:numId w:val="38"/>
        </w:numPr>
        <w:tabs>
          <w:tab w:val="center" w:pos="4153"/>
          <w:tab w:val="right" w:pos="8306"/>
        </w:tabs>
        <w:kinsoku/>
        <w:wordWrap/>
        <w:overflowPunct/>
        <w:topLinePunct w:val="0"/>
        <w:autoSpaceDE/>
        <w:autoSpaceDN/>
        <w:bidi w:val="0"/>
        <w:adjustRightInd/>
        <w:snapToGrid/>
        <w:spacing w:line="360" w:lineRule="auto"/>
        <w:ind w:firstLine="420" w:firstLineChars="200"/>
        <w:textAlignment w:val="baseline"/>
        <w:rPr>
          <w:rFonts w:ascii="宋体" w:hAnsi="宋体" w:cs="宋体"/>
          <w:color w:val="auto"/>
          <w:szCs w:val="21"/>
        </w:rPr>
      </w:pPr>
      <w:r>
        <w:rPr>
          <w:rFonts w:hint="eastAsia" w:ascii="宋体" w:hAnsi="宋体" w:cs="宋体"/>
          <w:color w:val="auto"/>
          <w:szCs w:val="21"/>
        </w:rPr>
        <w:t>采购货物名称、数量、主要规格或主要技术参数要求</w:t>
      </w:r>
    </w:p>
    <w:tbl>
      <w:tblPr>
        <w:tblStyle w:val="23"/>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21"/>
        <w:gridCol w:w="4800"/>
        <w:gridCol w:w="1397"/>
        <w:gridCol w:w="1980"/>
      </w:tblGrid>
      <w:tr w14:paraId="2B072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atLeast"/>
          <w:jc w:val="center"/>
        </w:trPr>
        <w:tc>
          <w:tcPr>
            <w:tcW w:w="1021" w:type="dxa"/>
            <w:vAlign w:val="center"/>
          </w:tcPr>
          <w:p w14:paraId="0035CA37">
            <w:pPr>
              <w:pStyle w:val="20"/>
              <w:spacing w:before="0" w:beforeAutospacing="0" w:after="0" w:afterAutospacing="0" w:line="360" w:lineRule="auto"/>
              <w:jc w:val="center"/>
              <w:rPr>
                <w:rFonts w:hint="eastAsia" w:eastAsia="宋体"/>
                <w:b/>
                <w:bCs/>
                <w:color w:val="auto"/>
                <w:sz w:val="21"/>
                <w:szCs w:val="21"/>
                <w:lang w:eastAsia="zh-CN"/>
              </w:rPr>
            </w:pPr>
            <w:r>
              <w:rPr>
                <w:rFonts w:hint="eastAsia"/>
                <w:b/>
                <w:bCs/>
                <w:color w:val="auto"/>
                <w:sz w:val="21"/>
                <w:szCs w:val="21"/>
                <w:lang w:val="en-US" w:eastAsia="zh-CN"/>
              </w:rPr>
              <w:t>包</w:t>
            </w:r>
            <w:r>
              <w:rPr>
                <w:rFonts w:hint="eastAsia"/>
                <w:b/>
                <w:bCs/>
                <w:color w:val="auto"/>
                <w:sz w:val="21"/>
                <w:szCs w:val="21"/>
                <w:lang w:eastAsia="zh-CN"/>
              </w:rPr>
              <w:t>号</w:t>
            </w:r>
          </w:p>
        </w:tc>
        <w:tc>
          <w:tcPr>
            <w:tcW w:w="4800" w:type="dxa"/>
            <w:vAlign w:val="center"/>
          </w:tcPr>
          <w:p w14:paraId="79D18F73">
            <w:pPr>
              <w:pStyle w:val="20"/>
              <w:spacing w:before="0" w:beforeAutospacing="0" w:after="0" w:afterAutospacing="0" w:line="360" w:lineRule="auto"/>
              <w:jc w:val="center"/>
              <w:rPr>
                <w:b/>
                <w:bCs/>
                <w:color w:val="auto"/>
                <w:sz w:val="21"/>
                <w:szCs w:val="21"/>
              </w:rPr>
            </w:pPr>
            <w:r>
              <w:rPr>
                <w:rFonts w:hint="eastAsia"/>
                <w:b/>
                <w:bCs/>
                <w:color w:val="auto"/>
                <w:sz w:val="21"/>
                <w:szCs w:val="21"/>
              </w:rPr>
              <w:t>名称</w:t>
            </w:r>
          </w:p>
        </w:tc>
        <w:tc>
          <w:tcPr>
            <w:tcW w:w="1397" w:type="dxa"/>
            <w:vAlign w:val="center"/>
          </w:tcPr>
          <w:p w14:paraId="689CD425">
            <w:pPr>
              <w:pStyle w:val="20"/>
              <w:spacing w:before="0" w:beforeAutospacing="0" w:after="0" w:afterAutospacing="0" w:line="360" w:lineRule="auto"/>
              <w:jc w:val="center"/>
              <w:rPr>
                <w:b/>
                <w:bCs/>
                <w:color w:val="auto"/>
                <w:sz w:val="21"/>
                <w:szCs w:val="21"/>
              </w:rPr>
            </w:pPr>
            <w:r>
              <w:rPr>
                <w:rFonts w:hint="eastAsia"/>
                <w:b/>
                <w:bCs/>
                <w:color w:val="auto"/>
                <w:sz w:val="21"/>
                <w:szCs w:val="21"/>
              </w:rPr>
              <w:t>数量</w:t>
            </w:r>
          </w:p>
        </w:tc>
        <w:tc>
          <w:tcPr>
            <w:tcW w:w="1980" w:type="dxa"/>
            <w:vAlign w:val="center"/>
          </w:tcPr>
          <w:p w14:paraId="2F7E1F42">
            <w:pPr>
              <w:pStyle w:val="20"/>
              <w:spacing w:before="0" w:beforeAutospacing="0" w:after="0" w:afterAutospacing="0" w:line="360" w:lineRule="auto"/>
              <w:jc w:val="center"/>
              <w:rPr>
                <w:b/>
                <w:bCs/>
                <w:color w:val="auto"/>
                <w:sz w:val="21"/>
                <w:szCs w:val="21"/>
              </w:rPr>
            </w:pPr>
            <w:r>
              <w:rPr>
                <w:rFonts w:hint="eastAsia"/>
                <w:b/>
                <w:bCs/>
                <w:color w:val="auto"/>
                <w:sz w:val="21"/>
                <w:szCs w:val="21"/>
              </w:rPr>
              <w:t>预算金额（万元）</w:t>
            </w:r>
          </w:p>
        </w:tc>
      </w:tr>
      <w:tr w14:paraId="45E0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atLeast"/>
          <w:jc w:val="center"/>
        </w:trPr>
        <w:tc>
          <w:tcPr>
            <w:tcW w:w="1021" w:type="dxa"/>
            <w:vAlign w:val="center"/>
          </w:tcPr>
          <w:p w14:paraId="2A23443F">
            <w:pPr>
              <w:pStyle w:val="20"/>
              <w:spacing w:before="0" w:beforeAutospacing="0" w:after="0" w:afterAutospacing="0"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4800" w:type="dxa"/>
            <w:shd w:val="clear" w:color="auto" w:fill="auto"/>
            <w:vAlign w:val="center"/>
          </w:tcPr>
          <w:p w14:paraId="691CD214">
            <w:pPr>
              <w:widowControl/>
              <w:spacing w:line="400" w:lineRule="exact"/>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sz w:val="21"/>
                <w:szCs w:val="21"/>
              </w:rPr>
              <w:t>高知高干体检外包项目</w:t>
            </w:r>
          </w:p>
        </w:tc>
        <w:tc>
          <w:tcPr>
            <w:tcW w:w="1397" w:type="dxa"/>
            <w:shd w:val="clear" w:color="auto" w:fill="auto"/>
            <w:vAlign w:val="center"/>
          </w:tcPr>
          <w:p w14:paraId="04AA4026">
            <w:pPr>
              <w:widowControl/>
              <w:spacing w:line="400" w:lineRule="exact"/>
              <w:jc w:val="center"/>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kern w:val="2"/>
                <w:sz w:val="21"/>
                <w:szCs w:val="24"/>
                <w:lang w:val="en-US" w:eastAsia="zh-CN" w:bidi="ar-SA"/>
                <w14:textFill>
                  <w14:solidFill>
                    <w14:schemeClr w14:val="tx1"/>
                  </w14:solidFill>
                </w14:textFill>
              </w:rPr>
              <w:t>1项</w:t>
            </w:r>
          </w:p>
        </w:tc>
        <w:tc>
          <w:tcPr>
            <w:tcW w:w="1980" w:type="dxa"/>
            <w:shd w:val="clear" w:color="auto" w:fill="auto"/>
            <w:vAlign w:val="center"/>
          </w:tcPr>
          <w:p w14:paraId="75B2304F">
            <w:pPr>
              <w:widowControl/>
              <w:spacing w:line="400" w:lineRule="exact"/>
              <w:jc w:val="center"/>
              <w:rPr>
                <w:rFonts w:hint="default"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cs="Times New Roman"/>
                <w:sz w:val="21"/>
                <w:szCs w:val="21"/>
                <w:lang w:val="en-US" w:eastAsia="zh-CN"/>
              </w:rPr>
              <w:t>70</w:t>
            </w:r>
          </w:p>
        </w:tc>
      </w:tr>
      <w:tr w14:paraId="0544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atLeast"/>
          <w:jc w:val="center"/>
        </w:trPr>
        <w:tc>
          <w:tcPr>
            <w:tcW w:w="1021" w:type="dxa"/>
            <w:vAlign w:val="center"/>
          </w:tcPr>
          <w:p w14:paraId="74CB3538">
            <w:pPr>
              <w:pStyle w:val="20"/>
              <w:spacing w:before="0" w:beforeAutospacing="0" w:after="0" w:afterAutospacing="0"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4800" w:type="dxa"/>
            <w:shd w:val="clear" w:color="auto" w:fill="auto"/>
            <w:vAlign w:val="center"/>
          </w:tcPr>
          <w:p w14:paraId="3FDE133E">
            <w:pPr>
              <w:widowControl/>
              <w:spacing w:line="400" w:lineRule="exact"/>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sz w:val="21"/>
                <w:szCs w:val="21"/>
              </w:rPr>
              <w:t>检验外包项目</w:t>
            </w:r>
          </w:p>
        </w:tc>
        <w:tc>
          <w:tcPr>
            <w:tcW w:w="0" w:type="auto"/>
            <w:shd w:val="clear" w:color="auto" w:fill="auto"/>
            <w:vAlign w:val="center"/>
          </w:tcPr>
          <w:p w14:paraId="061657C7">
            <w:pPr>
              <w:widowControl/>
              <w:spacing w:line="400" w:lineRule="exact"/>
              <w:jc w:val="center"/>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kern w:val="2"/>
                <w:sz w:val="21"/>
                <w:szCs w:val="24"/>
                <w:lang w:val="en-US" w:eastAsia="zh-CN" w:bidi="ar-SA"/>
                <w14:textFill>
                  <w14:solidFill>
                    <w14:schemeClr w14:val="tx1"/>
                  </w14:solidFill>
                </w14:textFill>
              </w:rPr>
              <w:t>1项</w:t>
            </w:r>
          </w:p>
        </w:tc>
        <w:tc>
          <w:tcPr>
            <w:tcW w:w="0" w:type="auto"/>
            <w:shd w:val="clear" w:color="auto" w:fill="auto"/>
            <w:vAlign w:val="center"/>
          </w:tcPr>
          <w:p w14:paraId="4C12D98F">
            <w:pPr>
              <w:widowControl/>
              <w:spacing w:line="400" w:lineRule="exact"/>
              <w:jc w:val="center"/>
              <w:rPr>
                <w:rFonts w:hint="default"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cs="Times New Roman"/>
                <w:sz w:val="21"/>
                <w:szCs w:val="21"/>
                <w:lang w:val="en-US" w:eastAsia="zh-CN"/>
              </w:rPr>
              <w:t>90</w:t>
            </w:r>
          </w:p>
        </w:tc>
      </w:tr>
      <w:tr w14:paraId="0327A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6" w:hRule="atLeast"/>
          <w:jc w:val="center"/>
        </w:trPr>
        <w:tc>
          <w:tcPr>
            <w:tcW w:w="1021" w:type="dxa"/>
            <w:vAlign w:val="center"/>
          </w:tcPr>
          <w:p w14:paraId="049C0AF5">
            <w:pPr>
              <w:pStyle w:val="20"/>
              <w:spacing w:before="0" w:beforeAutospacing="0" w:after="0" w:afterAutospacing="0" w:line="360" w:lineRule="auto"/>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3</w:t>
            </w:r>
          </w:p>
        </w:tc>
        <w:tc>
          <w:tcPr>
            <w:tcW w:w="4800" w:type="dxa"/>
            <w:shd w:val="clear" w:color="auto" w:fill="auto"/>
            <w:vAlign w:val="center"/>
          </w:tcPr>
          <w:p w14:paraId="30234AEC">
            <w:pPr>
              <w:widowControl/>
              <w:spacing w:line="400" w:lineRule="exact"/>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sz w:val="21"/>
                <w:szCs w:val="21"/>
                <w:lang w:val="en-US" w:eastAsia="zh-CN"/>
              </w:rPr>
              <w:t>教职工</w:t>
            </w:r>
            <w:r>
              <w:rPr>
                <w:rFonts w:hint="eastAsia" w:ascii="宋体" w:hAnsi="宋体"/>
                <w:sz w:val="21"/>
                <w:szCs w:val="21"/>
              </w:rPr>
              <w:t>妇科癌症筛查检验项目</w:t>
            </w:r>
          </w:p>
        </w:tc>
        <w:tc>
          <w:tcPr>
            <w:tcW w:w="0" w:type="auto"/>
            <w:shd w:val="clear" w:color="auto" w:fill="auto"/>
            <w:vAlign w:val="center"/>
          </w:tcPr>
          <w:p w14:paraId="3477D064">
            <w:pPr>
              <w:widowControl/>
              <w:spacing w:line="400" w:lineRule="exact"/>
              <w:jc w:val="center"/>
              <w:rPr>
                <w:rFonts w:hint="eastAsia" w:ascii="宋体" w:hAnsi="宋体" w:cs="Times New Roman" w:eastAsiaTheme="minorEastAsia"/>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kern w:val="2"/>
                <w:sz w:val="21"/>
                <w:szCs w:val="24"/>
                <w:lang w:val="en-US" w:eastAsia="zh-CN" w:bidi="ar-SA"/>
                <w14:textFill>
                  <w14:solidFill>
                    <w14:schemeClr w14:val="tx1"/>
                  </w14:solidFill>
                </w14:textFill>
              </w:rPr>
              <w:t>1项</w:t>
            </w:r>
          </w:p>
        </w:tc>
        <w:tc>
          <w:tcPr>
            <w:tcW w:w="0" w:type="auto"/>
            <w:shd w:val="clear" w:color="auto" w:fill="auto"/>
            <w:vAlign w:val="center"/>
          </w:tcPr>
          <w:p w14:paraId="69193BEE">
            <w:pPr>
              <w:widowControl/>
              <w:spacing w:line="400" w:lineRule="exact"/>
              <w:jc w:val="center"/>
              <w:rPr>
                <w:rFonts w:hint="default" w:ascii="宋体" w:hAnsi="宋体" w:cs="Times New Roman" w:eastAsiaTheme="minorEastAsia"/>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szCs w:val="24"/>
                <w:lang w:val="en-US" w:eastAsia="zh-CN"/>
                <w14:textFill>
                  <w14:solidFill>
                    <w14:schemeClr w14:val="tx1"/>
                  </w14:solidFill>
                </w14:textFill>
              </w:rPr>
              <w:t>40</w:t>
            </w:r>
          </w:p>
        </w:tc>
      </w:tr>
      <w:tr w14:paraId="50881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5" w:hRule="atLeast"/>
          <w:jc w:val="center"/>
        </w:trPr>
        <w:tc>
          <w:tcPr>
            <w:tcW w:w="1021" w:type="dxa"/>
            <w:vAlign w:val="center"/>
          </w:tcPr>
          <w:p w14:paraId="09CD4DAF">
            <w:pPr>
              <w:pStyle w:val="20"/>
              <w:spacing w:before="0" w:beforeAutospacing="0" w:after="0" w:afterAutospacing="0" w:line="360" w:lineRule="auto"/>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4</w:t>
            </w:r>
          </w:p>
        </w:tc>
        <w:tc>
          <w:tcPr>
            <w:tcW w:w="4800" w:type="dxa"/>
            <w:shd w:val="clear" w:color="auto" w:fill="auto"/>
            <w:vAlign w:val="center"/>
          </w:tcPr>
          <w:p w14:paraId="54078B29">
            <w:pPr>
              <w:widowControl/>
              <w:spacing w:line="400" w:lineRule="exact"/>
              <w:rPr>
                <w:rFonts w:hint="eastAsia" w:ascii="宋体" w:hAnsi="宋体"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sz w:val="21"/>
                <w:szCs w:val="21"/>
                <w:lang w:val="en-US" w:eastAsia="zh-CN"/>
              </w:rPr>
              <w:t>学生体检</w:t>
            </w:r>
            <w:r>
              <w:rPr>
                <w:rFonts w:hint="eastAsia" w:ascii="宋体" w:hAnsi="宋体"/>
                <w:sz w:val="21"/>
                <w:szCs w:val="21"/>
              </w:rPr>
              <w:t>数字化胸部X线摄影（正位）</w:t>
            </w:r>
          </w:p>
        </w:tc>
        <w:tc>
          <w:tcPr>
            <w:tcW w:w="0" w:type="auto"/>
            <w:shd w:val="clear" w:color="auto" w:fill="auto"/>
            <w:vAlign w:val="center"/>
          </w:tcPr>
          <w:p w14:paraId="22B63850">
            <w:pPr>
              <w:widowControl/>
              <w:spacing w:line="400" w:lineRule="exact"/>
              <w:jc w:val="center"/>
              <w:rPr>
                <w:rFonts w:hint="eastAsia" w:ascii="宋体" w:hAnsi="宋体" w:cs="Times New Roman" w:eastAsiaTheme="minorEastAsia"/>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kern w:val="2"/>
                <w:sz w:val="21"/>
                <w:szCs w:val="24"/>
                <w:lang w:val="en-US" w:eastAsia="zh-CN" w:bidi="ar-SA"/>
                <w14:textFill>
                  <w14:solidFill>
                    <w14:schemeClr w14:val="tx1"/>
                  </w14:solidFill>
                </w14:textFill>
              </w:rPr>
              <w:t>1项</w:t>
            </w:r>
          </w:p>
        </w:tc>
        <w:tc>
          <w:tcPr>
            <w:tcW w:w="0" w:type="auto"/>
            <w:shd w:val="clear" w:color="auto" w:fill="auto"/>
            <w:vAlign w:val="center"/>
          </w:tcPr>
          <w:p w14:paraId="7B92218F">
            <w:pPr>
              <w:widowControl/>
              <w:spacing w:line="400" w:lineRule="exact"/>
              <w:jc w:val="center"/>
              <w:rPr>
                <w:rFonts w:hint="default" w:ascii="宋体" w:hAnsi="宋体" w:cs="Times New Roman" w:eastAsiaTheme="minorEastAsia"/>
                <w:color w:val="000000" w:themeColor="text1"/>
                <w:kern w:val="2"/>
                <w:sz w:val="21"/>
                <w:szCs w:val="24"/>
                <w:lang w:val="en-US" w:eastAsia="zh-CN" w:bidi="ar-SA"/>
                <w14:textFill>
                  <w14:solidFill>
                    <w14:schemeClr w14:val="tx1"/>
                  </w14:solidFill>
                </w14:textFill>
              </w:rPr>
            </w:pPr>
            <w:r>
              <w:rPr>
                <w:rFonts w:hint="eastAsia" w:ascii="宋体" w:hAnsi="宋体" w:cs="Times New Roman"/>
                <w:color w:val="000000" w:themeColor="text1"/>
                <w:szCs w:val="24"/>
                <w:lang w:val="en-US" w:eastAsia="zh-CN"/>
                <w14:textFill>
                  <w14:solidFill>
                    <w14:schemeClr w14:val="tx1"/>
                  </w14:solidFill>
                </w14:textFill>
              </w:rPr>
              <w:t>28</w:t>
            </w:r>
          </w:p>
        </w:tc>
      </w:tr>
    </w:tbl>
    <w:p w14:paraId="03DDE517">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ascii="宋体" w:hAnsi="宋体" w:cs="宋体"/>
          <w:b/>
          <w:color w:val="auto"/>
          <w:szCs w:val="21"/>
        </w:rPr>
      </w:pPr>
    </w:p>
    <w:p w14:paraId="43296F05">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outlineLvl w:val="1"/>
        <w:rPr>
          <w:rFonts w:ascii="宋体" w:hAnsi="宋体" w:cs="宋体"/>
          <w:b/>
          <w:color w:val="auto"/>
          <w:szCs w:val="21"/>
        </w:rPr>
      </w:pPr>
      <w:bookmarkStart w:id="72" w:name="_Toc22551"/>
      <w:r>
        <w:rPr>
          <w:rFonts w:hint="eastAsia" w:ascii="宋体" w:hAnsi="宋体" w:cs="宋体"/>
          <w:b/>
          <w:color w:val="auto"/>
          <w:szCs w:val="21"/>
        </w:rPr>
        <w:t>二、技术、服务要求</w:t>
      </w:r>
      <w:bookmarkEnd w:id="72"/>
    </w:p>
    <w:p w14:paraId="5A0DDEFD">
      <w:pPr>
        <w:keepNext w:val="0"/>
        <w:keepLines w:val="0"/>
        <w:pageBreakBefore w:val="0"/>
        <w:widowControl w:val="0"/>
        <w:tabs>
          <w:tab w:val="center" w:pos="4153"/>
          <w:tab w:val="right" w:pos="8306"/>
        </w:tabs>
        <w:kinsoku/>
        <w:wordWrap/>
        <w:overflowPunct/>
        <w:topLinePunct w:val="0"/>
        <w:autoSpaceDE/>
        <w:autoSpaceDN/>
        <w:bidi w:val="0"/>
        <w:adjustRightInd/>
        <w:snapToGrid/>
        <w:spacing w:line="360" w:lineRule="auto"/>
        <w:ind w:left="0" w:firstLine="420" w:firstLineChars="200"/>
        <w:textAlignment w:val="baseline"/>
        <w:rPr>
          <w:rFonts w:hint="default" w:ascii="宋体" w:hAnsi="宋体" w:eastAsia="宋体" w:cs="宋体"/>
          <w:color w:val="auto"/>
          <w:szCs w:val="21"/>
          <w:lang w:val="en-US" w:eastAsia="zh-CN"/>
        </w:rPr>
      </w:pPr>
      <w:r>
        <w:rPr>
          <w:rFonts w:hint="eastAsia" w:ascii="宋体" w:hAnsi="宋体" w:cs="宋体"/>
          <w:color w:val="auto"/>
          <w:szCs w:val="21"/>
        </w:rPr>
        <w:t>（一）参照技术规范/标准</w:t>
      </w:r>
      <w:r>
        <w:rPr>
          <w:rFonts w:hint="eastAsia" w:ascii="宋体" w:hAnsi="宋体" w:cs="宋体"/>
          <w:color w:val="auto"/>
          <w:szCs w:val="21"/>
          <w:lang w:eastAsia="zh-CN"/>
        </w:rPr>
        <w:t>：</w:t>
      </w:r>
      <w:r>
        <w:rPr>
          <w:rFonts w:hint="eastAsia" w:ascii="宋体" w:hAnsi="宋体" w:cs="宋体"/>
          <w:color w:val="auto"/>
          <w:szCs w:val="21"/>
          <w:lang w:val="en-US" w:eastAsia="zh-CN"/>
        </w:rPr>
        <w:t>符合国家相关标准。</w:t>
      </w:r>
    </w:p>
    <w:p w14:paraId="1A1E6E68">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ind w:firstLine="420" w:firstLineChars="200"/>
        <w:textAlignment w:val="baseline"/>
        <w:rPr>
          <w:rFonts w:hint="eastAsia" w:ascii="宋体" w:hAnsi="宋体" w:cs="宋体"/>
          <w:color w:val="auto"/>
          <w:szCs w:val="21"/>
          <w:lang w:eastAsia="zh-CN"/>
        </w:rPr>
      </w:pPr>
      <w:r>
        <w:rPr>
          <w:rFonts w:hint="eastAsia" w:ascii="宋体" w:hAnsi="宋体" w:cs="宋体"/>
          <w:color w:val="auto"/>
          <w:szCs w:val="21"/>
        </w:rPr>
        <w:t>（二）</w:t>
      </w:r>
      <w:r>
        <w:rPr>
          <w:rFonts w:hint="eastAsia" w:ascii="宋体" w:hAnsi="宋体" w:cs="宋体"/>
          <w:color w:val="auto"/>
          <w:szCs w:val="21"/>
          <w:lang w:eastAsia="zh-CN"/>
        </w:rPr>
        <w:t>服务</w:t>
      </w:r>
      <w:r>
        <w:rPr>
          <w:rFonts w:hint="eastAsia" w:ascii="宋体" w:hAnsi="宋体" w:cs="宋体"/>
          <w:color w:val="auto"/>
          <w:szCs w:val="21"/>
        </w:rPr>
        <w:t>要求</w:t>
      </w:r>
      <w:r>
        <w:rPr>
          <w:rFonts w:hint="eastAsia" w:ascii="宋体" w:hAnsi="宋体" w:cs="宋体"/>
          <w:color w:val="auto"/>
          <w:szCs w:val="21"/>
          <w:lang w:eastAsia="zh-CN"/>
        </w:rPr>
        <w:t>：</w:t>
      </w:r>
    </w:p>
    <w:p w14:paraId="532CC96A">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hint="eastAsia" w:ascii="宋体" w:hAnsi="宋体" w:cs="宋体"/>
          <w:b/>
          <w:bCs/>
          <w:color w:val="auto"/>
          <w:szCs w:val="21"/>
          <w:lang w:val="en-US" w:eastAsia="zh-CN"/>
        </w:rPr>
      </w:pPr>
      <w:r>
        <w:rPr>
          <w:rFonts w:hint="eastAsia" w:ascii="宋体" w:hAnsi="宋体" w:cs="宋体"/>
          <w:b/>
          <w:bCs/>
          <w:color w:val="auto"/>
          <w:szCs w:val="21"/>
          <w:lang w:val="en-US" w:eastAsia="zh-CN"/>
        </w:rPr>
        <w:t>包件1：</w:t>
      </w:r>
    </w:p>
    <w:p w14:paraId="60C3D0C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cs="宋体"/>
          <w:b/>
          <w:bCs/>
          <w:color w:val="auto"/>
          <w:sz w:val="21"/>
          <w:szCs w:val="21"/>
          <w:lang w:val="en-US" w:eastAsia="zh-CN"/>
        </w:rPr>
      </w:pPr>
      <w:r>
        <w:rPr>
          <w:rFonts w:hint="eastAsia" w:ascii="宋体" w:hAnsi="宋体" w:eastAsia="宋体" w:cs="宋体"/>
          <w:b/>
          <w:sz w:val="21"/>
          <w:szCs w:val="21"/>
        </w:rPr>
        <w:t>高知高干体检外包项目</w:t>
      </w:r>
    </w:p>
    <w:p w14:paraId="083ADB0A">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1、体检时间：</w:t>
      </w:r>
      <w:r>
        <w:rPr>
          <w:rFonts w:hint="eastAsia" w:ascii="宋体" w:hAnsi="宋体" w:cs="宋体"/>
          <w:sz w:val="21"/>
          <w:szCs w:val="21"/>
          <w:lang w:eastAsia="zh-CN"/>
        </w:rPr>
        <w:t>投标人</w:t>
      </w:r>
      <w:r>
        <w:rPr>
          <w:rFonts w:hint="eastAsia" w:ascii="宋体" w:hAnsi="宋体" w:eastAsia="宋体" w:cs="宋体"/>
          <w:sz w:val="21"/>
          <w:szCs w:val="21"/>
        </w:rPr>
        <w:t>需在采购人规定时间内，每天接受校方员工100人体检，每天体检人数不得少于50人，其余人员自行分散来完成体检。</w:t>
      </w:r>
    </w:p>
    <w:p w14:paraId="3084228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2、体检项目：体检项目详见附件一。校方人员套餐外增加的项目必须经采购人校医生签字同意后，方可为其增加。其它体检套餐项目以外的特殊检查以及复查等费用由受检人自行交付现金。</w:t>
      </w:r>
    </w:p>
    <w:p w14:paraId="5FAB9BFC">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3、为保证体检质量，</w:t>
      </w:r>
      <w:r>
        <w:rPr>
          <w:rFonts w:hint="eastAsia" w:ascii="宋体" w:hAnsi="宋体" w:cs="宋体"/>
          <w:sz w:val="21"/>
          <w:szCs w:val="21"/>
          <w:lang w:eastAsia="zh-CN"/>
        </w:rPr>
        <w:t>投标人</w:t>
      </w:r>
      <w:r>
        <w:rPr>
          <w:rFonts w:hint="eastAsia" w:ascii="宋体" w:hAnsi="宋体" w:eastAsia="宋体" w:cs="宋体"/>
          <w:sz w:val="21"/>
          <w:szCs w:val="21"/>
        </w:rPr>
        <w:t>应在内外科B超放射等主要科室安排副主任及以上医师体检，并解答有关体检结果咨询。体检结果有明显异常者应在当天通知采购人或体检本人。</w:t>
      </w:r>
    </w:p>
    <w:p w14:paraId="05AD7C8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cs="宋体"/>
          <w:sz w:val="21"/>
          <w:szCs w:val="21"/>
          <w:lang w:eastAsia="zh-CN"/>
        </w:rPr>
        <w:t>投标人</w:t>
      </w:r>
      <w:r>
        <w:rPr>
          <w:rFonts w:hint="eastAsia" w:ascii="宋体" w:hAnsi="宋体" w:eastAsia="宋体" w:cs="宋体"/>
          <w:sz w:val="21"/>
          <w:szCs w:val="21"/>
        </w:rPr>
        <w:t>应在体检后7天内完成体检报告交付给采购人，并在全部人员体检完毕后向采购人提交体检人员的电子详细资料及统计分析数据。</w:t>
      </w:r>
    </w:p>
    <w:p w14:paraId="23E8D702">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投标人</w:t>
      </w:r>
      <w:r>
        <w:rPr>
          <w:rFonts w:hint="eastAsia" w:ascii="宋体" w:hAnsi="宋体" w:eastAsia="宋体" w:cs="宋体"/>
          <w:sz w:val="21"/>
          <w:szCs w:val="21"/>
        </w:rPr>
        <w:t>需为采购人提供专场服务，并按照协议约定内容保质保量完成体检工作。</w:t>
      </w:r>
    </w:p>
    <w:p w14:paraId="653592BF">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6、校方人员体检结束后可要求</w:t>
      </w:r>
      <w:r>
        <w:rPr>
          <w:rFonts w:hint="eastAsia" w:ascii="宋体" w:hAnsi="宋体" w:eastAsia="宋体" w:cs="宋体"/>
          <w:sz w:val="21"/>
          <w:szCs w:val="21"/>
          <w:lang w:eastAsia="zh-CN"/>
        </w:rPr>
        <w:t>投标人</w:t>
      </w:r>
      <w:r>
        <w:rPr>
          <w:rFonts w:hint="eastAsia" w:ascii="宋体" w:hAnsi="宋体" w:eastAsia="宋体" w:cs="宋体"/>
          <w:sz w:val="21"/>
          <w:szCs w:val="21"/>
        </w:rPr>
        <w:t xml:space="preserve">上门进行体检咨询服务。 </w:t>
      </w:r>
    </w:p>
    <w:p w14:paraId="65A4320A">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7、在投标人的体检中心范围内须有清晰准确的体检引导标志牌和体检导诊员，以及体检表格等资料派发人员。</w:t>
      </w:r>
    </w:p>
    <w:p w14:paraId="756E3476">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8、所有的采血器、针头、绵球（签）和有要求的其它耗材均要求为一次性抛弃式产品，不得出现重复使用。所有体检项目所需一次性消耗品及检查仪器等费用由投标人负责。</w:t>
      </w:r>
    </w:p>
    <w:p w14:paraId="4A7ABFB9">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9、参检人员完成当日体检后，投标人应安排专人向每位参检人员分发一份价值不低于人民币十元的冷热丰富的早餐</w:t>
      </w:r>
    </w:p>
    <w:p w14:paraId="2232CA1C">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10、遇有特殊情况时，如检出急性传染病、恶性肿瘤等应立即通知采购人。对可疑病例要复查的，复查名单及内容通知参检人员个人及采购人。</w:t>
      </w:r>
    </w:p>
    <w:p w14:paraId="58290E2E">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11、参检人员不慎遗失体检表，投标人应予及时补发。</w:t>
      </w:r>
    </w:p>
    <w:p w14:paraId="4F8AD1D9">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12、投标人责任</w:t>
      </w:r>
    </w:p>
    <w:p w14:paraId="26221786">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12.1、投标人在服务期间由于自身责任造成采购人的一切损失，由其负责赔偿。</w:t>
      </w:r>
    </w:p>
    <w:p w14:paraId="42C341F8">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12.2、投标人未按服务项目要求完成或完成不彻底，须按要求重新安排体检，且采购人有权减扣合同付款金额直至终止合约，由此造成的一切后果由投标人承担。</w:t>
      </w:r>
    </w:p>
    <w:p w14:paraId="60A2A51B">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12.3、在体检过程中，若参检人员有对单项体检结果怀疑时，投标人应就该单项进行复检一次；若参检人员对单项体检结果有怀疑，后在其他三甲以上医院复查且认定中标人检查结果有问题，投标人应承担所有责任并接受采购人对其的经济处罚，处罚金额不少于合同总额的20%。</w:t>
      </w:r>
    </w:p>
    <w:p w14:paraId="14BCEE65">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sz w:val="21"/>
          <w:szCs w:val="21"/>
        </w:rPr>
      </w:pPr>
      <w:r>
        <w:rPr>
          <w:rFonts w:hint="eastAsia" w:ascii="宋体" w:hAnsi="宋体" w:cs="宋体"/>
          <w:sz w:val="21"/>
          <w:szCs w:val="21"/>
          <w:lang w:val="en-US" w:eastAsia="zh-CN"/>
        </w:rPr>
        <w:t>13、</w:t>
      </w:r>
      <w:r>
        <w:rPr>
          <w:rFonts w:hint="eastAsia" w:ascii="宋体" w:hAnsi="宋体" w:eastAsia="宋体" w:cs="宋体"/>
          <w:sz w:val="21"/>
          <w:szCs w:val="21"/>
        </w:rPr>
        <w:t>报价要求：本次采用</w:t>
      </w:r>
      <w:r>
        <w:rPr>
          <w:rFonts w:hint="eastAsia" w:ascii="宋体" w:hAnsi="宋体" w:cs="宋体"/>
          <w:sz w:val="21"/>
          <w:szCs w:val="21"/>
          <w:lang w:val="en-US" w:eastAsia="zh-CN"/>
        </w:rPr>
        <w:t>折扣报价</w:t>
      </w:r>
      <w:r>
        <w:rPr>
          <w:rFonts w:hint="eastAsia" w:ascii="宋体" w:hAnsi="宋体" w:eastAsia="宋体" w:cs="宋体"/>
          <w:sz w:val="21"/>
          <w:szCs w:val="21"/>
        </w:rPr>
        <w:t>，</w:t>
      </w:r>
      <w:r>
        <w:rPr>
          <w:rFonts w:hint="eastAsia" w:ascii="宋体" w:hAnsi="宋体" w:cs="宋体"/>
          <w:sz w:val="21"/>
          <w:szCs w:val="21"/>
          <w:lang w:val="en-US" w:eastAsia="zh-CN"/>
        </w:rPr>
        <w:t>据实结算。</w:t>
      </w:r>
      <w:r>
        <w:rPr>
          <w:rFonts w:hint="eastAsia" w:ascii="宋体" w:hAnsi="宋体" w:eastAsia="宋体" w:cs="宋体"/>
          <w:sz w:val="21"/>
          <w:szCs w:val="21"/>
        </w:rPr>
        <w:t>投标人的报价应包含但不限于工作人员费用、设备费、检测费、结果的传递费、税费、复核费、管理工作经费等。</w:t>
      </w:r>
    </w:p>
    <w:p w14:paraId="3AA6ED4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sz w:val="21"/>
          <w:szCs w:val="21"/>
        </w:rPr>
      </w:pPr>
      <w:r>
        <w:rPr>
          <w:rFonts w:hint="eastAsia" w:ascii="宋体" w:hAnsi="宋体" w:eastAsia="宋体" w:cs="宋体"/>
          <w:sz w:val="21"/>
          <w:szCs w:val="21"/>
        </w:rPr>
        <w:br w:type="page"/>
      </w:r>
    </w:p>
    <w:p w14:paraId="13B30CC8">
      <w:pPr>
        <w:keepNext w:val="0"/>
        <w:keepLines w:val="0"/>
        <w:pageBreakBefore w:val="0"/>
        <w:kinsoku/>
        <w:wordWrap/>
        <w:overflowPunct/>
        <w:topLinePunct w:val="0"/>
        <w:autoSpaceDE/>
        <w:autoSpaceDN/>
        <w:bidi w:val="0"/>
        <w:adjustRightInd/>
        <w:snapToGrid/>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附件一：</w:t>
      </w:r>
    </w:p>
    <w:p w14:paraId="42EBB5C4">
      <w:pPr>
        <w:keepNext w:val="0"/>
        <w:keepLines w:val="0"/>
        <w:pageBreakBefore w:val="0"/>
        <w:kinsoku/>
        <w:wordWrap/>
        <w:overflowPunct/>
        <w:topLinePunct w:val="0"/>
        <w:autoSpaceDE/>
        <w:autoSpaceDN/>
        <w:bidi w:val="0"/>
        <w:adjustRightInd/>
        <w:snapToGrid/>
        <w:spacing w:line="360" w:lineRule="auto"/>
        <w:ind w:firstLine="420" w:firstLineChars="200"/>
        <w:jc w:val="center"/>
        <w:rPr>
          <w:rFonts w:ascii="宋体" w:hAnsi="宋体" w:cs="Times New Roman"/>
          <w:b/>
          <w:sz w:val="21"/>
          <w:szCs w:val="21"/>
        </w:rPr>
      </w:pPr>
      <w:r>
        <w:rPr>
          <w:rFonts w:hint="eastAsia" w:ascii="宋体" w:hAnsi="宋体" w:cs="Times New Roman"/>
          <w:b/>
          <w:sz w:val="21"/>
          <w:szCs w:val="21"/>
        </w:rPr>
        <w:t>高知高干体检外包项目明细（男性）</w:t>
      </w:r>
    </w:p>
    <w:tbl>
      <w:tblPr>
        <w:tblStyle w:val="23"/>
        <w:tblW w:w="9299" w:type="dxa"/>
        <w:tblInd w:w="93" w:type="dxa"/>
        <w:shd w:val="clear" w:color="auto" w:fill="auto"/>
        <w:tblLayout w:type="autofit"/>
        <w:tblCellMar>
          <w:top w:w="0" w:type="dxa"/>
          <w:left w:w="108" w:type="dxa"/>
          <w:bottom w:w="0" w:type="dxa"/>
          <w:right w:w="108" w:type="dxa"/>
        </w:tblCellMar>
      </w:tblPr>
      <w:tblGrid>
        <w:gridCol w:w="645"/>
        <w:gridCol w:w="2595"/>
        <w:gridCol w:w="3855"/>
        <w:gridCol w:w="2204"/>
      </w:tblGrid>
      <w:tr w14:paraId="53AE55F1">
        <w:tblPrEx>
          <w:shd w:val="clear" w:color="auto" w:fill="auto"/>
          <w:tblCellMar>
            <w:top w:w="0" w:type="dxa"/>
            <w:left w:w="108" w:type="dxa"/>
            <w:bottom w:w="0" w:type="dxa"/>
            <w:right w:w="108" w:type="dxa"/>
          </w:tblCellMar>
        </w:tblPrEx>
        <w:trPr>
          <w:trHeight w:val="51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599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CC9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体检项目</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BB5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体检内容</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53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单项限价 （单位：元）</w:t>
            </w:r>
          </w:p>
        </w:tc>
      </w:tr>
      <w:tr w14:paraId="0872E7EE">
        <w:tblPrEx>
          <w:tblCellMar>
            <w:top w:w="0" w:type="dxa"/>
            <w:left w:w="108" w:type="dxa"/>
            <w:bottom w:w="0" w:type="dxa"/>
            <w:right w:w="108" w:type="dxa"/>
          </w:tblCellMar>
        </w:tblPrEx>
        <w:trPr>
          <w:trHeight w:val="31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91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0DF4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一般检查</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50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血压、心率、身高、体重</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54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3D2F033">
        <w:tblPrEx>
          <w:tblCellMar>
            <w:top w:w="0" w:type="dxa"/>
            <w:left w:w="108" w:type="dxa"/>
            <w:bottom w:w="0" w:type="dxa"/>
            <w:right w:w="108" w:type="dxa"/>
          </w:tblCellMar>
        </w:tblPrEx>
        <w:trPr>
          <w:trHeight w:val="76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B4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60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各专科检查</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DE8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内科、外科（包括肛诊）、眼科（含眼底检查）、口腔科、耳鼻喉科</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02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r>
      <w:tr w14:paraId="6814DC8A">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21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0E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血常规</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63C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22项</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528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6FEA9921">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5D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79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尿常规</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AD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12项</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9B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r>
      <w:tr w14:paraId="566976B3">
        <w:tblPrEx>
          <w:tblCellMar>
            <w:top w:w="0" w:type="dxa"/>
            <w:left w:w="108" w:type="dxa"/>
            <w:bottom w:w="0" w:type="dxa"/>
            <w:right w:w="108" w:type="dxa"/>
          </w:tblCellMar>
        </w:tblPrEx>
        <w:trPr>
          <w:trHeight w:val="31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2A9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4E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  糖</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EAC3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空腹血糖</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368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1498CE74">
        <w:tblPrEx>
          <w:tblCellMar>
            <w:top w:w="0" w:type="dxa"/>
            <w:left w:w="108" w:type="dxa"/>
            <w:bottom w:w="0" w:type="dxa"/>
            <w:right w:w="108" w:type="dxa"/>
          </w:tblCellMar>
        </w:tblPrEx>
        <w:trPr>
          <w:trHeight w:val="315"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DE0C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5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5DE2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肝功能（2项）</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231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谷草转氨酶</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BDB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0187E349">
        <w:tblPrEx>
          <w:tblCellMar>
            <w:top w:w="0" w:type="dxa"/>
            <w:left w:w="108" w:type="dxa"/>
            <w:bottom w:w="0" w:type="dxa"/>
            <w:right w:w="108" w:type="dxa"/>
          </w:tblCellMar>
        </w:tblPrEx>
        <w:trPr>
          <w:trHeight w:val="31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6B8B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5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538A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23A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谷丙转氨酶</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3C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0A423A98">
        <w:tblPrEx>
          <w:tblCellMar>
            <w:top w:w="0" w:type="dxa"/>
            <w:left w:w="108" w:type="dxa"/>
            <w:bottom w:w="0" w:type="dxa"/>
            <w:right w:w="108" w:type="dxa"/>
          </w:tblCellMar>
        </w:tblPrEx>
        <w:trPr>
          <w:trHeight w:val="315"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C17D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5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3950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肾功能（3项）</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97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尿素氮</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B88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4FA50674">
        <w:tblPrEx>
          <w:tblCellMar>
            <w:top w:w="0" w:type="dxa"/>
            <w:left w:w="108" w:type="dxa"/>
            <w:bottom w:w="0" w:type="dxa"/>
            <w:right w:w="108" w:type="dxa"/>
          </w:tblCellMar>
        </w:tblPrEx>
        <w:trPr>
          <w:trHeight w:val="28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221B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5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7901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793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肌酐</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66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393B6C21">
        <w:tblPrEx>
          <w:tblCellMar>
            <w:top w:w="0" w:type="dxa"/>
            <w:left w:w="108" w:type="dxa"/>
            <w:bottom w:w="0" w:type="dxa"/>
            <w:right w:w="108" w:type="dxa"/>
          </w:tblCellMar>
        </w:tblPrEx>
        <w:trPr>
          <w:trHeight w:val="31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94B1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5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2A70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DF7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尿酸</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60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45FDFF58">
        <w:tblPrEx>
          <w:tblCellMar>
            <w:top w:w="0" w:type="dxa"/>
            <w:left w:w="108" w:type="dxa"/>
            <w:bottom w:w="0" w:type="dxa"/>
            <w:right w:w="108" w:type="dxa"/>
          </w:tblCellMar>
        </w:tblPrEx>
        <w:trPr>
          <w:trHeight w:val="315" w:hRule="atLeast"/>
        </w:trPr>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A6E3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5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BCD4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血脂（4项）</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9F4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甘油三酯</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B52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7087BE9C">
        <w:tblPrEx>
          <w:tblCellMar>
            <w:top w:w="0" w:type="dxa"/>
            <w:left w:w="108" w:type="dxa"/>
            <w:bottom w:w="0" w:type="dxa"/>
            <w:right w:w="108" w:type="dxa"/>
          </w:tblCellMar>
        </w:tblPrEx>
        <w:trPr>
          <w:trHeight w:val="28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A719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5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7360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8A1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总胆固醇</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11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38E7D07E">
        <w:tblPrEx>
          <w:tblCellMar>
            <w:top w:w="0" w:type="dxa"/>
            <w:left w:w="108" w:type="dxa"/>
            <w:bottom w:w="0" w:type="dxa"/>
            <w:right w:w="108" w:type="dxa"/>
          </w:tblCellMar>
        </w:tblPrEx>
        <w:trPr>
          <w:trHeight w:val="28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DD84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5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9760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5A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高密度脂蛋白胆固醇</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0D2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5260584E">
        <w:tblPrEx>
          <w:tblCellMar>
            <w:top w:w="0" w:type="dxa"/>
            <w:left w:w="108" w:type="dxa"/>
            <w:bottom w:w="0" w:type="dxa"/>
            <w:right w:w="108" w:type="dxa"/>
          </w:tblCellMar>
        </w:tblPrEx>
        <w:trPr>
          <w:trHeight w:val="285" w:hRule="atLeast"/>
        </w:trPr>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61BA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5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07AF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CCE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低密度脂蛋白胆固醇</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AFA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3715FF7F">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2C0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FB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肿瘤检测</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73E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CEA</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44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r>
      <w:tr w14:paraId="1938B208">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743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D64B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X线摄片（DR）</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0A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胸部正位片（不出片）</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A05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4205013A">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36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2A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心电图</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DE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12导联</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B3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30CD702E">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C6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AF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腹部彩超</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6D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肝、胆、脾、肾</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4AB5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r>
      <w:tr w14:paraId="424263C4">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4A9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78F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大于65岁口腔科增加项目</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C9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龋齿、义齿、缺齿</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44EE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5561C403">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62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AB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大于65岁腹部彩超增加项目</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F0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胰腺</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10A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r>
      <w:tr w14:paraId="58B4E75C">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9F8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F5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大于65岁肝功能增加项目</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E2E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白蛋白、球蛋白、总蛋白</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20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r>
      <w:tr w14:paraId="011F637A">
        <w:tblPrEx>
          <w:tblCellMar>
            <w:top w:w="0" w:type="dxa"/>
            <w:left w:w="108" w:type="dxa"/>
            <w:bottom w:w="0" w:type="dxa"/>
            <w:right w:w="108" w:type="dxa"/>
          </w:tblCellMar>
        </w:tblPrEx>
        <w:trPr>
          <w:trHeight w:val="28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9D9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91B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大于65岁增加项目</w:t>
            </w:r>
          </w:p>
        </w:tc>
        <w:tc>
          <w:tcPr>
            <w:tcW w:w="3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82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胆红素</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55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7AF238AC">
        <w:tblPrEx>
          <w:tblCellMar>
            <w:top w:w="0" w:type="dxa"/>
            <w:left w:w="108" w:type="dxa"/>
            <w:bottom w:w="0" w:type="dxa"/>
            <w:right w:w="108" w:type="dxa"/>
          </w:tblCellMar>
        </w:tblPrEx>
        <w:trPr>
          <w:trHeight w:val="285" w:hRule="atLeast"/>
        </w:trPr>
        <w:tc>
          <w:tcPr>
            <w:tcW w:w="709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0D69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2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68A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629</w:t>
            </w:r>
          </w:p>
        </w:tc>
      </w:tr>
    </w:tbl>
    <w:p w14:paraId="3B63FFD0">
      <w:pPr>
        <w:keepNext w:val="0"/>
        <w:keepLines w:val="0"/>
        <w:pageBreakBefore w:val="0"/>
        <w:kinsoku/>
        <w:wordWrap/>
        <w:overflowPunct/>
        <w:topLinePunct w:val="0"/>
        <w:autoSpaceDE/>
        <w:autoSpaceDN/>
        <w:bidi w:val="0"/>
        <w:adjustRightInd/>
        <w:snapToGrid/>
        <w:spacing w:line="360" w:lineRule="auto"/>
        <w:ind w:firstLine="420" w:firstLineChars="200"/>
        <w:jc w:val="left"/>
        <w:rPr>
          <w:rFonts w:ascii="宋体" w:hAnsi="宋体" w:cs="Times New Roman"/>
          <w:sz w:val="21"/>
          <w:szCs w:val="21"/>
        </w:rPr>
      </w:pPr>
    </w:p>
    <w:p w14:paraId="7536C1FB">
      <w:pPr>
        <w:keepNext w:val="0"/>
        <w:keepLines w:val="0"/>
        <w:pageBreakBefore w:val="0"/>
        <w:kinsoku/>
        <w:wordWrap/>
        <w:overflowPunct/>
        <w:topLinePunct w:val="0"/>
        <w:autoSpaceDE/>
        <w:autoSpaceDN/>
        <w:bidi w:val="0"/>
        <w:adjustRightInd/>
        <w:snapToGrid/>
        <w:spacing w:line="360" w:lineRule="auto"/>
        <w:rPr>
          <w:rFonts w:ascii="宋体" w:hAnsi="宋体" w:cs="Times New Roman"/>
          <w:sz w:val="21"/>
          <w:szCs w:val="21"/>
        </w:rPr>
      </w:pPr>
    </w:p>
    <w:p w14:paraId="432E682B">
      <w:pPr>
        <w:keepNext w:val="0"/>
        <w:keepLines w:val="0"/>
        <w:pageBreakBefore w:val="0"/>
        <w:kinsoku/>
        <w:wordWrap/>
        <w:overflowPunct/>
        <w:topLinePunct w:val="0"/>
        <w:autoSpaceDE/>
        <w:autoSpaceDN/>
        <w:bidi w:val="0"/>
        <w:adjustRightInd/>
        <w:snapToGrid/>
        <w:spacing w:line="360" w:lineRule="auto"/>
        <w:jc w:val="center"/>
        <w:rPr>
          <w:rFonts w:ascii="Calibri" w:hAnsi="Calibri" w:cs="Times New Roman"/>
          <w:color w:val="FF0000"/>
          <w:sz w:val="21"/>
          <w:szCs w:val="21"/>
        </w:rPr>
      </w:pPr>
      <w:r>
        <w:rPr>
          <w:rFonts w:ascii="宋体" w:hAnsi="宋体" w:cs="Times New Roman"/>
          <w:sz w:val="21"/>
          <w:szCs w:val="21"/>
        </w:rPr>
        <w:br w:type="page"/>
      </w:r>
      <w:r>
        <w:rPr>
          <w:rFonts w:hint="eastAsia" w:ascii="宋体" w:hAnsi="宋体" w:cs="Times New Roman"/>
          <w:b/>
          <w:sz w:val="21"/>
          <w:szCs w:val="21"/>
        </w:rPr>
        <w:t>高知高干体检外包项目明细（女性）</w:t>
      </w:r>
    </w:p>
    <w:tbl>
      <w:tblPr>
        <w:tblStyle w:val="23"/>
        <w:tblW w:w="8978" w:type="dxa"/>
        <w:jc w:val="center"/>
        <w:shd w:val="clear" w:color="auto" w:fill="auto"/>
        <w:tblLayout w:type="autofit"/>
        <w:tblCellMar>
          <w:top w:w="0" w:type="dxa"/>
          <w:left w:w="108" w:type="dxa"/>
          <w:bottom w:w="0" w:type="dxa"/>
          <w:right w:w="108" w:type="dxa"/>
        </w:tblCellMar>
      </w:tblPr>
      <w:tblGrid>
        <w:gridCol w:w="670"/>
        <w:gridCol w:w="2697"/>
        <w:gridCol w:w="3351"/>
        <w:gridCol w:w="2260"/>
      </w:tblGrid>
      <w:tr w14:paraId="7A88FAFF">
        <w:tblPrEx>
          <w:shd w:val="clear" w:color="auto" w:fill="auto"/>
          <w:tblCellMar>
            <w:top w:w="0" w:type="dxa"/>
            <w:left w:w="108" w:type="dxa"/>
            <w:bottom w:w="0" w:type="dxa"/>
            <w:right w:w="108" w:type="dxa"/>
          </w:tblCellMar>
        </w:tblPrEx>
        <w:trPr>
          <w:trHeight w:val="510"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6D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BEAC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体检项目</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407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体检内容</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C36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单项限价（单位：元）</w:t>
            </w:r>
          </w:p>
        </w:tc>
      </w:tr>
      <w:tr w14:paraId="663C6CFF">
        <w:tblPrEx>
          <w:tblCellMar>
            <w:top w:w="0" w:type="dxa"/>
            <w:left w:w="108" w:type="dxa"/>
            <w:bottom w:w="0" w:type="dxa"/>
            <w:right w:w="108" w:type="dxa"/>
          </w:tblCellMar>
        </w:tblPrEx>
        <w:trPr>
          <w:trHeight w:val="31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C9F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6A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一般检查</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3A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血压、心率、身高、体重、腰围</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5C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0574BDF9">
        <w:tblPrEx>
          <w:tblCellMar>
            <w:top w:w="0" w:type="dxa"/>
            <w:left w:w="108" w:type="dxa"/>
            <w:bottom w:w="0" w:type="dxa"/>
            <w:right w:w="108" w:type="dxa"/>
          </w:tblCellMar>
        </w:tblPrEx>
        <w:trPr>
          <w:trHeight w:val="76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BD5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E68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各专科检查</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58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内科、外科（包括肛诊）、眼科（含眼底检查）、口腔科、耳鼻喉科</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51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r>
      <w:tr w14:paraId="65FDCAC9">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75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03EE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血常规</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66A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22项</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E99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4451F315">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1C2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1C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尿常规</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AC1B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12项</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A7D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r>
      <w:tr w14:paraId="073B4804">
        <w:tblPrEx>
          <w:tblCellMar>
            <w:top w:w="0" w:type="dxa"/>
            <w:left w:w="108" w:type="dxa"/>
            <w:bottom w:w="0" w:type="dxa"/>
            <w:right w:w="108" w:type="dxa"/>
          </w:tblCellMar>
        </w:tblPrEx>
        <w:trPr>
          <w:trHeight w:val="31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194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44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  糖</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03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空腹血糖</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B02C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09EC90B6">
        <w:tblPrEx>
          <w:tblCellMar>
            <w:top w:w="0" w:type="dxa"/>
            <w:left w:w="108" w:type="dxa"/>
            <w:bottom w:w="0" w:type="dxa"/>
            <w:right w:w="108" w:type="dxa"/>
          </w:tblCellMar>
        </w:tblPrEx>
        <w:trPr>
          <w:trHeight w:val="315" w:hRule="atLeast"/>
          <w:jc w:val="center"/>
        </w:trPr>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DBC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6278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肝功能（2项）</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473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谷草转氨酶</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20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3191F679">
        <w:tblPrEx>
          <w:tblCellMar>
            <w:top w:w="0" w:type="dxa"/>
            <w:left w:w="108" w:type="dxa"/>
            <w:bottom w:w="0" w:type="dxa"/>
            <w:right w:w="108" w:type="dxa"/>
          </w:tblCellMar>
        </w:tblPrEx>
        <w:trPr>
          <w:trHeight w:val="315" w:hRule="atLeast"/>
          <w:jc w:val="center"/>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DEC6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ECAD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FE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谷丙转氨酶</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FC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62EC5DDF">
        <w:tblPrEx>
          <w:tblCellMar>
            <w:top w:w="0" w:type="dxa"/>
            <w:left w:w="108" w:type="dxa"/>
            <w:bottom w:w="0" w:type="dxa"/>
            <w:right w:w="108" w:type="dxa"/>
          </w:tblCellMar>
        </w:tblPrEx>
        <w:trPr>
          <w:trHeight w:val="315" w:hRule="atLeast"/>
          <w:jc w:val="center"/>
        </w:trPr>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81E5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0320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肾功能（3项）</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45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尿素氮</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9FC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0A8BA99E">
        <w:tblPrEx>
          <w:tblCellMar>
            <w:top w:w="0" w:type="dxa"/>
            <w:left w:w="108" w:type="dxa"/>
            <w:bottom w:w="0" w:type="dxa"/>
            <w:right w:w="108" w:type="dxa"/>
          </w:tblCellMar>
        </w:tblPrEx>
        <w:trPr>
          <w:trHeight w:val="285" w:hRule="atLeast"/>
          <w:jc w:val="center"/>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74EF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7B4A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C46C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肌酐</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EF8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0CF60C0A">
        <w:tblPrEx>
          <w:tblCellMar>
            <w:top w:w="0" w:type="dxa"/>
            <w:left w:w="108" w:type="dxa"/>
            <w:bottom w:w="0" w:type="dxa"/>
            <w:right w:w="108" w:type="dxa"/>
          </w:tblCellMar>
        </w:tblPrEx>
        <w:trPr>
          <w:trHeight w:val="315" w:hRule="atLeast"/>
          <w:jc w:val="center"/>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294F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4585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EC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尿酸</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4A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6345A8BA">
        <w:tblPrEx>
          <w:tblCellMar>
            <w:top w:w="0" w:type="dxa"/>
            <w:left w:w="108" w:type="dxa"/>
            <w:bottom w:w="0" w:type="dxa"/>
            <w:right w:w="108" w:type="dxa"/>
          </w:tblCellMar>
        </w:tblPrEx>
        <w:trPr>
          <w:trHeight w:val="315" w:hRule="atLeast"/>
          <w:jc w:val="center"/>
        </w:trPr>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E2C5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6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A067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血脂（4项）</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274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甘油三酯</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7A8E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2D95D200">
        <w:tblPrEx>
          <w:tblCellMar>
            <w:top w:w="0" w:type="dxa"/>
            <w:left w:w="108" w:type="dxa"/>
            <w:bottom w:w="0" w:type="dxa"/>
            <w:right w:w="108" w:type="dxa"/>
          </w:tblCellMar>
        </w:tblPrEx>
        <w:trPr>
          <w:trHeight w:val="285" w:hRule="atLeast"/>
          <w:jc w:val="center"/>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95FC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3750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E385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总胆固醇</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FEA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78A1A64C">
        <w:tblPrEx>
          <w:tblCellMar>
            <w:top w:w="0" w:type="dxa"/>
            <w:left w:w="108" w:type="dxa"/>
            <w:bottom w:w="0" w:type="dxa"/>
            <w:right w:w="108" w:type="dxa"/>
          </w:tblCellMar>
        </w:tblPrEx>
        <w:trPr>
          <w:trHeight w:val="285" w:hRule="atLeast"/>
          <w:jc w:val="center"/>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4978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46A7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84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高密度脂蛋白胆固醇</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68E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35B7B391">
        <w:tblPrEx>
          <w:tblCellMar>
            <w:top w:w="0" w:type="dxa"/>
            <w:left w:w="108" w:type="dxa"/>
            <w:bottom w:w="0" w:type="dxa"/>
            <w:right w:w="108" w:type="dxa"/>
          </w:tblCellMar>
        </w:tblPrEx>
        <w:trPr>
          <w:trHeight w:val="285" w:hRule="atLeast"/>
          <w:jc w:val="center"/>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0401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6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6D33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4B9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低密度脂蛋白胆固醇</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2F6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51FC28D2">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F6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5E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肿瘤检测</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28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CEA</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4F9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r>
      <w:tr w14:paraId="2B2E33F7">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0F5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08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X线摄片（DR）</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05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胸部正位片（不出片）</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D1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577E2B9C">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86F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36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心电图</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6E0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12导联</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A24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5126E616">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19F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78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腹部彩超</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F8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肝、胆、脾、肾</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0928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r>
      <w:tr w14:paraId="5702761B">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344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C6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妇科检查</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137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妇检+宫颈液基细胞学检查</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E2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r>
      <w:tr w14:paraId="00098338">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B43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BEE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大于65岁口腔科增加项目</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C8C3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龋齿、义齿、缺齿</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0A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7BA6B70A">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621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08F5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大于65岁腹部彩超增加项目</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474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胰腺</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977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r>
      <w:tr w14:paraId="1F1F69F3">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C7DB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0E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大于65岁肝功能增加项目</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34B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白蛋白、球蛋白、总蛋白</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DC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r>
      <w:tr w14:paraId="34677859">
        <w:tblPrEx>
          <w:tblCellMar>
            <w:top w:w="0" w:type="dxa"/>
            <w:left w:w="108" w:type="dxa"/>
            <w:bottom w:w="0" w:type="dxa"/>
            <w:right w:w="108" w:type="dxa"/>
          </w:tblCellMar>
        </w:tblPrEx>
        <w:trPr>
          <w:trHeight w:val="285" w:hRule="atLeast"/>
          <w:jc w:val="center"/>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05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0982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大于65岁增加项目</w:t>
            </w:r>
          </w:p>
        </w:tc>
        <w:tc>
          <w:tcPr>
            <w:tcW w:w="3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B58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胆红素</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FE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7697D6A">
        <w:tblPrEx>
          <w:tblCellMar>
            <w:top w:w="0" w:type="dxa"/>
            <w:left w:w="108" w:type="dxa"/>
            <w:bottom w:w="0" w:type="dxa"/>
            <w:right w:w="108" w:type="dxa"/>
          </w:tblCellMar>
        </w:tblPrEx>
        <w:trPr>
          <w:trHeight w:val="285" w:hRule="atLeast"/>
          <w:jc w:val="center"/>
        </w:trPr>
        <w:tc>
          <w:tcPr>
            <w:tcW w:w="67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6F1F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E5B1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787</w:t>
            </w:r>
          </w:p>
        </w:tc>
      </w:tr>
    </w:tbl>
    <w:p w14:paraId="0E0B410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FF0000"/>
          <w:sz w:val="21"/>
          <w:szCs w:val="21"/>
        </w:rPr>
      </w:pPr>
    </w:p>
    <w:p w14:paraId="75720B86">
      <w:pPr>
        <w:keepNext w:val="0"/>
        <w:keepLines w:val="0"/>
        <w:pageBreakBefore w:val="0"/>
        <w:kinsoku/>
        <w:wordWrap/>
        <w:overflowPunct/>
        <w:topLinePunct w:val="0"/>
        <w:autoSpaceDE/>
        <w:autoSpaceDN/>
        <w:bidi w:val="0"/>
        <w:adjustRightInd/>
        <w:snapToGrid/>
        <w:spacing w:line="360" w:lineRule="auto"/>
        <w:rPr>
          <w:color w:val="000000" w:themeColor="text1"/>
          <w:sz w:val="21"/>
          <w:szCs w:val="21"/>
          <w:lang w:val="en"/>
          <w14:textFill>
            <w14:solidFill>
              <w14:schemeClr w14:val="tx1"/>
            </w14:solidFill>
          </w14:textFill>
        </w:rPr>
      </w:pPr>
    </w:p>
    <w:p w14:paraId="1594F163">
      <w:pPr>
        <w:keepNext w:val="0"/>
        <w:keepLines w:val="0"/>
        <w:pageBreakBefore w:val="0"/>
        <w:kinsoku/>
        <w:wordWrap/>
        <w:overflowPunct/>
        <w:topLinePunct w:val="0"/>
        <w:autoSpaceDE/>
        <w:autoSpaceDN/>
        <w:bidi w:val="0"/>
        <w:adjustRightInd/>
        <w:snapToGrid/>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br w:type="page"/>
      </w:r>
    </w:p>
    <w:p w14:paraId="1C32CA4A">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hint="eastAsia" w:ascii="宋体" w:hAnsi="宋体" w:cs="宋体"/>
          <w:b/>
          <w:bCs/>
          <w:color w:val="auto"/>
          <w:szCs w:val="21"/>
          <w:lang w:val="en-US" w:eastAsia="zh-CN"/>
        </w:rPr>
      </w:pPr>
      <w:r>
        <w:rPr>
          <w:rFonts w:hint="eastAsia" w:ascii="宋体" w:hAnsi="宋体" w:cs="宋体"/>
          <w:b/>
          <w:bCs/>
          <w:color w:val="auto"/>
          <w:szCs w:val="21"/>
          <w:lang w:val="en-US" w:eastAsia="zh-CN"/>
        </w:rPr>
        <w:t>包件2：</w:t>
      </w:r>
    </w:p>
    <w:p w14:paraId="5D0B05A2">
      <w:pPr>
        <w:widowControl/>
        <w:spacing w:line="360" w:lineRule="auto"/>
        <w:jc w:val="center"/>
        <w:outlineLvl w:val="9"/>
        <w:rPr>
          <w:rFonts w:hint="eastAsia" w:ascii="宋体" w:hAnsi="宋体" w:eastAsia="宋体" w:cs="宋体"/>
          <w:b/>
          <w:sz w:val="21"/>
          <w:szCs w:val="21"/>
        </w:rPr>
      </w:pPr>
      <w:r>
        <w:rPr>
          <w:rFonts w:hint="eastAsia" w:ascii="宋体" w:hAnsi="宋体" w:eastAsia="宋体" w:cs="宋体"/>
          <w:b/>
          <w:sz w:val="21"/>
          <w:szCs w:val="21"/>
        </w:rPr>
        <w:t>检验外包项目</w:t>
      </w:r>
    </w:p>
    <w:p w14:paraId="04F60A2F">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1、对采购人所送检的合格样品按照</w:t>
      </w:r>
      <w:r>
        <w:rPr>
          <w:rFonts w:hint="eastAsia" w:ascii="宋体" w:hAnsi="宋体" w:eastAsia="宋体" w:cs="宋体"/>
          <w:sz w:val="21"/>
          <w:szCs w:val="21"/>
          <w:highlight w:val="none"/>
        </w:rPr>
        <w:t>附件</w:t>
      </w:r>
      <w:r>
        <w:rPr>
          <w:rFonts w:hint="eastAsia" w:ascii="宋体" w:hAnsi="宋体" w:cs="宋体"/>
          <w:sz w:val="21"/>
          <w:szCs w:val="21"/>
          <w:highlight w:val="none"/>
          <w:lang w:eastAsia="zh-CN"/>
        </w:rPr>
        <w:t>二</w:t>
      </w:r>
      <w:r>
        <w:rPr>
          <w:rFonts w:hint="eastAsia" w:ascii="宋体" w:hAnsi="宋体" w:eastAsia="宋体" w:cs="宋体"/>
          <w:sz w:val="21"/>
          <w:szCs w:val="21"/>
        </w:rPr>
        <w:t>的检测方法完成检测，大型（20人以上）体检必须使用罗氏发光仪设备和罗氏检测试剂，并对检测结果承担责任。</w:t>
      </w:r>
    </w:p>
    <w:p w14:paraId="61B0632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2、应当在检测项目发生变化或价格发生变化时向采购人提供更改清单。清单详细列出检测项目、检测内容、检测方法、检测样品和价格等更改的内容。</w:t>
      </w:r>
    </w:p>
    <w:p w14:paraId="00032F0C">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3、承诺对采购人的操作人员就投标人开展检测项目的取样，样品保存等知识进行培训。大型（20人以上）体检时由投标人提供2-3名人员负责样本的采集，运输工作。并在每个体检点派1-2名采血人员抽血。</w:t>
      </w:r>
    </w:p>
    <w:p w14:paraId="533C154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4、对采购人送检的样品按行业标准进行保存，以备采购人复查。</w:t>
      </w:r>
    </w:p>
    <w:p w14:paraId="7D5A72F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5、提供相应的样品管，在收到采购人通知后上门收取医学检验样品，并与校方交检人员签字交接。</w:t>
      </w:r>
    </w:p>
    <w:p w14:paraId="30C7836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配置专用保温箱，保温箱必须有相应的温度记录表，每周至少一次的清洁消毒。标本接收人员负责标本质量的初检、标识的核对、标本的接收登记及包装储存，保证标本质暈和安全，确保标本顺利交接，方便查核。</w:t>
      </w:r>
    </w:p>
    <w:p w14:paraId="1270ADE9">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7、一周内向采购人发出检查报告，报告发送方式双方协商确定。</w:t>
      </w:r>
    </w:p>
    <w:p w14:paraId="779CA692">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8、采购人的所有送检样品最终由投标人进行安全处置（特殊情况除外），并对所有送检样品及检测结果相关资料保密，但应政府部门相关要求的除外。</w:t>
      </w:r>
    </w:p>
    <w:p w14:paraId="57C395C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9、负责与采购人医院的LIS和HIS系统对接，使医务人员可以随时调阅检查结果，保证病人的资料的准确性和检验结果的及时性，并提供系统使用的必要培训与技术支持。</w:t>
      </w:r>
    </w:p>
    <w:p w14:paraId="600BC49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0、</w:t>
      </w:r>
      <w:r>
        <w:rPr>
          <w:rFonts w:hint="eastAsia" w:ascii="宋体" w:hAnsi="宋体" w:eastAsia="宋体" w:cs="宋体"/>
          <w:sz w:val="21"/>
          <w:szCs w:val="21"/>
        </w:rPr>
        <w:t>当有危急值出现，投标人应报告联系部门及联系人，当人员或电话变更时，及时通知采购人，以方便采购人就检测结果的危急程度及时和与患者联系，且保证检验、病理诊断结果准确可靠，提供的病理诊断报告可作为最后诊断依据，提供的检验报告建议仅做参考不作最后诊断依据，但因投标人提供的检测信息不准确导致采购人无法做出及时有效的诊断及通知所产生的一切后果由投标人承担。</w:t>
      </w:r>
    </w:p>
    <w:p w14:paraId="13AB4B5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11、检测人员资质：具有检验专业卫生技术人员（提供检验技师及以上职称人员的资格证书复印件）。</w:t>
      </w:r>
    </w:p>
    <w:p w14:paraId="03C3D1A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12、工作流程：</w:t>
      </w:r>
    </w:p>
    <w:p w14:paraId="65CDC45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12.1.具备完善的标本接收、转运、递送等相关制度、流程和应急预案。</w:t>
      </w:r>
    </w:p>
    <w:p w14:paraId="6440845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12.2.具备规范的制片、染色、阅片、保存等相关制度和流程。</w:t>
      </w:r>
    </w:p>
    <w:p w14:paraId="5472711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12.3.具备完善的检测结果登记、传递等相关制度、流程和应急预案。</w:t>
      </w:r>
    </w:p>
    <w:p w14:paraId="5183027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w:t>
      </w:r>
      <w:r>
        <w:rPr>
          <w:rFonts w:hint="eastAsia" w:ascii="宋体" w:hAnsi="宋体" w:cs="宋体"/>
          <w:sz w:val="21"/>
          <w:szCs w:val="21"/>
          <w:lang w:eastAsia="zh-CN"/>
        </w:rPr>
        <w:t>、</w:t>
      </w:r>
      <w:r>
        <w:rPr>
          <w:rFonts w:hint="eastAsia" w:ascii="宋体" w:hAnsi="宋体" w:eastAsia="宋体" w:cs="宋体"/>
          <w:sz w:val="21"/>
          <w:szCs w:val="21"/>
        </w:rPr>
        <w:t>实验室要求：</w:t>
      </w:r>
    </w:p>
    <w:p w14:paraId="7B412B69">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13.1.布局合理，参加实验室室间质评，进行规范的实验室室内质控。</w:t>
      </w:r>
    </w:p>
    <w:p w14:paraId="69C8FC6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13.2.试验仪器质量合格并定期维护。</w:t>
      </w:r>
    </w:p>
    <w:p w14:paraId="7F855CBF">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s="宋体"/>
          <w:sz w:val="21"/>
          <w:szCs w:val="21"/>
          <w:lang w:val="en-US" w:eastAsia="zh-CN"/>
        </w:rPr>
      </w:pPr>
      <w:r>
        <w:rPr>
          <w:rFonts w:hint="eastAsia" w:ascii="宋体" w:hAnsi="宋体" w:cs="宋体"/>
          <w:sz w:val="21"/>
          <w:szCs w:val="21"/>
          <w:lang w:val="en-US" w:eastAsia="zh-CN"/>
        </w:rPr>
        <w:t>14、投标人需与武汉理工大学医院LIS系统对接，额外产生费用由投标人支付。</w:t>
      </w:r>
    </w:p>
    <w:p w14:paraId="607586A7">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rPr>
      </w:pPr>
      <w:r>
        <w:rPr>
          <w:rFonts w:hint="eastAsia" w:ascii="宋体" w:hAnsi="宋体" w:cs="宋体"/>
          <w:sz w:val="21"/>
          <w:szCs w:val="21"/>
          <w:lang w:val="en-US" w:eastAsia="zh-CN"/>
        </w:rPr>
        <w:t>15、</w:t>
      </w:r>
      <w:r>
        <w:rPr>
          <w:rFonts w:hint="eastAsia" w:ascii="宋体" w:hAnsi="宋体" w:eastAsia="宋体" w:cs="宋体"/>
          <w:sz w:val="21"/>
          <w:szCs w:val="21"/>
        </w:rPr>
        <w:t>报价要求：本次采用</w:t>
      </w:r>
      <w:r>
        <w:rPr>
          <w:rFonts w:hint="eastAsia" w:ascii="宋体" w:hAnsi="宋体" w:cs="宋体"/>
          <w:sz w:val="21"/>
          <w:szCs w:val="21"/>
          <w:lang w:val="en-US" w:eastAsia="zh-CN"/>
        </w:rPr>
        <w:t>折扣报价</w:t>
      </w:r>
      <w:r>
        <w:rPr>
          <w:rFonts w:hint="eastAsia" w:ascii="宋体" w:hAnsi="宋体" w:eastAsia="宋体" w:cs="宋体"/>
          <w:sz w:val="21"/>
          <w:szCs w:val="21"/>
        </w:rPr>
        <w:t>，</w:t>
      </w:r>
      <w:r>
        <w:rPr>
          <w:rFonts w:hint="eastAsia" w:ascii="宋体" w:hAnsi="宋体" w:cs="宋体"/>
          <w:sz w:val="21"/>
          <w:szCs w:val="21"/>
          <w:lang w:val="en-US" w:eastAsia="zh-CN"/>
        </w:rPr>
        <w:t>据实结算。</w:t>
      </w:r>
      <w:r>
        <w:rPr>
          <w:rFonts w:hint="eastAsia" w:ascii="宋体" w:hAnsi="宋体" w:eastAsia="宋体" w:cs="宋体"/>
          <w:sz w:val="21"/>
          <w:szCs w:val="21"/>
        </w:rPr>
        <w:t>投标人的报价应包含但不限于工作人员费用、设备费、检测费、结果的传递费、税费、复核费、管理工作经费等。</w:t>
      </w:r>
    </w:p>
    <w:p w14:paraId="110E8B40">
      <w:pPr>
        <w:keepNext w:val="0"/>
        <w:keepLines w:val="0"/>
        <w:pageBreakBefore w:val="0"/>
        <w:kinsoku/>
        <w:wordWrap/>
        <w:overflowPunct/>
        <w:topLinePunct w:val="0"/>
        <w:autoSpaceDE/>
        <w:autoSpaceDN/>
        <w:bidi w:val="0"/>
        <w:adjustRightInd/>
        <w:snapToGrid/>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附件二：</w:t>
      </w:r>
    </w:p>
    <w:tbl>
      <w:tblPr>
        <w:tblStyle w:val="23"/>
        <w:tblW w:w="912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20"/>
        <w:gridCol w:w="3765"/>
        <w:gridCol w:w="2474"/>
        <w:gridCol w:w="1562"/>
      </w:tblGrid>
      <w:tr w14:paraId="1A992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121" w:type="dxa"/>
            <w:gridSpan w:val="4"/>
            <w:tcBorders>
              <w:top w:val="nil"/>
              <w:left w:val="nil"/>
              <w:bottom w:val="nil"/>
              <w:right w:val="nil"/>
            </w:tcBorders>
            <w:shd w:val="clear" w:color="auto" w:fill="auto"/>
            <w:noWrap/>
            <w:vAlign w:val="center"/>
          </w:tcPr>
          <w:p w14:paraId="1A9B26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8"/>
                <w:szCs w:val="28"/>
                <w:u w:val="none"/>
                <w:lang w:val="en-US" w:eastAsia="zh-CN" w:bidi="ar"/>
              </w:rPr>
              <w:t>检验外包项目明细（一）</w:t>
            </w:r>
          </w:p>
        </w:tc>
      </w:tr>
      <w:tr w14:paraId="5B17E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00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ACE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一、常规检验项目</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1C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检测方法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9E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单项限价  </w:t>
            </w:r>
          </w:p>
        </w:tc>
      </w:tr>
      <w:tr w14:paraId="7D40B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B1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93C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呼吸道病原体核酸3 项</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F5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荧光PCR法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3E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r>
      <w:tr w14:paraId="4D5AC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46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C66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肺炎支原体 IgG</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C1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10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7B8E8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28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943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肺炎支原体 IgM</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480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80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4AD60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84D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93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肺炎衣原体 IgG</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7A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1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4D8AE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E54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9A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肺炎衣原体 IgM</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62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24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2820F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AD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4D9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抗谬勒管激素（AMH）检测</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90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FC7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r>
      <w:tr w14:paraId="0FBD0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7E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2D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抗缪勒管激素</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CD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60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356</w:t>
            </w:r>
          </w:p>
        </w:tc>
      </w:tr>
      <w:tr w14:paraId="7864C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B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9D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糖链抗原 125</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CA0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3E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r>
      <w:tr w14:paraId="0E4F2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66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C2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糖链抗原 19-9</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D7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AF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r>
      <w:tr w14:paraId="2DDF3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A8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A6C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糖链抗原 15-3</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877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6C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r>
      <w:tr w14:paraId="1B703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AA8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E06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游离前列腺特异性抗原 Fpsa</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1D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A5CB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37</w:t>
            </w:r>
          </w:p>
        </w:tc>
      </w:tr>
      <w:tr w14:paraId="230D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7E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FF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同型半胱氨酸</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F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922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r>
      <w:tr w14:paraId="31ADB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0E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BD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(组合)电解质四项（K、Na、Cl、Ca）</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7A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离子选择电极法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6AB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r>
      <w:tr w14:paraId="0B33B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F3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B5F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(组合)TORCH  8项</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1E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56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310</w:t>
            </w:r>
          </w:p>
        </w:tc>
      </w:tr>
      <w:tr w14:paraId="02E86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A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F8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高敏肌钙蛋白cTn-1</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E1C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D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r>
      <w:tr w14:paraId="106C2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6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5A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乙型肝炎病毒(HBV)DNA 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FA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内标定量法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A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r>
      <w:tr w14:paraId="6F8D5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F6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76A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甲型肝炎病毒抗体定量检测</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3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1E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r>
      <w:tr w14:paraId="1E2F6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B82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24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乙型五项定量检测</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E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C1C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r>
      <w:tr w14:paraId="627B1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83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6D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丙型肝炎病毒抗体定量检测</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128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D3D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r>
      <w:tr w14:paraId="7C85D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96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48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血浆D-二聚体测定(D-Dimer)</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CF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各种免疫学方法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5AA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29C25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931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A0D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人绒毛膜促性腺激素β亚基</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E0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4FB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r>
      <w:tr w14:paraId="2E496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B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1CC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γ-谷氨酰转移酶测定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72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速率法（γ-谷氨酰 3羧基 4 硝基苯胺法）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08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3BB14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8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4A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血清总胆汁酸测定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98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酶法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1C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r>
      <w:tr w14:paraId="105C3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373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1C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性激素六项(促卵泡生成激素（FSH）、促黄体生成激素（LH）、雌二醇（E2）、孕酮（P）、睾酮（T）、催乳激素（PRL）)</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61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23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222</w:t>
            </w:r>
          </w:p>
        </w:tc>
      </w:tr>
      <w:tr w14:paraId="4593E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E8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A3C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梅毒抗体检测（初筛）</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38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15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0D503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7DF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7B5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RPR</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B2A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凝集法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744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28348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51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418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总前列腺特异性抗原测定（PSA）</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3C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0C78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37</w:t>
            </w:r>
            <w:bookmarkStart w:id="154" w:name="_GoBack"/>
            <w:bookmarkEnd w:id="154"/>
          </w:p>
        </w:tc>
      </w:tr>
      <w:tr w14:paraId="3A76E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AE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E54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快速沙眼衣原体抗原检测（院感）</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3E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胶体金法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28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r>
      <w:tr w14:paraId="07C49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324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C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支原体培养及鉴定+药敏试验（院感）</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EC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733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r>
      <w:tr w14:paraId="7443E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81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D3E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血清C肽测定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3B0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2C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1069E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D7C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9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血清胰岛素测定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8B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BB1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0F4F5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DBE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0F4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戊型肝炎抗体检测</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852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免疫学方法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9F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04B8E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42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C3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血培养及药敏试验</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A4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A78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r>
      <w:tr w14:paraId="25EF2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7A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1F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痰培养及药敏试验</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C9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591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r>
      <w:tr w14:paraId="27B1B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7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F2D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中段尿培养及药敏试验</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96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29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r>
      <w:tr w14:paraId="787B2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25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60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咽拭培养及药敏试验</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20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8A6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r>
      <w:tr w14:paraId="0FCF5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A8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158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B型钠尿肽（BNP）测定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658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2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r>
      <w:tr w14:paraId="3BE52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8B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79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抗中性粒细胞胞浆抗体测定(ANCA)</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15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免疫学法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424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65936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C9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F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抗核提取物抗体测定(抗ENA抗体)</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615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免疫印迹法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92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27/项</w:t>
            </w:r>
          </w:p>
        </w:tc>
      </w:tr>
      <w:tr w14:paraId="0A9DD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6B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E78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尿红细胞位相</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1A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603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7C156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60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355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尿蛋白定量</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93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手工比色法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870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44231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0E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A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全血细胞计数+五分类</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CA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仪器法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A0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r>
      <w:tr w14:paraId="332E0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69E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20D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全自动单独滴染HE检测</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F9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全自动HE染色</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FD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r>
      <w:tr w14:paraId="4B24E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6A6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58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抗甲状腺微粒体抗体测定(TMAb)(化学发光法)</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48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52E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2C23C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D9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C7B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新型冠状病毒核酸检测（单检）</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E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实时荧光法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E0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19545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96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583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新型冠状病毒核酸检测（10混1）</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F52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实时荧光法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05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3.5/人</w:t>
            </w:r>
          </w:p>
        </w:tc>
      </w:tr>
      <w:tr w14:paraId="4CC7F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FF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C8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新型冠状病毒抗体检测（IGG/IGM）</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D38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胶体金法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E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2CEDB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176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26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环境空气细菌培养（院感）</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30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68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30/一个平板</w:t>
            </w:r>
          </w:p>
        </w:tc>
      </w:tr>
      <w:tr w14:paraId="475C8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5CE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96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物体标本细菌培养（院感）</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E2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5F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30/一个平板</w:t>
            </w:r>
          </w:p>
        </w:tc>
      </w:tr>
      <w:tr w14:paraId="73B1C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5D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370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医护人员手部细菌培养（院感）</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6C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7D9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30/一个平板</w:t>
            </w:r>
          </w:p>
        </w:tc>
      </w:tr>
      <w:tr w14:paraId="4E788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BBD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F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消毒液细菌培养（院感）</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40B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培养法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7E3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30/一个平板</w:t>
            </w:r>
          </w:p>
        </w:tc>
      </w:tr>
      <w:tr w14:paraId="72580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nil"/>
              <w:left w:val="nil"/>
              <w:bottom w:val="nil"/>
              <w:right w:val="nil"/>
            </w:tcBorders>
            <w:shd w:val="clear" w:color="auto" w:fill="auto"/>
            <w:noWrap/>
            <w:vAlign w:val="center"/>
          </w:tcPr>
          <w:p w14:paraId="08B56504">
            <w:pPr>
              <w:rPr>
                <w:rFonts w:hint="eastAsia" w:ascii="宋体" w:hAnsi="宋体" w:eastAsia="宋体" w:cs="宋体"/>
                <w:i w:val="0"/>
                <w:iCs w:val="0"/>
                <w:color w:val="000000"/>
                <w:sz w:val="22"/>
                <w:szCs w:val="22"/>
                <w:u w:val="none"/>
              </w:rPr>
            </w:pPr>
          </w:p>
        </w:tc>
        <w:tc>
          <w:tcPr>
            <w:tcW w:w="3765" w:type="dxa"/>
            <w:tcBorders>
              <w:top w:val="nil"/>
              <w:left w:val="nil"/>
              <w:bottom w:val="nil"/>
              <w:right w:val="nil"/>
            </w:tcBorders>
            <w:shd w:val="clear" w:color="auto" w:fill="auto"/>
            <w:noWrap/>
            <w:vAlign w:val="center"/>
          </w:tcPr>
          <w:p w14:paraId="23AC0653">
            <w:pPr>
              <w:jc w:val="left"/>
              <w:rPr>
                <w:rFonts w:hint="eastAsia" w:ascii="宋体" w:hAnsi="宋体" w:eastAsia="宋体" w:cs="宋体"/>
                <w:i w:val="0"/>
                <w:iCs w:val="0"/>
                <w:color w:val="000000"/>
                <w:sz w:val="22"/>
                <w:szCs w:val="22"/>
                <w:u w:val="none"/>
              </w:rPr>
            </w:pPr>
          </w:p>
        </w:tc>
        <w:tc>
          <w:tcPr>
            <w:tcW w:w="2474" w:type="dxa"/>
            <w:tcBorders>
              <w:top w:val="nil"/>
              <w:left w:val="nil"/>
              <w:bottom w:val="nil"/>
              <w:right w:val="nil"/>
            </w:tcBorders>
            <w:shd w:val="clear" w:color="auto" w:fill="auto"/>
            <w:noWrap/>
            <w:vAlign w:val="center"/>
          </w:tcPr>
          <w:p w14:paraId="721FB1DA">
            <w:pPr>
              <w:jc w:val="left"/>
              <w:rPr>
                <w:rFonts w:hint="eastAsia" w:ascii="宋体" w:hAnsi="宋体" w:eastAsia="宋体" w:cs="宋体"/>
                <w:i w:val="0"/>
                <w:iCs w:val="0"/>
                <w:color w:val="000000"/>
                <w:sz w:val="22"/>
                <w:szCs w:val="22"/>
                <w:u w:val="none"/>
              </w:rPr>
            </w:pPr>
          </w:p>
        </w:tc>
        <w:tc>
          <w:tcPr>
            <w:tcW w:w="1562" w:type="dxa"/>
            <w:tcBorders>
              <w:top w:val="nil"/>
              <w:left w:val="nil"/>
              <w:bottom w:val="nil"/>
              <w:right w:val="nil"/>
            </w:tcBorders>
            <w:shd w:val="clear" w:color="auto" w:fill="auto"/>
            <w:noWrap/>
            <w:vAlign w:val="center"/>
          </w:tcPr>
          <w:p w14:paraId="6668F2E1">
            <w:pPr>
              <w:rPr>
                <w:rFonts w:hint="eastAsia" w:ascii="宋体" w:hAnsi="宋体" w:eastAsia="宋体" w:cs="宋体"/>
                <w:i w:val="0"/>
                <w:iCs w:val="0"/>
                <w:color w:val="000000"/>
                <w:sz w:val="22"/>
                <w:szCs w:val="22"/>
                <w:u w:val="none"/>
              </w:rPr>
            </w:pPr>
          </w:p>
        </w:tc>
      </w:tr>
      <w:tr w14:paraId="2ED0A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121" w:type="dxa"/>
            <w:gridSpan w:val="4"/>
            <w:tcBorders>
              <w:top w:val="nil"/>
              <w:left w:val="nil"/>
              <w:bottom w:val="nil"/>
              <w:right w:val="nil"/>
            </w:tcBorders>
            <w:shd w:val="clear" w:color="auto" w:fill="auto"/>
            <w:noWrap/>
            <w:vAlign w:val="center"/>
          </w:tcPr>
          <w:p w14:paraId="739EE4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8"/>
                <w:szCs w:val="28"/>
                <w:u w:val="none"/>
                <w:lang w:val="en-US" w:eastAsia="zh-CN" w:bidi="ar"/>
              </w:rPr>
              <w:t>检验外包项目明细（二）</w:t>
            </w:r>
          </w:p>
        </w:tc>
      </w:tr>
      <w:tr w14:paraId="0CC94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0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41F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甲胎蛋白测定（AFP）</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07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CD2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26</w:t>
            </w:r>
          </w:p>
        </w:tc>
      </w:tr>
      <w:tr w14:paraId="25920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B16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4D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癌胚抗原测定（CEA）</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E5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0EA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26</w:t>
            </w:r>
          </w:p>
        </w:tc>
      </w:tr>
      <w:tr w14:paraId="64E91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0C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DF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内镜组织活检检查与诊断</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CF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福尔马林固定石蜡包埋 （FFPE），HE染色，人工显微镜下阅</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CDF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w:t>
            </w:r>
          </w:p>
        </w:tc>
      </w:tr>
      <w:tr w14:paraId="3E10F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4CA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FB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手术标本检查与诊断</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9D2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组织切片</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9F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4ECBB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1F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A8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抗甲状腺过氧化物酶抗体(TPO-Ab)测定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6E8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D60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1D421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763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97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血清促甲状腺激素测定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BC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E35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53FAC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CE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1C6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血清游离甲状腺素（FT4）测定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0D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E5A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09B76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227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0FA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血清游离三碘甲状原氨酸（FT3）测定</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FC7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25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794A4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64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3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D2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抗甲状腺球蛋白抗体测定(TGAb)</w:t>
            </w:r>
          </w:p>
        </w:tc>
        <w:tc>
          <w:tcPr>
            <w:tcW w:w="2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5AE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电化学发光法</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9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bl>
    <w:p w14:paraId="2AF1A935">
      <w:pPr>
        <w:keepNext w:val="0"/>
        <w:keepLines w:val="0"/>
        <w:pageBreakBefore w:val="0"/>
        <w:kinsoku/>
        <w:wordWrap/>
        <w:overflowPunct/>
        <w:topLinePunct w:val="0"/>
        <w:autoSpaceDE/>
        <w:autoSpaceDN/>
        <w:bidi w:val="0"/>
        <w:adjustRightInd/>
        <w:snapToGrid/>
        <w:spacing w:line="360" w:lineRule="auto"/>
        <w:ind w:firstLine="720" w:firstLineChars="300"/>
        <w:outlineLvl w:val="9"/>
        <w:rPr>
          <w:rFonts w:hint="eastAsia" w:ascii="Calibri" w:hAnsi="Calibri" w:cs="Times New Roman"/>
          <w:b/>
          <w:sz w:val="24"/>
          <w:szCs w:val="22"/>
        </w:rPr>
      </w:pPr>
      <w:r>
        <w:rPr>
          <w:rFonts w:hint="eastAsia" w:ascii="Calibri" w:hAnsi="Calibri" w:cs="Times New Roman"/>
          <w:b/>
          <w:sz w:val="24"/>
          <w:szCs w:val="22"/>
        </w:rPr>
        <w:t>注：表中检测项目并非需要全部完成，以实际检测内容据实结算。</w:t>
      </w:r>
    </w:p>
    <w:p w14:paraId="14C7CFCA">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hint="eastAsia" w:ascii="宋体" w:hAnsi="宋体" w:cs="宋体"/>
          <w:b/>
          <w:bCs/>
          <w:color w:val="auto"/>
          <w:szCs w:val="21"/>
          <w:lang w:val="en-US" w:eastAsia="zh-CN"/>
        </w:rPr>
      </w:pPr>
    </w:p>
    <w:p w14:paraId="4FEFCFC4">
      <w:pPr>
        <w:rPr>
          <w:rFonts w:hint="eastAsia" w:ascii="宋体" w:hAnsi="宋体" w:cs="宋体"/>
          <w:b/>
          <w:bCs/>
          <w:color w:val="auto"/>
          <w:szCs w:val="21"/>
          <w:lang w:val="en-US" w:eastAsia="zh-CN"/>
        </w:rPr>
      </w:pPr>
      <w:r>
        <w:rPr>
          <w:rFonts w:hint="eastAsia" w:ascii="宋体" w:hAnsi="宋体" w:cs="宋体"/>
          <w:b/>
          <w:bCs/>
          <w:color w:val="auto"/>
          <w:szCs w:val="21"/>
          <w:lang w:val="en-US" w:eastAsia="zh-CN"/>
        </w:rPr>
        <w:br w:type="page"/>
      </w:r>
    </w:p>
    <w:p w14:paraId="010CB256">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hint="eastAsia" w:ascii="宋体" w:hAnsi="宋体" w:cs="宋体"/>
          <w:b/>
          <w:bCs/>
          <w:color w:val="auto"/>
          <w:szCs w:val="21"/>
          <w:lang w:val="en-US" w:eastAsia="zh-CN"/>
        </w:rPr>
      </w:pPr>
      <w:r>
        <w:rPr>
          <w:rFonts w:hint="eastAsia" w:ascii="宋体" w:hAnsi="宋体" w:cs="宋体"/>
          <w:b/>
          <w:bCs/>
          <w:color w:val="auto"/>
          <w:szCs w:val="21"/>
          <w:lang w:val="en-US" w:eastAsia="zh-CN"/>
        </w:rPr>
        <w:t>包件3：</w:t>
      </w:r>
    </w:p>
    <w:p w14:paraId="64F46EB0">
      <w:pPr>
        <w:pageBreakBefore w:val="0"/>
        <w:kinsoku/>
        <w:wordWrap/>
        <w:overflowPunct/>
        <w:topLinePunct w:val="0"/>
        <w:autoSpaceDE/>
        <w:autoSpaceDN/>
        <w:bidi w:val="0"/>
        <w:spacing w:line="360" w:lineRule="auto"/>
        <w:jc w:val="center"/>
        <w:outlineLvl w:val="9"/>
        <w:rPr>
          <w:rFonts w:hint="eastAsia" w:ascii="宋体" w:hAnsi="宋体" w:eastAsia="宋体" w:cs="宋体"/>
          <w:sz w:val="21"/>
          <w:szCs w:val="21"/>
        </w:rPr>
      </w:pPr>
      <w:r>
        <w:rPr>
          <w:rFonts w:hint="eastAsia" w:ascii="宋体" w:hAnsi="宋体" w:eastAsia="宋体" w:cs="宋体"/>
          <w:b/>
          <w:sz w:val="21"/>
          <w:szCs w:val="21"/>
          <w:lang w:val="en-US" w:eastAsia="zh-CN"/>
        </w:rPr>
        <w:t>教职工</w:t>
      </w:r>
      <w:r>
        <w:rPr>
          <w:rFonts w:hint="eastAsia" w:ascii="宋体" w:hAnsi="宋体" w:eastAsia="宋体" w:cs="宋体"/>
          <w:b/>
          <w:sz w:val="21"/>
          <w:szCs w:val="21"/>
        </w:rPr>
        <w:t>妇科癌症筛查检验项目</w:t>
      </w:r>
    </w:p>
    <w:p w14:paraId="1FAEEE0C">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1、在一周内向采购人发送检验报告。</w:t>
      </w:r>
    </w:p>
    <w:p w14:paraId="155B8248">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2、需为采购人进行保密工作，在未经校方同意或授权前提下，不得向采购人以外的任何单位或个人泄露采购人委托检测的项目、检测的内容、检测的结果。</w:t>
      </w:r>
    </w:p>
    <w:p w14:paraId="26509AEC">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3、按国家相关的检验规范进行操作，并对来样检测结果负责。</w:t>
      </w:r>
    </w:p>
    <w:p w14:paraId="6089B1D6">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4、在收检过程中发现采购人提供的标本存在信息错误、标本封装不严等情形（以下简称“问题标本”），需及时提醒采购人进行重新采集。</w:t>
      </w:r>
    </w:p>
    <w:p w14:paraId="6A6BB513">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、检测人员资质：具有检验专业卫生技术人员（提供检验技师及以上职称人员的资格证书复印件）。</w:t>
      </w:r>
    </w:p>
    <w:p w14:paraId="0ADE9617">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、工作流程：</w:t>
      </w:r>
    </w:p>
    <w:p w14:paraId="0F204BC7">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.1.具备完善的标本接收、转运、递送等相关制度、流程和应急预案。</w:t>
      </w:r>
    </w:p>
    <w:p w14:paraId="50AF2CA6">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.2.具备规范的制片、染色、阅片、保存等相关制度和流程。</w:t>
      </w:r>
    </w:p>
    <w:p w14:paraId="6EE82E14">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.3.具备完善的检测结果登记、传递等相关制度、流程和应急预案。</w:t>
      </w:r>
    </w:p>
    <w:p w14:paraId="64ED34F1">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实验室要求：</w:t>
      </w:r>
    </w:p>
    <w:p w14:paraId="595D36C4">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.1.布局合理，参加实验室室间质评，进行规范的实验室室内质控。</w:t>
      </w:r>
    </w:p>
    <w:p w14:paraId="7AEC31E8">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.2.试验仪器质量合格并定期维护。</w:t>
      </w:r>
    </w:p>
    <w:p w14:paraId="5AD08C27">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8、投标人需与武汉理工大学医院</w:t>
      </w:r>
      <w:r>
        <w:rPr>
          <w:rFonts w:hint="eastAsia" w:ascii="宋体" w:hAnsi="宋体" w:cs="宋体"/>
          <w:sz w:val="21"/>
          <w:szCs w:val="21"/>
          <w:lang w:val="en-US" w:eastAsia="zh-CN"/>
        </w:rPr>
        <w:t>LIS</w:t>
      </w:r>
      <w:r>
        <w:rPr>
          <w:rFonts w:hint="eastAsia" w:ascii="宋体" w:hAnsi="宋体" w:eastAsia="宋体" w:cs="宋体"/>
          <w:sz w:val="21"/>
          <w:szCs w:val="21"/>
          <w:lang w:val="en-US" w:eastAsia="zh-CN"/>
        </w:rPr>
        <w:t>系统对接，额外产生费用由投标人支付。</w:t>
      </w:r>
    </w:p>
    <w:p w14:paraId="1245C1CC">
      <w:pPr>
        <w:pageBreakBefore w:val="0"/>
        <w:kinsoku/>
        <w:wordWrap/>
        <w:overflowPunct/>
        <w:topLinePunct w:val="0"/>
        <w:autoSpaceDE/>
        <w:autoSpaceDN/>
        <w:bidi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报价要求：本次采用</w:t>
      </w:r>
      <w:r>
        <w:rPr>
          <w:rFonts w:hint="eastAsia" w:ascii="宋体" w:hAnsi="宋体" w:eastAsia="宋体" w:cs="宋体"/>
          <w:sz w:val="21"/>
          <w:szCs w:val="21"/>
          <w:lang w:val="en-US" w:eastAsia="zh-CN"/>
        </w:rPr>
        <w:t>折扣报价</w:t>
      </w:r>
      <w:r>
        <w:rPr>
          <w:rFonts w:hint="eastAsia" w:ascii="宋体" w:hAnsi="宋体" w:eastAsia="宋体" w:cs="宋体"/>
          <w:sz w:val="21"/>
          <w:szCs w:val="21"/>
        </w:rPr>
        <w:t>，</w:t>
      </w:r>
      <w:r>
        <w:rPr>
          <w:rFonts w:hint="eastAsia" w:ascii="宋体" w:hAnsi="宋体" w:eastAsia="宋体" w:cs="宋体"/>
          <w:sz w:val="21"/>
          <w:szCs w:val="21"/>
          <w:lang w:val="en-US" w:eastAsia="zh-CN"/>
        </w:rPr>
        <w:t>据实结算。</w:t>
      </w:r>
      <w:r>
        <w:rPr>
          <w:rFonts w:hint="eastAsia" w:ascii="宋体" w:hAnsi="宋体" w:eastAsia="宋体" w:cs="宋体"/>
          <w:sz w:val="21"/>
          <w:szCs w:val="21"/>
        </w:rPr>
        <w:t>投标人的报价应包含但不限于工作人员费用、设备费、检测费、结果的传递费、税费、复核费、管理工作经费等。</w:t>
      </w:r>
    </w:p>
    <w:p w14:paraId="6ED6BDC3">
      <w:pPr>
        <w:pageBreakBefore w:val="0"/>
        <w:widowControl/>
        <w:kinsoku/>
        <w:wordWrap/>
        <w:overflowPunct/>
        <w:topLinePunct w:val="0"/>
        <w:autoSpaceDE/>
        <w:autoSpaceDN/>
        <w:bidi w:val="0"/>
        <w:spacing w:line="360" w:lineRule="auto"/>
        <w:jc w:val="left"/>
        <w:rPr>
          <w:rFonts w:hint="eastAsia" w:ascii="宋体" w:hAnsi="宋体" w:eastAsia="宋体" w:cs="宋体"/>
          <w:sz w:val="21"/>
          <w:szCs w:val="21"/>
        </w:rPr>
      </w:pPr>
    </w:p>
    <w:p w14:paraId="054DB421">
      <w:pPr>
        <w:pageBreakBefore w:val="0"/>
        <w:widowControl/>
        <w:kinsoku/>
        <w:wordWrap/>
        <w:overflowPunct/>
        <w:topLinePunct w:val="0"/>
        <w:autoSpaceDE/>
        <w:autoSpaceDN/>
        <w:bidi w:val="0"/>
        <w:spacing w:line="360" w:lineRule="auto"/>
        <w:jc w:val="left"/>
        <w:rPr>
          <w:rFonts w:hint="eastAsia" w:ascii="宋体" w:hAnsi="宋体" w:eastAsia="宋体" w:cs="宋体"/>
          <w:sz w:val="21"/>
          <w:szCs w:val="21"/>
        </w:rPr>
      </w:pPr>
      <w:r>
        <w:rPr>
          <w:rFonts w:hint="eastAsia" w:ascii="宋体" w:hAnsi="宋体" w:eastAsia="宋体" w:cs="宋体"/>
          <w:sz w:val="21"/>
          <w:szCs w:val="21"/>
        </w:rPr>
        <w:t>附件三：</w:t>
      </w:r>
    </w:p>
    <w:tbl>
      <w:tblPr>
        <w:tblStyle w:val="23"/>
        <w:tblW w:w="4999" w:type="pct"/>
        <w:tblInd w:w="0" w:type="dxa"/>
        <w:shd w:val="clear" w:color="auto" w:fill="auto"/>
        <w:tblLayout w:type="fixed"/>
        <w:tblCellMar>
          <w:top w:w="0" w:type="dxa"/>
          <w:left w:w="108" w:type="dxa"/>
          <w:bottom w:w="0" w:type="dxa"/>
          <w:right w:w="108" w:type="dxa"/>
        </w:tblCellMar>
      </w:tblPr>
      <w:tblGrid>
        <w:gridCol w:w="634"/>
        <w:gridCol w:w="1462"/>
        <w:gridCol w:w="2943"/>
        <w:gridCol w:w="2264"/>
        <w:gridCol w:w="2436"/>
      </w:tblGrid>
      <w:tr w14:paraId="4BD14EA3">
        <w:tblPrEx>
          <w:shd w:val="clear" w:color="auto" w:fill="auto"/>
          <w:tblCellMar>
            <w:top w:w="0" w:type="dxa"/>
            <w:left w:w="108" w:type="dxa"/>
            <w:bottom w:w="0" w:type="dxa"/>
            <w:right w:w="108" w:type="dxa"/>
          </w:tblCellMar>
        </w:tblPrEx>
        <w:trPr>
          <w:trHeight w:val="540" w:hRule="atLeast"/>
        </w:trPr>
        <w:tc>
          <w:tcPr>
            <w:tcW w:w="5000" w:type="pct"/>
            <w:gridSpan w:val="5"/>
            <w:tcBorders>
              <w:top w:val="nil"/>
              <w:left w:val="nil"/>
              <w:bottom w:val="nil"/>
              <w:right w:val="nil"/>
            </w:tcBorders>
            <w:shd w:val="clear" w:color="auto" w:fill="auto"/>
            <w:noWrap/>
            <w:vAlign w:val="center"/>
          </w:tcPr>
          <w:p w14:paraId="0006D4B0">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《2025-2027年武汉理工大学医院妇科癌症筛查检验项目》（一）</w:t>
            </w:r>
          </w:p>
        </w:tc>
      </w:tr>
      <w:tr w14:paraId="3871FE9D">
        <w:tblPrEx>
          <w:tblCellMar>
            <w:top w:w="0" w:type="dxa"/>
            <w:left w:w="108" w:type="dxa"/>
            <w:bottom w:w="0" w:type="dxa"/>
            <w:right w:w="108" w:type="dxa"/>
          </w:tblCellMar>
        </w:tblPrEx>
        <w:trPr>
          <w:trHeight w:val="67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24F51">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1A56">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项目明细</w:t>
            </w:r>
          </w:p>
        </w:tc>
        <w:tc>
          <w:tcPr>
            <w:tcW w:w="1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578C3">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检验项目</w:t>
            </w: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71C35">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计价单位</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2AD02">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单项限价</w:t>
            </w:r>
          </w:p>
          <w:p w14:paraId="3E0F72F2">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（单位：元）</w:t>
            </w:r>
          </w:p>
        </w:tc>
      </w:tr>
      <w:tr w14:paraId="56E235B1">
        <w:tblPrEx>
          <w:tblCellMar>
            <w:top w:w="0" w:type="dxa"/>
            <w:left w:w="108" w:type="dxa"/>
            <w:bottom w:w="0" w:type="dxa"/>
            <w:right w:w="108" w:type="dxa"/>
          </w:tblCellMar>
        </w:tblPrEx>
        <w:trPr>
          <w:trHeight w:val="1125"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309C">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6CE11">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液基薄层细胞制片术</w:t>
            </w:r>
          </w:p>
        </w:tc>
        <w:tc>
          <w:tcPr>
            <w:tcW w:w="1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E891F">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包括液基细胞学薄片技术(Thin Prep)和液基细胞学超薄片技术(Auto Cyte)</w:t>
            </w: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DF48D">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次</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FE461">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r>
      <w:tr w14:paraId="6A245F76">
        <w:tblPrEx>
          <w:tblCellMar>
            <w:top w:w="0" w:type="dxa"/>
            <w:left w:w="108" w:type="dxa"/>
            <w:bottom w:w="0" w:type="dxa"/>
            <w:right w:w="108" w:type="dxa"/>
          </w:tblCellMar>
        </w:tblPrEx>
        <w:trPr>
          <w:trHeight w:val="75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176A6">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46541">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 脱落细胞学</w:t>
            </w:r>
          </w:p>
        </w:tc>
        <w:tc>
          <w:tcPr>
            <w:tcW w:w="1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ECE79">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包括子宫内膜、宫颈、阴道、痰、乳腺溢液、窥镜刷片、口腔脱落细胞等各种涂片检查及诊断</w:t>
            </w: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45BF8">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例</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A31F5">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r>
      <w:tr w14:paraId="7A8086F6">
        <w:tblPrEx>
          <w:tblCellMar>
            <w:top w:w="0" w:type="dxa"/>
            <w:left w:w="108" w:type="dxa"/>
            <w:bottom w:w="0" w:type="dxa"/>
            <w:right w:w="108" w:type="dxa"/>
          </w:tblCellMar>
        </w:tblPrEx>
        <w:trPr>
          <w:trHeight w:val="75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FACED">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F54AC">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脱氧核糖核酸(DNA)倍体分析</w:t>
            </w:r>
          </w:p>
        </w:tc>
        <w:tc>
          <w:tcPr>
            <w:tcW w:w="1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0B0D9">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含DNA周期分析、DNA异倍体测定、细胞凋亡测定</w:t>
            </w: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FE22F">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CB8F0">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r>
      <w:tr w14:paraId="2D7585F9">
        <w:tblPrEx>
          <w:tblCellMar>
            <w:top w:w="0" w:type="dxa"/>
            <w:left w:w="108" w:type="dxa"/>
            <w:bottom w:w="0" w:type="dxa"/>
            <w:right w:w="108" w:type="dxa"/>
          </w:tblCellMar>
        </w:tblPrEx>
        <w:trPr>
          <w:trHeight w:val="75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5417">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40FAC">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液基薄层细胞制片术</w:t>
            </w:r>
          </w:p>
        </w:tc>
        <w:tc>
          <w:tcPr>
            <w:tcW w:w="1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36E25">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包括液基细胞学薄片技术(Thin Prep)和液基细胞学超薄片技术(Auto Cyte)</w:t>
            </w: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C47A1">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次</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0FF49">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r>
      <w:tr w14:paraId="55001A57">
        <w:tblPrEx>
          <w:tblCellMar>
            <w:top w:w="0" w:type="dxa"/>
            <w:left w:w="108" w:type="dxa"/>
            <w:bottom w:w="0" w:type="dxa"/>
            <w:right w:w="108" w:type="dxa"/>
          </w:tblCellMar>
        </w:tblPrEx>
        <w:trPr>
          <w:trHeight w:val="75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E07BB">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D9D66">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显微摄影术</w:t>
            </w:r>
          </w:p>
        </w:tc>
        <w:tc>
          <w:tcPr>
            <w:tcW w:w="1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B1BDE">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75561">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每个视野</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1B609">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r>
    </w:tbl>
    <w:p w14:paraId="7E74E2C6">
      <w:pPr>
        <w:pageBreakBefore w:val="0"/>
        <w:kinsoku/>
        <w:wordWrap/>
        <w:overflowPunct/>
        <w:topLinePunct w:val="0"/>
        <w:autoSpaceDE/>
        <w:autoSpaceDN/>
        <w:bidi w:val="0"/>
        <w:spacing w:line="360" w:lineRule="auto"/>
        <w:outlineLvl w:val="9"/>
        <w:rPr>
          <w:rFonts w:hint="eastAsia" w:ascii="宋体" w:hAnsi="宋体" w:eastAsia="宋体" w:cs="宋体"/>
          <w:sz w:val="21"/>
          <w:szCs w:val="21"/>
        </w:rPr>
      </w:pPr>
    </w:p>
    <w:tbl>
      <w:tblPr>
        <w:tblStyle w:val="23"/>
        <w:tblW w:w="4999" w:type="pct"/>
        <w:tblInd w:w="0" w:type="dxa"/>
        <w:shd w:val="clear" w:color="auto" w:fill="auto"/>
        <w:tblLayout w:type="fixed"/>
        <w:tblCellMar>
          <w:top w:w="0" w:type="dxa"/>
          <w:left w:w="108" w:type="dxa"/>
          <w:bottom w:w="0" w:type="dxa"/>
          <w:right w:w="108" w:type="dxa"/>
        </w:tblCellMar>
      </w:tblPr>
      <w:tblGrid>
        <w:gridCol w:w="634"/>
        <w:gridCol w:w="1462"/>
        <w:gridCol w:w="3168"/>
        <w:gridCol w:w="2039"/>
        <w:gridCol w:w="2436"/>
      </w:tblGrid>
      <w:tr w14:paraId="5B23BB8B">
        <w:tblPrEx>
          <w:shd w:val="clear" w:color="auto" w:fill="auto"/>
          <w:tblCellMar>
            <w:top w:w="0" w:type="dxa"/>
            <w:left w:w="108" w:type="dxa"/>
            <w:bottom w:w="0" w:type="dxa"/>
            <w:right w:w="108" w:type="dxa"/>
          </w:tblCellMar>
        </w:tblPrEx>
        <w:trPr>
          <w:trHeight w:val="540" w:hRule="atLeast"/>
        </w:trPr>
        <w:tc>
          <w:tcPr>
            <w:tcW w:w="5000" w:type="pct"/>
            <w:gridSpan w:val="5"/>
            <w:tcBorders>
              <w:top w:val="nil"/>
              <w:left w:val="nil"/>
              <w:bottom w:val="nil"/>
              <w:right w:val="nil"/>
            </w:tcBorders>
            <w:shd w:val="clear" w:color="auto" w:fill="auto"/>
            <w:noWrap/>
            <w:vAlign w:val="center"/>
          </w:tcPr>
          <w:p w14:paraId="01B4D7AF">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《2025-2027年武汉理工大学医院妇科癌症筛查检验项目》（二）</w:t>
            </w:r>
          </w:p>
        </w:tc>
      </w:tr>
      <w:tr w14:paraId="45827E2A">
        <w:tblPrEx>
          <w:tblCellMar>
            <w:top w:w="0" w:type="dxa"/>
            <w:left w:w="108" w:type="dxa"/>
            <w:bottom w:w="0" w:type="dxa"/>
            <w:right w:w="108" w:type="dxa"/>
          </w:tblCellMar>
        </w:tblPrEx>
        <w:trPr>
          <w:trHeight w:val="670" w:hRule="atLeast"/>
        </w:trPr>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197CE">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7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25993">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项目明细</w:t>
            </w:r>
          </w:p>
        </w:tc>
        <w:tc>
          <w:tcPr>
            <w:tcW w:w="1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CAAE5">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检验项目</w:t>
            </w:r>
          </w:p>
        </w:tc>
        <w:tc>
          <w:tcPr>
            <w:tcW w:w="10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DFEE9">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计价单位</w:t>
            </w:r>
          </w:p>
        </w:tc>
        <w:tc>
          <w:tcPr>
            <w:tcW w:w="1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BB3BA">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单项限价</w:t>
            </w:r>
          </w:p>
          <w:p w14:paraId="3EF11A9E">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（单位：元）</w:t>
            </w:r>
          </w:p>
        </w:tc>
      </w:tr>
      <w:tr w14:paraId="6F83818B">
        <w:tblPrEx>
          <w:tblCellMar>
            <w:top w:w="0" w:type="dxa"/>
            <w:left w:w="108" w:type="dxa"/>
            <w:bottom w:w="0" w:type="dxa"/>
            <w:right w:w="108" w:type="dxa"/>
          </w:tblCellMar>
        </w:tblPrEx>
        <w:trPr>
          <w:trHeight w:val="1815" w:hRule="atLeast"/>
        </w:trPr>
        <w:tc>
          <w:tcPr>
            <w:tcW w:w="32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67819">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20B2E5">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人乳头瘤病毒(HPV)核酸检测</w:t>
            </w:r>
          </w:p>
        </w:tc>
        <w:tc>
          <w:tcPr>
            <w:tcW w:w="1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F5519">
            <w:pPr>
              <w:keepNext w:val="0"/>
              <w:keepLines w:val="0"/>
              <w:pageBreakBefore w:val="0"/>
              <w:widowControl/>
              <w:suppressLineNumbers w:val="0"/>
              <w:kinsoku/>
              <w:wordWrap w:val="0"/>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基因</w:t>
            </w:r>
            <w:r>
              <w:rPr>
                <w:rFonts w:hint="eastAsia" w:ascii="宋体" w:hAnsi="宋体" w:eastAsia="宋体" w:cs="宋体"/>
                <w:i w:val="0"/>
                <w:iCs w:val="0"/>
                <w:color w:val="000000"/>
                <w:kern w:val="0"/>
                <w:sz w:val="21"/>
                <w:szCs w:val="21"/>
                <w:u w:val="none"/>
                <w:lang w:val="en-US" w:eastAsia="zh-CN" w:bidi="ar"/>
              </w:rPr>
              <w:t>分型检测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16.18.31.33.35.39.45.51.52.56.58.59.68.26.53.66.73.82.6.11.81</w:t>
            </w:r>
          </w:p>
        </w:tc>
        <w:tc>
          <w:tcPr>
            <w:tcW w:w="104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3020F2">
            <w:pPr>
              <w:pageBreakBefore w:val="0"/>
              <w:kinsoku/>
              <w:wordWrap/>
              <w:overflowPunct/>
              <w:topLinePunct w:val="0"/>
              <w:autoSpaceDE/>
              <w:autoSpaceDN/>
              <w:bidi w:val="0"/>
              <w:spacing w:line="360" w:lineRule="auto"/>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次</w:t>
            </w:r>
          </w:p>
        </w:tc>
        <w:tc>
          <w:tcPr>
            <w:tcW w:w="12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D78063">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r>
      <w:tr w14:paraId="590C5256">
        <w:tblPrEx>
          <w:tblCellMar>
            <w:top w:w="0" w:type="dxa"/>
            <w:left w:w="108" w:type="dxa"/>
            <w:bottom w:w="0" w:type="dxa"/>
            <w:right w:w="108" w:type="dxa"/>
          </w:tblCellMar>
        </w:tblPrEx>
        <w:trPr>
          <w:trHeight w:val="1125" w:hRule="atLeast"/>
        </w:trPr>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2A05">
            <w:pPr>
              <w:pageBreakBefore w:val="0"/>
              <w:kinsoku/>
              <w:wordWrap/>
              <w:overflowPunct/>
              <w:topLinePunct w:val="0"/>
              <w:autoSpaceDE/>
              <w:autoSpaceDN/>
              <w:bidi w:val="0"/>
              <w:spacing w:line="360" w:lineRule="auto"/>
              <w:jc w:val="center"/>
              <w:rPr>
                <w:rFonts w:hint="eastAsia" w:ascii="宋体" w:hAnsi="宋体" w:eastAsia="宋体" w:cs="宋体"/>
                <w:i w:val="0"/>
                <w:iCs w:val="0"/>
                <w:color w:val="000000"/>
                <w:sz w:val="21"/>
                <w:szCs w:val="21"/>
                <w:u w:val="none"/>
              </w:rPr>
            </w:pP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A873D">
            <w:pPr>
              <w:pageBreakBefore w:val="0"/>
              <w:kinsoku/>
              <w:wordWrap/>
              <w:overflowPunct/>
              <w:topLinePunct w:val="0"/>
              <w:autoSpaceDE/>
              <w:autoSpaceDN/>
              <w:bidi w:val="0"/>
              <w:spacing w:line="360" w:lineRule="auto"/>
              <w:jc w:val="center"/>
              <w:rPr>
                <w:rFonts w:hint="eastAsia" w:ascii="宋体" w:hAnsi="宋体" w:eastAsia="宋体" w:cs="宋体"/>
                <w:i w:val="0"/>
                <w:iCs w:val="0"/>
                <w:color w:val="000000"/>
                <w:sz w:val="21"/>
                <w:szCs w:val="21"/>
                <w:u w:val="none"/>
              </w:rPr>
            </w:pPr>
          </w:p>
        </w:tc>
        <w:tc>
          <w:tcPr>
            <w:tcW w:w="1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52DF9">
            <w:pPr>
              <w:keepNext w:val="0"/>
              <w:keepLines w:val="0"/>
              <w:pageBreakBefore w:val="0"/>
              <w:widowControl/>
              <w:suppressLineNumbers w:val="0"/>
              <w:kinsoku/>
              <w:wordWrap/>
              <w:overflowPunct/>
              <w:topLinePunct w:val="0"/>
              <w:autoSpaceDE/>
              <w:autoSpaceDN/>
              <w:bidi w:val="0"/>
              <w:spacing w:line="360" w:lineRule="auto"/>
              <w:jc w:val="left"/>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检测方法：荧光定量RQ-PCR或PCR-反向点杂交法</w:t>
            </w:r>
          </w:p>
        </w:tc>
        <w:tc>
          <w:tcPr>
            <w:tcW w:w="104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095E1">
            <w:pPr>
              <w:pageBreakBefore w:val="0"/>
              <w:kinsoku/>
              <w:wordWrap/>
              <w:overflowPunct/>
              <w:topLinePunct w:val="0"/>
              <w:autoSpaceDE/>
              <w:autoSpaceDN/>
              <w:bidi w:val="0"/>
              <w:spacing w:line="360" w:lineRule="auto"/>
              <w:jc w:val="center"/>
              <w:rPr>
                <w:rFonts w:hint="eastAsia" w:ascii="宋体" w:hAnsi="宋体" w:eastAsia="宋体" w:cs="宋体"/>
                <w:i w:val="0"/>
                <w:iCs w:val="0"/>
                <w:color w:val="000000"/>
                <w:sz w:val="21"/>
                <w:szCs w:val="21"/>
                <w:u w:val="none"/>
              </w:rPr>
            </w:pPr>
          </w:p>
        </w:tc>
        <w:tc>
          <w:tcPr>
            <w:tcW w:w="12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9C527">
            <w:pPr>
              <w:pageBreakBefore w:val="0"/>
              <w:kinsoku/>
              <w:wordWrap/>
              <w:overflowPunct/>
              <w:topLinePunct w:val="0"/>
              <w:autoSpaceDE/>
              <w:autoSpaceDN/>
              <w:bidi w:val="0"/>
              <w:spacing w:line="360" w:lineRule="auto"/>
              <w:jc w:val="center"/>
              <w:rPr>
                <w:rFonts w:hint="eastAsia" w:ascii="宋体" w:hAnsi="宋体" w:eastAsia="宋体" w:cs="宋体"/>
                <w:i w:val="0"/>
                <w:iCs w:val="0"/>
                <w:color w:val="000000"/>
                <w:sz w:val="21"/>
                <w:szCs w:val="21"/>
                <w:u w:val="none"/>
              </w:rPr>
            </w:pPr>
          </w:p>
        </w:tc>
      </w:tr>
    </w:tbl>
    <w:p w14:paraId="0914B0B0">
      <w:pPr>
        <w:pageBreakBefore w:val="0"/>
        <w:kinsoku/>
        <w:wordWrap/>
        <w:overflowPunct/>
        <w:topLinePunct w:val="0"/>
        <w:autoSpaceDE/>
        <w:autoSpaceDN/>
        <w:bidi w:val="0"/>
        <w:spacing w:line="360" w:lineRule="auto"/>
        <w:rPr>
          <w:rFonts w:hint="eastAsia" w:ascii="宋体" w:hAnsi="宋体" w:eastAsia="宋体" w:cs="宋体"/>
          <w:sz w:val="21"/>
          <w:szCs w:val="21"/>
        </w:rPr>
      </w:pPr>
      <w:r>
        <w:rPr>
          <w:rFonts w:hint="eastAsia" w:ascii="宋体" w:hAnsi="宋体" w:eastAsia="宋体" w:cs="宋体"/>
          <w:b/>
          <w:sz w:val="21"/>
          <w:szCs w:val="21"/>
        </w:rPr>
        <w:t>注：表中检测项目并非需要全部完成，以实际检测内容据实结算。</w:t>
      </w:r>
    </w:p>
    <w:p w14:paraId="56BCF6F5">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hint="eastAsia" w:ascii="宋体" w:hAnsi="宋体" w:eastAsia="宋体" w:cs="宋体"/>
          <w:b/>
          <w:bCs/>
          <w:color w:val="auto"/>
          <w:sz w:val="21"/>
          <w:szCs w:val="21"/>
          <w:lang w:val="en-US" w:eastAsia="zh-CN"/>
        </w:rPr>
      </w:pPr>
    </w:p>
    <w:p w14:paraId="6DEF99F0">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hint="eastAsia" w:ascii="宋体" w:hAnsi="宋体" w:eastAsia="宋体" w:cs="宋体"/>
          <w:b/>
          <w:bCs/>
          <w:color w:val="auto"/>
          <w:sz w:val="21"/>
          <w:szCs w:val="21"/>
          <w:lang w:val="en-US" w:eastAsia="zh-CN"/>
        </w:rPr>
      </w:pPr>
    </w:p>
    <w:p w14:paraId="0BD730DE">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hint="eastAsia" w:ascii="宋体" w:hAnsi="宋体" w:cs="宋体"/>
          <w:b/>
          <w:bCs/>
          <w:color w:val="auto"/>
          <w:szCs w:val="21"/>
          <w:lang w:val="en-US" w:eastAsia="zh-CN"/>
        </w:rPr>
      </w:pPr>
    </w:p>
    <w:p w14:paraId="0A629D52">
      <w:pPr>
        <w:rPr>
          <w:rFonts w:hint="eastAsia" w:ascii="宋体" w:hAnsi="宋体" w:cs="宋体"/>
          <w:b/>
          <w:bCs/>
          <w:color w:val="auto"/>
          <w:szCs w:val="21"/>
          <w:lang w:val="en-US" w:eastAsia="zh-CN"/>
        </w:rPr>
      </w:pPr>
      <w:r>
        <w:rPr>
          <w:rFonts w:hint="eastAsia" w:ascii="宋体" w:hAnsi="宋体" w:cs="宋体"/>
          <w:b/>
          <w:bCs/>
          <w:color w:val="auto"/>
          <w:szCs w:val="21"/>
          <w:lang w:val="en-US" w:eastAsia="zh-CN"/>
        </w:rPr>
        <w:br w:type="page"/>
      </w:r>
    </w:p>
    <w:p w14:paraId="3DF03408">
      <w:pPr>
        <w:keepNext w:val="0"/>
        <w:keepLines w:val="0"/>
        <w:pageBreakBefore w:val="0"/>
        <w:tabs>
          <w:tab w:val="center" w:pos="4153"/>
          <w:tab w:val="right" w:pos="8306"/>
        </w:tabs>
        <w:kinsoku/>
        <w:wordWrap/>
        <w:overflowPunct/>
        <w:topLinePunct w:val="0"/>
        <w:autoSpaceDE/>
        <w:autoSpaceDN/>
        <w:bidi w:val="0"/>
        <w:adjustRightInd w:val="0"/>
        <w:snapToGrid w:val="0"/>
        <w:spacing w:line="360" w:lineRule="auto"/>
        <w:textAlignment w:val="baseline"/>
        <w:rPr>
          <w:rFonts w:hint="eastAsia" w:ascii="宋体" w:hAnsi="宋体" w:cs="宋体"/>
          <w:b/>
          <w:bCs/>
          <w:color w:val="auto"/>
          <w:szCs w:val="21"/>
          <w:lang w:val="en-US" w:eastAsia="zh-CN"/>
        </w:rPr>
      </w:pPr>
      <w:r>
        <w:rPr>
          <w:rFonts w:hint="eastAsia" w:ascii="宋体" w:hAnsi="宋体" w:cs="宋体"/>
          <w:b/>
          <w:bCs/>
          <w:color w:val="auto"/>
          <w:szCs w:val="21"/>
          <w:lang w:val="en-US" w:eastAsia="zh-CN"/>
        </w:rPr>
        <w:t>包件4：</w:t>
      </w:r>
    </w:p>
    <w:p w14:paraId="20A4D5B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b/>
          <w:sz w:val="21"/>
          <w:szCs w:val="21"/>
          <w:lang w:val="en-US" w:eastAsia="zh-CN"/>
        </w:rPr>
        <w:t>学生体检</w:t>
      </w:r>
      <w:r>
        <w:rPr>
          <w:rFonts w:hint="eastAsia" w:ascii="宋体" w:hAnsi="宋体" w:eastAsia="宋体" w:cs="宋体"/>
          <w:b/>
          <w:sz w:val="21"/>
          <w:szCs w:val="21"/>
        </w:rPr>
        <w:t>数字化胸部X线摄影（正位）</w:t>
      </w:r>
    </w:p>
    <w:p w14:paraId="402F0F9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1、体检内容：</w:t>
      </w:r>
      <w:r>
        <w:rPr>
          <w:rFonts w:hint="eastAsia" w:ascii="宋体" w:hAnsi="宋体" w:eastAsia="宋体" w:cs="宋体"/>
          <w:sz w:val="21"/>
          <w:szCs w:val="21"/>
          <w:lang w:val="en-US" w:eastAsia="zh-CN"/>
        </w:rPr>
        <w:t>学生体检</w:t>
      </w:r>
      <w:r>
        <w:rPr>
          <w:rFonts w:hint="eastAsia" w:ascii="宋体" w:hAnsi="宋体" w:eastAsia="宋体" w:cs="宋体"/>
          <w:sz w:val="21"/>
          <w:szCs w:val="21"/>
        </w:rPr>
        <w:t>数字DR胸片检查（正位）</w:t>
      </w:r>
    </w:p>
    <w:p w14:paraId="222C4AF7">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2、体检时间：根据学校安排确定。</w:t>
      </w:r>
    </w:p>
    <w:p w14:paraId="6EB0D534">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s="宋体"/>
          <w:sz w:val="21"/>
          <w:szCs w:val="21"/>
          <w:lang w:val="en-US" w:eastAsia="zh-CN"/>
        </w:rPr>
      </w:pPr>
      <w:r>
        <w:rPr>
          <w:rFonts w:hint="eastAsia" w:ascii="宋体" w:hAnsi="宋体" w:eastAsia="宋体" w:cs="宋体"/>
          <w:sz w:val="21"/>
          <w:szCs w:val="21"/>
        </w:rPr>
        <w:t>3、体检地点：</w:t>
      </w:r>
      <w:r>
        <w:rPr>
          <w:rFonts w:hint="eastAsia" w:ascii="宋体" w:hAnsi="宋体" w:cs="宋体"/>
          <w:sz w:val="21"/>
          <w:szCs w:val="21"/>
          <w:lang w:val="en-US" w:eastAsia="zh-CN"/>
        </w:rPr>
        <w:t xml:space="preserve"> </w:t>
      </w:r>
      <w:r>
        <w:rPr>
          <w:rFonts w:hint="eastAsia" w:ascii="宋体" w:hAnsi="宋体" w:eastAsia="宋体" w:cs="宋体"/>
          <w:sz w:val="21"/>
          <w:szCs w:val="21"/>
        </w:rPr>
        <w:t>1）武汉理工大学余家头校区</w:t>
      </w:r>
      <w:r>
        <w:rPr>
          <w:rFonts w:hint="eastAsia" w:ascii="宋体" w:hAnsi="宋体" w:cs="宋体"/>
          <w:sz w:val="21"/>
          <w:szCs w:val="21"/>
          <w:lang w:val="en-US" w:eastAsia="zh-CN"/>
        </w:rPr>
        <w:t>；</w:t>
      </w:r>
    </w:p>
    <w:p w14:paraId="6C83EEA4">
      <w:pPr>
        <w:keepNext w:val="0"/>
        <w:keepLines w:val="0"/>
        <w:pageBreakBefore w:val="0"/>
        <w:widowControl w:val="0"/>
        <w:kinsoku/>
        <w:wordWrap/>
        <w:overflowPunct/>
        <w:topLinePunct w:val="0"/>
        <w:autoSpaceDE/>
        <w:autoSpaceDN/>
        <w:bidi w:val="0"/>
        <w:adjustRightInd/>
        <w:snapToGrid/>
        <w:spacing w:after="0" w:line="360" w:lineRule="auto"/>
        <w:ind w:firstLine="1890" w:firstLineChars="900"/>
        <w:jc w:val="left"/>
        <w:textAlignment w:val="auto"/>
        <w:rPr>
          <w:rFonts w:hint="eastAsia" w:ascii="宋体" w:hAnsi="宋体" w:cs="宋体"/>
          <w:sz w:val="21"/>
          <w:szCs w:val="21"/>
          <w:lang w:eastAsia="zh-CN"/>
        </w:rPr>
      </w:pPr>
      <w:r>
        <w:rPr>
          <w:rFonts w:hint="eastAsia" w:ascii="宋体" w:hAnsi="宋体" w:eastAsia="宋体" w:cs="宋体"/>
          <w:sz w:val="21"/>
          <w:szCs w:val="21"/>
        </w:rPr>
        <w:t>2）武汉理工大学东院</w:t>
      </w:r>
      <w:r>
        <w:rPr>
          <w:rFonts w:hint="eastAsia" w:ascii="宋体" w:hAnsi="宋体" w:cs="宋体"/>
          <w:sz w:val="21"/>
          <w:szCs w:val="21"/>
          <w:lang w:eastAsia="zh-CN"/>
        </w:rPr>
        <w:t>；</w:t>
      </w:r>
    </w:p>
    <w:p w14:paraId="4C993462">
      <w:pPr>
        <w:keepNext w:val="0"/>
        <w:keepLines w:val="0"/>
        <w:pageBreakBefore w:val="0"/>
        <w:widowControl w:val="0"/>
        <w:kinsoku/>
        <w:wordWrap/>
        <w:overflowPunct/>
        <w:topLinePunct w:val="0"/>
        <w:autoSpaceDE/>
        <w:autoSpaceDN/>
        <w:bidi w:val="0"/>
        <w:adjustRightInd/>
        <w:snapToGrid/>
        <w:spacing w:after="0" w:line="360" w:lineRule="auto"/>
        <w:ind w:firstLine="1890" w:firstLineChars="900"/>
        <w:jc w:val="left"/>
        <w:textAlignment w:val="auto"/>
        <w:rPr>
          <w:rFonts w:hint="eastAsia" w:ascii="宋体" w:hAnsi="宋体" w:cs="宋体"/>
          <w:sz w:val="21"/>
          <w:szCs w:val="21"/>
          <w:lang w:eastAsia="zh-CN"/>
        </w:rPr>
      </w:pPr>
      <w:r>
        <w:rPr>
          <w:rFonts w:hint="eastAsia" w:ascii="宋体" w:hAnsi="宋体" w:eastAsia="宋体" w:cs="宋体"/>
          <w:sz w:val="21"/>
          <w:szCs w:val="21"/>
        </w:rPr>
        <w:t>3）武汉理工大学西院</w:t>
      </w:r>
      <w:r>
        <w:rPr>
          <w:rFonts w:hint="eastAsia" w:ascii="宋体" w:hAnsi="宋体" w:cs="宋体"/>
          <w:sz w:val="21"/>
          <w:szCs w:val="21"/>
          <w:lang w:eastAsia="zh-CN"/>
        </w:rPr>
        <w:t>；</w:t>
      </w:r>
    </w:p>
    <w:p w14:paraId="5E8A2597">
      <w:pPr>
        <w:keepNext w:val="0"/>
        <w:keepLines w:val="0"/>
        <w:pageBreakBefore w:val="0"/>
        <w:widowControl w:val="0"/>
        <w:kinsoku/>
        <w:wordWrap/>
        <w:overflowPunct/>
        <w:topLinePunct w:val="0"/>
        <w:autoSpaceDE/>
        <w:autoSpaceDN/>
        <w:bidi w:val="0"/>
        <w:adjustRightInd/>
        <w:snapToGrid/>
        <w:spacing w:after="0" w:line="360" w:lineRule="auto"/>
        <w:ind w:firstLine="1890" w:firstLineChars="900"/>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4）武汉理工大学南湖校区</w:t>
      </w:r>
    </w:p>
    <w:p w14:paraId="2B73E13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4、体检人群：学生</w:t>
      </w:r>
    </w:p>
    <w:p w14:paraId="6B9757E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5、体检形式：数字DR胸片移动体检车上门体检。</w:t>
      </w:r>
    </w:p>
    <w:p w14:paraId="22B4DCF2">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6、体检费用：根据实际体检人数据实结算。</w:t>
      </w:r>
    </w:p>
    <w:p w14:paraId="1AEA7F9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7、具体内容：</w:t>
      </w:r>
    </w:p>
    <w:p w14:paraId="01A31CF1">
      <w:pPr>
        <w:keepNext w:val="0"/>
        <w:keepLines w:val="0"/>
        <w:pageBreakBefore w:val="0"/>
        <w:widowControl w:val="0"/>
        <w:numPr>
          <w:ilvl w:val="0"/>
          <w:numId w:val="39"/>
        </w:numPr>
        <w:kinsoku/>
        <w:wordWrap/>
        <w:overflowPunct/>
        <w:topLinePunct w:val="0"/>
        <w:autoSpaceDE/>
        <w:autoSpaceDN/>
        <w:bidi w:val="0"/>
        <w:adjustRightInd/>
        <w:snapToGrid/>
        <w:spacing w:after="0" w:line="360" w:lineRule="auto"/>
        <w:ind w:left="1130" w:hanging="42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按照双方协商的时间、地点等要求，根据采购人体检人数要求安排相应车辆数，在1天的时间内上门完成体检。</w:t>
      </w:r>
    </w:p>
    <w:p w14:paraId="6699C332">
      <w:pPr>
        <w:keepNext w:val="0"/>
        <w:keepLines w:val="0"/>
        <w:pageBreakBefore w:val="0"/>
        <w:widowControl w:val="0"/>
        <w:numPr>
          <w:ilvl w:val="0"/>
          <w:numId w:val="39"/>
        </w:numPr>
        <w:kinsoku/>
        <w:wordWrap/>
        <w:overflowPunct/>
        <w:topLinePunct w:val="0"/>
        <w:autoSpaceDE/>
        <w:autoSpaceDN/>
        <w:bidi w:val="0"/>
        <w:adjustRightInd/>
        <w:snapToGrid/>
        <w:spacing w:after="0" w:line="360" w:lineRule="auto"/>
        <w:ind w:left="1130" w:hanging="42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在体检结束后7-10个工作日内，向采购人提供数字DR胸片的电子信息数据，其中正常学生数据可直接提供移动硬盘影像数据，对检查中发现的疑似肺结核学生的异常胸片，由投标人打印胸片，并提交有资质的结核病专业定点防治机构的胸片会诊诊断报告。</w:t>
      </w:r>
    </w:p>
    <w:p w14:paraId="600DF53B">
      <w:pPr>
        <w:keepNext w:val="0"/>
        <w:keepLines w:val="0"/>
        <w:pageBreakBefore w:val="0"/>
        <w:widowControl w:val="0"/>
        <w:numPr>
          <w:ilvl w:val="0"/>
          <w:numId w:val="39"/>
        </w:numPr>
        <w:kinsoku/>
        <w:wordWrap/>
        <w:overflowPunct/>
        <w:topLinePunct w:val="0"/>
        <w:autoSpaceDE/>
        <w:autoSpaceDN/>
        <w:bidi w:val="0"/>
        <w:adjustRightInd/>
        <w:snapToGrid/>
        <w:spacing w:after="0" w:line="360" w:lineRule="auto"/>
        <w:ind w:left="1130" w:hanging="42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从事体检所安排的医生和相关技术人员，须具备相关资质。</w:t>
      </w:r>
    </w:p>
    <w:p w14:paraId="7A1C9A0F">
      <w:pPr>
        <w:keepNext w:val="0"/>
        <w:keepLines w:val="0"/>
        <w:pageBreakBefore w:val="0"/>
        <w:widowControl w:val="0"/>
        <w:numPr>
          <w:ilvl w:val="0"/>
          <w:numId w:val="39"/>
        </w:numPr>
        <w:kinsoku/>
        <w:wordWrap/>
        <w:overflowPunct/>
        <w:topLinePunct w:val="0"/>
        <w:autoSpaceDE/>
        <w:autoSpaceDN/>
        <w:bidi w:val="0"/>
        <w:adjustRightInd/>
        <w:snapToGrid/>
        <w:spacing w:after="0" w:line="360" w:lineRule="auto"/>
        <w:ind w:left="1130" w:hanging="42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所提供车辆，须达到国家放射防护安全。</w:t>
      </w:r>
    </w:p>
    <w:p w14:paraId="56F58E5A">
      <w:pPr>
        <w:keepNext w:val="0"/>
        <w:keepLines w:val="0"/>
        <w:pageBreakBefore w:val="0"/>
        <w:widowControl w:val="0"/>
        <w:numPr>
          <w:ilvl w:val="0"/>
          <w:numId w:val="39"/>
        </w:numPr>
        <w:kinsoku/>
        <w:wordWrap/>
        <w:overflowPunct/>
        <w:topLinePunct w:val="0"/>
        <w:autoSpaceDE/>
        <w:autoSpaceDN/>
        <w:bidi w:val="0"/>
        <w:adjustRightInd/>
        <w:snapToGrid/>
        <w:spacing w:after="0" w:line="360" w:lineRule="auto"/>
        <w:ind w:left="1130" w:hanging="42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检查结束后，根据采购人需要，为疑似肺结核学生提供武汉市结核病防治所（武汉市肺科医院）专家定点复查治疗的绿色通道服务。</w:t>
      </w:r>
    </w:p>
    <w:p w14:paraId="1DBE3DFE">
      <w:pPr>
        <w:keepNext w:val="0"/>
        <w:keepLines w:val="0"/>
        <w:pageBreakBefore w:val="0"/>
        <w:widowControl w:val="0"/>
        <w:numPr>
          <w:ilvl w:val="0"/>
          <w:numId w:val="39"/>
        </w:numPr>
        <w:kinsoku/>
        <w:wordWrap/>
        <w:overflowPunct/>
        <w:topLinePunct w:val="0"/>
        <w:autoSpaceDE/>
        <w:autoSpaceDN/>
        <w:bidi w:val="0"/>
        <w:adjustRightInd/>
        <w:snapToGrid/>
        <w:spacing w:after="0" w:line="360" w:lineRule="auto"/>
        <w:ind w:left="1130" w:hanging="42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制定现场体检方案和体检注意事项，在体检现场公布体检流程，方便学生参检。</w:t>
      </w:r>
    </w:p>
    <w:p w14:paraId="3536358F">
      <w:pPr>
        <w:keepNext w:val="0"/>
        <w:keepLines w:val="0"/>
        <w:pageBreakBefore w:val="0"/>
        <w:widowControl w:val="0"/>
        <w:numPr>
          <w:ilvl w:val="0"/>
          <w:numId w:val="39"/>
        </w:numPr>
        <w:kinsoku/>
        <w:wordWrap/>
        <w:overflowPunct/>
        <w:topLinePunct w:val="0"/>
        <w:autoSpaceDE/>
        <w:autoSpaceDN/>
        <w:bidi w:val="0"/>
        <w:adjustRightInd/>
        <w:snapToGrid/>
        <w:spacing w:after="0" w:line="360" w:lineRule="auto"/>
        <w:ind w:left="1130" w:hanging="42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未经采购人许可，投标人不得擅自向社会公布体检数据，存在侵害学生健康隐私的权益行为；</w:t>
      </w:r>
    </w:p>
    <w:p w14:paraId="4FA7102E">
      <w:pPr>
        <w:keepNext w:val="0"/>
        <w:keepLines w:val="0"/>
        <w:pageBreakBefore w:val="0"/>
        <w:widowControl w:val="0"/>
        <w:numPr>
          <w:ilvl w:val="0"/>
          <w:numId w:val="39"/>
        </w:numPr>
        <w:kinsoku/>
        <w:wordWrap/>
        <w:overflowPunct/>
        <w:topLinePunct w:val="0"/>
        <w:autoSpaceDE/>
        <w:autoSpaceDN/>
        <w:bidi w:val="0"/>
        <w:adjustRightInd/>
        <w:snapToGrid/>
        <w:spacing w:after="0" w:line="360" w:lineRule="auto"/>
        <w:ind w:left="1130" w:hanging="420" w:firstLineChars="0"/>
        <w:jc w:val="left"/>
        <w:textAlignment w:val="auto"/>
        <w:rPr>
          <w:color w:val="000000" w:themeColor="text1"/>
          <w:lang w:val="en"/>
          <w14:textFill>
            <w14:solidFill>
              <w14:schemeClr w14:val="tx1"/>
            </w14:solidFill>
          </w14:textFill>
        </w:rPr>
      </w:pPr>
      <w:r>
        <w:rPr>
          <w:rFonts w:hint="eastAsia" w:ascii="宋体" w:hAnsi="宋体" w:eastAsia="宋体" w:cs="宋体"/>
          <w:kern w:val="2"/>
          <w:sz w:val="21"/>
          <w:szCs w:val="21"/>
          <w:lang w:val="en-US" w:eastAsia="zh-CN" w:bidi="ar-SA"/>
        </w:rPr>
        <w:t>体检医生须着装整齐，按时到岗，态度热诚，为采购人提供优质服务，确保体检的医疗质量。</w:t>
      </w:r>
    </w:p>
    <w:p w14:paraId="7A597B3D">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20" w:firstLineChars="200"/>
        <w:jc w:val="left"/>
        <w:textAlignment w:val="auto"/>
        <w:rPr>
          <w:color w:val="000000" w:themeColor="text1"/>
          <w:lang w:val="en"/>
          <w14:textFill>
            <w14:solidFill>
              <w14:schemeClr w14:val="tx1"/>
            </w14:solidFill>
          </w14:textFill>
        </w:rPr>
      </w:pPr>
      <w:r>
        <w:rPr>
          <w:rFonts w:hint="eastAsia" w:ascii="宋体" w:hAnsi="宋体" w:eastAsia="宋体" w:cs="宋体"/>
          <w:sz w:val="21"/>
          <w:szCs w:val="21"/>
          <w:lang w:val="en-US" w:eastAsia="zh-CN"/>
        </w:rPr>
        <w:t>8、</w:t>
      </w:r>
      <w:r>
        <w:rPr>
          <w:rFonts w:hint="eastAsia" w:ascii="宋体" w:hAnsi="宋体" w:eastAsia="宋体" w:cs="宋体"/>
          <w:sz w:val="21"/>
          <w:szCs w:val="21"/>
        </w:rPr>
        <w:t>报价要求：本次采用单价报价</w:t>
      </w:r>
      <w:r>
        <w:rPr>
          <w:rFonts w:hint="eastAsia"/>
          <w:b/>
          <w:bCs/>
          <w:highlight w:val="none"/>
          <w:u w:val="none"/>
          <w:lang w:val="en-US" w:eastAsia="zh-CN"/>
        </w:rPr>
        <w:t>（</w:t>
      </w:r>
      <w:r>
        <w:rPr>
          <w:rFonts w:hint="eastAsia" w:ascii="宋体" w:hAnsi="宋体" w:cs="宋体"/>
          <w:b/>
          <w:bCs/>
          <w:sz w:val="21"/>
          <w:szCs w:val="21"/>
          <w:u w:val="none"/>
          <w:lang w:val="en-US" w:eastAsia="zh-CN"/>
        </w:rPr>
        <w:t>最高</w:t>
      </w:r>
      <w:r>
        <w:rPr>
          <w:rFonts w:hint="eastAsia"/>
          <w:b/>
          <w:bCs/>
          <w:highlight w:val="none"/>
          <w:u w:val="none"/>
          <w:lang w:val="en-US" w:eastAsia="zh-CN"/>
        </w:rPr>
        <w:t>单价限价为40元/人次，超过最高单价限价的为无效投标）</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据实结算。</w:t>
      </w:r>
      <w:r>
        <w:rPr>
          <w:rFonts w:hint="eastAsia" w:ascii="宋体" w:hAnsi="宋体" w:eastAsia="宋体" w:cs="宋体"/>
          <w:sz w:val="21"/>
          <w:szCs w:val="21"/>
        </w:rPr>
        <w:t>投标人的报价应包含但不限于工作人员费用、设备费、检测费、结果的传递费、税费、复核费、管理工作经费等。</w:t>
      </w:r>
    </w:p>
    <w:p w14:paraId="7E1666A0">
      <w:pPr>
        <w:rPr>
          <w:rFonts w:hint="eastAsia"/>
        </w:rPr>
      </w:pPr>
      <w:r>
        <w:rPr>
          <w:rFonts w:hint="eastAsia"/>
        </w:rPr>
        <w:br w:type="page"/>
      </w:r>
    </w:p>
    <w:p w14:paraId="0FBAB013">
      <w:pPr>
        <w:pStyle w:val="22"/>
        <w:rPr>
          <w:rFonts w:hint="eastAsia"/>
        </w:rPr>
      </w:pPr>
    </w:p>
    <w:p w14:paraId="3D30112C">
      <w:pPr>
        <w:numPr>
          <w:ilvl w:val="0"/>
          <w:numId w:val="40"/>
        </w:numPr>
        <w:tabs>
          <w:tab w:val="center" w:pos="4153"/>
          <w:tab w:val="right" w:pos="8306"/>
        </w:tabs>
        <w:adjustRightInd w:val="0"/>
        <w:snapToGrid w:val="0"/>
        <w:spacing w:line="360" w:lineRule="auto"/>
        <w:textAlignment w:val="baseline"/>
        <w:outlineLvl w:val="1"/>
        <w:rPr>
          <w:rFonts w:hint="eastAsia" w:ascii="宋体" w:hAnsi="宋体" w:cs="宋体"/>
          <w:b/>
          <w:color w:val="auto"/>
          <w:szCs w:val="21"/>
        </w:rPr>
      </w:pPr>
      <w:bookmarkStart w:id="73" w:name="_Toc22653"/>
      <w:r>
        <w:rPr>
          <w:rFonts w:hint="eastAsia" w:ascii="宋体" w:hAnsi="宋体" w:cs="宋体"/>
          <w:b/>
          <w:color w:val="auto"/>
          <w:szCs w:val="21"/>
        </w:rPr>
        <w:t>商务要求</w:t>
      </w:r>
      <w:bookmarkEnd w:id="73"/>
    </w:p>
    <w:p w14:paraId="49CB228C">
      <w:pPr>
        <w:pStyle w:val="22"/>
        <w:keepNext w:val="0"/>
        <w:keepLines w:val="0"/>
        <w:pageBreakBefore w:val="0"/>
        <w:widowControl w:val="0"/>
        <w:kinsoku/>
        <w:wordWrap/>
        <w:overflowPunct/>
        <w:topLinePunct w:val="0"/>
        <w:autoSpaceDE/>
        <w:autoSpaceDN/>
        <w:bidi w:val="0"/>
        <w:adjustRightInd/>
        <w:snapToGrid/>
        <w:ind w:left="0" w:firstLine="420" w:firstLineChars="200"/>
        <w:textAlignment w:val="auto"/>
        <w:rPr>
          <w:rFonts w:hint="eastAsia"/>
        </w:rPr>
      </w:pPr>
      <w:r>
        <w:rPr>
          <w:rFonts w:hint="eastAsia"/>
        </w:rPr>
        <w:t>①投标人应提供《采购需求响应、偏离说明表》，并逐条响应。有指标项明确要求提供何种证明材料的按指标项要求为准提供证明材料，未提供有效证明材料或证明材料中内容与所填报指标不一致的或缺漏项，该指标按不满足（负偏离）处理。</w:t>
      </w:r>
    </w:p>
    <w:tbl>
      <w:tblPr>
        <w:tblStyle w:val="23"/>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918"/>
        <w:gridCol w:w="6988"/>
      </w:tblGrid>
      <w:tr w14:paraId="4A829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812" w:type="dxa"/>
          </w:tcPr>
          <w:p w14:paraId="7280D912">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360" w:lineRule="auto"/>
              <w:jc w:val="center"/>
              <w:textAlignment w:val="auto"/>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序号</w:t>
            </w:r>
          </w:p>
        </w:tc>
        <w:tc>
          <w:tcPr>
            <w:tcW w:w="1918" w:type="dxa"/>
          </w:tcPr>
          <w:p w14:paraId="315FE657">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360" w:lineRule="auto"/>
              <w:jc w:val="center"/>
              <w:textAlignment w:val="auto"/>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指标项</w:t>
            </w:r>
          </w:p>
        </w:tc>
        <w:tc>
          <w:tcPr>
            <w:tcW w:w="6988" w:type="dxa"/>
          </w:tcPr>
          <w:p w14:paraId="2042BDC7">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360" w:lineRule="auto"/>
              <w:jc w:val="center"/>
              <w:textAlignment w:val="auto"/>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指标要求</w:t>
            </w:r>
          </w:p>
        </w:tc>
      </w:tr>
      <w:tr w14:paraId="2710B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12" w:type="dxa"/>
            <w:vAlign w:val="center"/>
          </w:tcPr>
          <w:p w14:paraId="6402E171">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1</w:t>
            </w:r>
          </w:p>
        </w:tc>
        <w:tc>
          <w:tcPr>
            <w:tcW w:w="1918" w:type="dxa"/>
            <w:shd w:val="clear" w:color="auto" w:fill="auto"/>
            <w:vAlign w:val="center"/>
          </w:tcPr>
          <w:p w14:paraId="5EF87D9C">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rPr>
                <w:rFonts w:hint="eastAsia" w:ascii="宋体" w:hAnsi="宋体" w:eastAsia="宋体" w:cs="宋体"/>
                <w:snapToGrid w:val="0"/>
                <w:kern w:val="0"/>
                <w:sz w:val="21"/>
                <w:szCs w:val="21"/>
                <w:lang w:val="en-US" w:eastAsia="zh-CN" w:bidi="ar-SA"/>
              </w:rPr>
            </w:pPr>
            <w:r>
              <w:rPr>
                <w:rFonts w:hint="eastAsia" w:ascii="宋体" w:hAnsi="宋体" w:eastAsia="宋体" w:cs="宋体"/>
                <w:snapToGrid w:val="0"/>
                <w:kern w:val="0"/>
                <w:sz w:val="21"/>
                <w:szCs w:val="21"/>
                <w:lang w:val="en-US" w:eastAsia="zh-CN"/>
              </w:rPr>
              <w:t>检测时间</w:t>
            </w:r>
          </w:p>
        </w:tc>
        <w:tc>
          <w:tcPr>
            <w:tcW w:w="6988" w:type="dxa"/>
            <w:shd w:val="clear" w:color="auto" w:fill="auto"/>
            <w:vAlign w:val="center"/>
          </w:tcPr>
          <w:p w14:paraId="7EC29807">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rPr>
                <w:rFonts w:hint="eastAsia" w:ascii="宋体" w:hAnsi="宋体" w:eastAsia="宋体" w:cs="宋体"/>
                <w:snapToGrid w:val="0"/>
                <w:kern w:val="0"/>
                <w:sz w:val="21"/>
                <w:szCs w:val="21"/>
                <w:lang w:val="en-US" w:eastAsia="zh-CN" w:bidi="ar-SA"/>
              </w:rPr>
            </w:pPr>
            <w:r>
              <w:rPr>
                <w:rFonts w:hint="eastAsia" w:ascii="宋体" w:hAnsi="宋体" w:eastAsia="宋体" w:cs="宋体"/>
                <w:sz w:val="21"/>
                <w:szCs w:val="21"/>
                <w:lang w:val="en-US" w:eastAsia="zh-CN"/>
              </w:rPr>
              <w:t>采购人指定时间</w:t>
            </w:r>
          </w:p>
        </w:tc>
      </w:tr>
      <w:tr w14:paraId="16FC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12" w:type="dxa"/>
            <w:vAlign w:val="center"/>
          </w:tcPr>
          <w:p w14:paraId="022D9E3C">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2</w:t>
            </w:r>
          </w:p>
        </w:tc>
        <w:tc>
          <w:tcPr>
            <w:tcW w:w="1918" w:type="dxa"/>
            <w:shd w:val="clear" w:color="auto" w:fill="auto"/>
            <w:vAlign w:val="center"/>
          </w:tcPr>
          <w:p w14:paraId="3395A477">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rPr>
                <w:rFonts w:hint="eastAsia" w:ascii="宋体" w:hAnsi="宋体" w:eastAsia="宋体" w:cs="宋体"/>
                <w:snapToGrid w:val="0"/>
                <w:kern w:val="0"/>
                <w:sz w:val="21"/>
                <w:szCs w:val="21"/>
                <w:lang w:val="zh-CN" w:eastAsia="zh-CN" w:bidi="ar-SA"/>
              </w:rPr>
            </w:pPr>
            <w:r>
              <w:rPr>
                <w:rFonts w:hint="eastAsia" w:ascii="宋体" w:hAnsi="宋体" w:eastAsia="宋体" w:cs="宋体"/>
                <w:snapToGrid w:val="0"/>
                <w:kern w:val="0"/>
                <w:sz w:val="21"/>
                <w:szCs w:val="21"/>
                <w:lang w:val="en-US" w:eastAsia="zh-CN"/>
              </w:rPr>
              <w:t>检测地点</w:t>
            </w:r>
          </w:p>
        </w:tc>
        <w:tc>
          <w:tcPr>
            <w:tcW w:w="6988" w:type="dxa"/>
            <w:shd w:val="clear" w:color="auto" w:fill="auto"/>
            <w:vAlign w:val="center"/>
          </w:tcPr>
          <w:p w14:paraId="14F56BD0">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rPr>
                <w:rFonts w:hint="eastAsia" w:ascii="宋体" w:hAnsi="宋体" w:eastAsia="宋体" w:cs="宋体"/>
                <w:snapToGrid w:val="0"/>
                <w:kern w:val="0"/>
                <w:sz w:val="21"/>
                <w:szCs w:val="21"/>
                <w:lang w:val="zh-CN" w:eastAsia="zh-CN" w:bidi="ar-SA"/>
              </w:rPr>
            </w:pPr>
            <w:r>
              <w:rPr>
                <w:rFonts w:hint="eastAsia" w:ascii="宋体" w:hAnsi="宋体" w:eastAsia="宋体" w:cs="宋体"/>
                <w:snapToGrid w:val="0"/>
                <w:kern w:val="0"/>
                <w:sz w:val="21"/>
                <w:szCs w:val="21"/>
                <w:lang w:val="en-US" w:eastAsia="zh-CN"/>
              </w:rPr>
              <w:t>采购人指定地点</w:t>
            </w:r>
          </w:p>
        </w:tc>
      </w:tr>
      <w:tr w14:paraId="74CA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812" w:type="dxa"/>
            <w:vAlign w:val="center"/>
          </w:tcPr>
          <w:p w14:paraId="1BA65CBB">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snapToGrid w:val="0"/>
                <w:color w:val="auto"/>
                <w:kern w:val="0"/>
                <w:sz w:val="21"/>
                <w:szCs w:val="21"/>
                <w:highlight w:val="none"/>
                <w:lang w:val="en-US" w:eastAsia="zh-CN"/>
              </w:rPr>
            </w:pPr>
            <w:r>
              <w:rPr>
                <w:rFonts w:hint="eastAsia" w:ascii="宋体" w:hAnsi="宋体" w:cs="宋体"/>
                <w:snapToGrid w:val="0"/>
                <w:color w:val="auto"/>
                <w:kern w:val="0"/>
                <w:sz w:val="21"/>
                <w:szCs w:val="21"/>
                <w:highlight w:val="none"/>
                <w:lang w:val="en-US" w:eastAsia="zh-CN"/>
              </w:rPr>
              <w:t>3</w:t>
            </w:r>
          </w:p>
        </w:tc>
        <w:tc>
          <w:tcPr>
            <w:tcW w:w="1918" w:type="dxa"/>
            <w:vAlign w:val="center"/>
          </w:tcPr>
          <w:p w14:paraId="6779469A">
            <w:pPr>
              <w:keepNext w:val="0"/>
              <w:keepLines w:val="0"/>
              <w:pageBreakBefore w:val="0"/>
              <w:kinsoku/>
              <w:wordWrap/>
              <w:overflowPunct/>
              <w:topLinePunct w:val="0"/>
              <w:autoSpaceDE w:val="0"/>
              <w:autoSpaceDN w:val="0"/>
              <w:bidi w:val="0"/>
              <w:adjustRightInd w:val="0"/>
              <w:snapToGrid w:val="0"/>
              <w:spacing w:after="0" w:line="360" w:lineRule="auto"/>
              <w:jc w:val="center"/>
              <w:textAlignment w:val="auto"/>
              <w:rPr>
                <w:rFonts w:hint="eastAsia" w:ascii="宋体" w:hAnsi="宋体" w:eastAsia="宋体" w:cs="宋体"/>
                <w:snapToGrid w:val="0"/>
                <w:kern w:val="0"/>
                <w:sz w:val="21"/>
                <w:szCs w:val="21"/>
                <w:lang w:val="zh-CN" w:eastAsia="zh-CN" w:bidi="ar-SA"/>
              </w:rPr>
            </w:pPr>
            <w:r>
              <w:rPr>
                <w:rFonts w:hint="eastAsia" w:ascii="宋体" w:hAnsi="宋体" w:eastAsia="宋体" w:cs="宋体"/>
                <w:snapToGrid w:val="0"/>
                <w:kern w:val="0"/>
                <w:sz w:val="21"/>
                <w:szCs w:val="21"/>
                <w:lang w:val="en-US" w:eastAsia="zh-CN"/>
              </w:rPr>
              <w:t>服务期</w:t>
            </w:r>
          </w:p>
        </w:tc>
        <w:tc>
          <w:tcPr>
            <w:tcW w:w="6988" w:type="dxa"/>
            <w:vAlign w:val="center"/>
          </w:tcPr>
          <w:p w14:paraId="4FD8796E">
            <w:pPr>
              <w:keepNext w:val="0"/>
              <w:keepLines w:val="0"/>
              <w:pageBreakBefore w:val="0"/>
              <w:kinsoku/>
              <w:wordWrap/>
              <w:overflowPunct/>
              <w:topLinePunct w:val="0"/>
              <w:autoSpaceDE w:val="0"/>
              <w:autoSpaceDN w:val="0"/>
              <w:bidi w:val="0"/>
              <w:adjustRightInd w:val="0"/>
              <w:snapToGrid w:val="0"/>
              <w:spacing w:after="0" w:line="360" w:lineRule="auto"/>
              <w:jc w:val="left"/>
              <w:textAlignment w:val="auto"/>
              <w:rPr>
                <w:rFonts w:hint="eastAsia" w:ascii="宋体" w:hAnsi="宋体" w:eastAsia="宋体" w:cs="宋体"/>
                <w:snapToGrid w:val="0"/>
                <w:kern w:val="0"/>
                <w:sz w:val="21"/>
                <w:szCs w:val="21"/>
                <w:lang w:val="en-US" w:eastAsia="zh-CN"/>
              </w:rPr>
            </w:pPr>
            <w:r>
              <w:rPr>
                <w:rFonts w:hint="eastAsia" w:ascii="宋体" w:hAnsi="宋体" w:cs="宋体"/>
                <w:snapToGrid w:val="0"/>
                <w:kern w:val="0"/>
                <w:sz w:val="21"/>
                <w:szCs w:val="21"/>
                <w:lang w:val="en-US" w:eastAsia="zh-CN"/>
              </w:rPr>
              <w:t>1</w:t>
            </w:r>
            <w:r>
              <w:rPr>
                <w:rFonts w:hint="eastAsia" w:ascii="宋体" w:hAnsi="宋体" w:eastAsia="宋体" w:cs="宋体"/>
                <w:snapToGrid w:val="0"/>
                <w:kern w:val="0"/>
                <w:sz w:val="21"/>
                <w:szCs w:val="21"/>
                <w:lang w:val="en-US" w:eastAsia="zh-CN"/>
              </w:rPr>
              <w:t>年，本项目采取“1+1”合作模式，本项目在执行过程中，采购人对中标人的服务进行考核</w:t>
            </w:r>
            <w:r>
              <w:rPr>
                <w:rFonts w:hint="eastAsia" w:ascii="宋体" w:hAnsi="宋体" w:cs="宋体"/>
                <w:snapToGrid w:val="0"/>
                <w:kern w:val="0"/>
                <w:sz w:val="21"/>
                <w:szCs w:val="21"/>
                <w:lang w:val="en-US" w:eastAsia="zh-CN"/>
              </w:rPr>
              <w:t>（考核标准附后）</w:t>
            </w:r>
            <w:r>
              <w:rPr>
                <w:rFonts w:hint="eastAsia" w:ascii="宋体" w:hAnsi="宋体" w:eastAsia="宋体" w:cs="宋体"/>
                <w:snapToGrid w:val="0"/>
                <w:kern w:val="0"/>
                <w:sz w:val="21"/>
                <w:szCs w:val="21"/>
                <w:lang w:val="en-US" w:eastAsia="zh-CN"/>
              </w:rPr>
              <w:t>，考核合格，方可签订下一年度的合同。累计签订合作期不超过2年，合同一年一签。</w:t>
            </w:r>
          </w:p>
          <w:p w14:paraId="2D436467">
            <w:pPr>
              <w:keepNext w:val="0"/>
              <w:keepLines w:val="0"/>
              <w:pageBreakBefore w:val="0"/>
              <w:kinsoku/>
              <w:wordWrap/>
              <w:overflowPunct/>
              <w:topLinePunct w:val="0"/>
              <w:autoSpaceDE w:val="0"/>
              <w:autoSpaceDN w:val="0"/>
              <w:bidi w:val="0"/>
              <w:adjustRightInd w:val="0"/>
              <w:snapToGrid w:val="0"/>
              <w:spacing w:after="0" w:line="360" w:lineRule="auto"/>
              <w:jc w:val="left"/>
              <w:textAlignment w:val="auto"/>
              <w:rPr>
                <w:rFonts w:hint="eastAsia" w:ascii="宋体" w:hAnsi="宋体" w:eastAsia="宋体" w:cs="宋体"/>
                <w:snapToGrid w:val="0"/>
                <w:kern w:val="0"/>
                <w:sz w:val="21"/>
                <w:szCs w:val="21"/>
                <w:lang w:val="zh-CN" w:eastAsia="zh-CN" w:bidi="ar-SA"/>
              </w:rPr>
            </w:pPr>
            <w:r>
              <w:rPr>
                <w:rFonts w:hint="eastAsia" w:ascii="宋体" w:hAnsi="宋体" w:eastAsia="宋体" w:cs="宋体"/>
                <w:snapToGrid w:val="0"/>
                <w:kern w:val="0"/>
                <w:sz w:val="21"/>
                <w:szCs w:val="21"/>
                <w:lang w:val="en-US" w:eastAsia="zh-CN"/>
              </w:rPr>
              <w:t>如因国家法规、行业政策调整等不可控原因或采购人需求变更导致协议条件发生重大变化无法继续履行的，本项目即时终止，甲乙双方均无需承担违约责任。</w:t>
            </w:r>
          </w:p>
        </w:tc>
      </w:tr>
      <w:tr w14:paraId="091C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812" w:type="dxa"/>
            <w:vAlign w:val="center"/>
          </w:tcPr>
          <w:p w14:paraId="759746E2">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360" w:lineRule="auto"/>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cs="宋体"/>
                <w:snapToGrid w:val="0"/>
                <w:color w:val="auto"/>
                <w:kern w:val="0"/>
                <w:sz w:val="21"/>
                <w:szCs w:val="21"/>
                <w:highlight w:val="none"/>
                <w:lang w:val="en-US" w:eastAsia="zh-CN"/>
              </w:rPr>
              <w:t>4</w:t>
            </w:r>
          </w:p>
        </w:tc>
        <w:tc>
          <w:tcPr>
            <w:tcW w:w="1918" w:type="dxa"/>
            <w:vAlign w:val="center"/>
          </w:tcPr>
          <w:p w14:paraId="7853616B">
            <w:pPr>
              <w:keepNext w:val="0"/>
              <w:keepLines w:val="0"/>
              <w:pageBreakBefore w:val="0"/>
              <w:widowControl/>
              <w:kinsoku/>
              <w:wordWrap/>
              <w:overflowPunct/>
              <w:topLinePunct w:val="0"/>
              <w:autoSpaceDE w:val="0"/>
              <w:autoSpaceDN w:val="0"/>
              <w:bidi w:val="0"/>
              <w:adjustRightInd w:val="0"/>
              <w:snapToGrid w:val="0"/>
              <w:spacing w:after="0" w:line="360" w:lineRule="auto"/>
              <w:jc w:val="center"/>
              <w:textAlignment w:val="auto"/>
              <w:rPr>
                <w:rFonts w:hint="eastAsia" w:ascii="宋体" w:hAnsi="宋体" w:eastAsia="宋体" w:cs="宋体"/>
                <w:snapToGrid w:val="0"/>
                <w:kern w:val="0"/>
                <w:sz w:val="21"/>
                <w:szCs w:val="21"/>
                <w:lang w:val="zh-CN" w:eastAsia="zh-CN" w:bidi="ar-SA"/>
              </w:rPr>
            </w:pPr>
            <w:r>
              <w:rPr>
                <w:rFonts w:hint="eastAsia" w:ascii="宋体" w:hAnsi="宋体" w:eastAsia="宋体" w:cs="宋体"/>
                <w:sz w:val="21"/>
                <w:szCs w:val="21"/>
              </w:rPr>
              <w:t>付款方式</w:t>
            </w:r>
          </w:p>
        </w:tc>
        <w:tc>
          <w:tcPr>
            <w:tcW w:w="6988" w:type="dxa"/>
            <w:vAlign w:val="center"/>
          </w:tcPr>
          <w:p w14:paraId="67343223">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zh-CN" w:eastAsia="zh-CN"/>
              </w:rPr>
              <w:t>符合法律法规并按照学校资金安排进行支付</w:t>
            </w:r>
            <w:r>
              <w:rPr>
                <w:rFonts w:hint="eastAsia" w:ascii="宋体" w:hAnsi="宋体" w:eastAsia="宋体" w:cs="宋体"/>
                <w:snapToGrid w:val="0"/>
                <w:color w:val="auto"/>
                <w:kern w:val="0"/>
                <w:sz w:val="21"/>
                <w:szCs w:val="21"/>
                <w:highlight w:val="none"/>
                <w:lang w:val="en-US" w:eastAsia="zh-CN"/>
              </w:rPr>
              <w:t>:</w:t>
            </w:r>
          </w:p>
          <w:p w14:paraId="7682FC3A">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val="0"/>
                <w:kern w:val="0"/>
                <w:sz w:val="21"/>
                <w:szCs w:val="21"/>
                <w:lang w:val="zh-CN"/>
              </w:rPr>
            </w:pPr>
            <w:r>
              <w:rPr>
                <w:rFonts w:hint="eastAsia" w:ascii="宋体" w:hAnsi="宋体" w:cs="宋体"/>
                <w:snapToGrid w:val="0"/>
                <w:kern w:val="0"/>
                <w:sz w:val="21"/>
                <w:szCs w:val="21"/>
                <w:lang w:val="zh-CN" w:eastAsia="zh-CN"/>
              </w:rPr>
              <w:t>包</w:t>
            </w:r>
            <w:r>
              <w:rPr>
                <w:rFonts w:hint="eastAsia" w:ascii="宋体" w:hAnsi="宋体" w:cs="宋体"/>
                <w:snapToGrid w:val="0"/>
                <w:kern w:val="0"/>
                <w:sz w:val="21"/>
                <w:szCs w:val="21"/>
                <w:lang w:val="en-US" w:eastAsia="zh-CN"/>
              </w:rPr>
              <w:t>1：</w:t>
            </w:r>
            <w:r>
              <w:rPr>
                <w:rFonts w:hint="eastAsia" w:ascii="宋体" w:hAnsi="宋体" w:eastAsia="宋体" w:cs="宋体"/>
                <w:snapToGrid w:val="0"/>
                <w:kern w:val="0"/>
                <w:sz w:val="21"/>
                <w:szCs w:val="21"/>
                <w:lang w:val="zh-CN"/>
              </w:rPr>
              <w:t>不支付预付款，检测报告提交一个月后按实际体检人数及项目据实结算，一次性转账支付结清。</w:t>
            </w:r>
          </w:p>
          <w:p w14:paraId="227D5421">
            <w:pPr>
              <w:pStyle w:val="2"/>
              <w:rPr>
                <w:rFonts w:hint="eastAsia" w:ascii="宋体" w:hAnsi="宋体" w:cs="宋体"/>
                <w:snapToGrid w:val="0"/>
                <w:kern w:val="0"/>
                <w:sz w:val="21"/>
                <w:szCs w:val="21"/>
                <w:lang w:val="en-US" w:eastAsia="zh-CN"/>
              </w:rPr>
            </w:pPr>
            <w:r>
              <w:rPr>
                <w:rFonts w:hint="eastAsia" w:ascii="宋体" w:hAnsi="宋体" w:cs="宋体"/>
                <w:snapToGrid w:val="0"/>
                <w:kern w:val="0"/>
                <w:sz w:val="21"/>
                <w:szCs w:val="21"/>
                <w:lang w:val="zh-CN"/>
              </w:rPr>
              <w:t>包</w:t>
            </w:r>
            <w:r>
              <w:rPr>
                <w:rFonts w:hint="eastAsia" w:ascii="宋体" w:hAnsi="宋体" w:cs="宋体"/>
                <w:snapToGrid w:val="0"/>
                <w:kern w:val="0"/>
                <w:sz w:val="21"/>
                <w:szCs w:val="21"/>
                <w:lang w:val="en-US" w:eastAsia="zh-CN"/>
              </w:rPr>
              <w:t>2：（1）双方于每月10日（如遇节假日，则顺延至节后的第一个工作日）核对上月送检数量。</w:t>
            </w:r>
          </w:p>
          <w:p w14:paraId="6F3C5512">
            <w:pPr>
              <w:pStyle w:val="2"/>
              <w:rPr>
                <w:rFonts w:hint="eastAsia" w:ascii="宋体" w:hAnsi="宋体" w:cs="宋体"/>
                <w:snapToGrid w:val="0"/>
                <w:kern w:val="0"/>
                <w:sz w:val="21"/>
                <w:szCs w:val="21"/>
                <w:lang w:val="en-US" w:eastAsia="zh-CN"/>
              </w:rPr>
            </w:pPr>
            <w:r>
              <w:rPr>
                <w:rFonts w:hint="eastAsia" w:ascii="宋体" w:hAnsi="宋体" w:cs="宋体"/>
                <w:snapToGrid w:val="0"/>
                <w:kern w:val="0"/>
                <w:sz w:val="21"/>
                <w:szCs w:val="21"/>
                <w:lang w:val="en-US" w:eastAsia="zh-CN"/>
              </w:rPr>
              <w:t>（2）双方核对并确认送检数量及检测报告数量后，乙方按照上月发出的检验报告数量及结算价格计算检测服务费用，并向甲方开具相应金额的发票。</w:t>
            </w:r>
          </w:p>
          <w:p w14:paraId="6A0E3D04">
            <w:pPr>
              <w:pStyle w:val="2"/>
              <w:rPr>
                <w:rFonts w:hint="eastAsia" w:ascii="宋体" w:hAnsi="宋体" w:cs="宋体"/>
                <w:snapToGrid w:val="0"/>
                <w:kern w:val="0"/>
                <w:sz w:val="21"/>
                <w:szCs w:val="21"/>
                <w:lang w:val="en-US" w:eastAsia="zh-CN"/>
              </w:rPr>
            </w:pPr>
            <w:r>
              <w:rPr>
                <w:rFonts w:hint="eastAsia" w:ascii="宋体" w:hAnsi="宋体" w:cs="宋体"/>
                <w:snapToGrid w:val="0"/>
                <w:kern w:val="0"/>
                <w:sz w:val="21"/>
                <w:szCs w:val="21"/>
                <w:lang w:val="en-US" w:eastAsia="zh-CN"/>
              </w:rPr>
              <w:t>（3）检验费用在每批体检项目结束后89个自然日进行结算，甲方按照乙方出具的发票所载金额于（以账款到达乙方账户时间为准）以银行转账方式向乙方支付检验费用。</w:t>
            </w:r>
          </w:p>
          <w:p w14:paraId="77C0D935">
            <w:pPr>
              <w:pStyle w:val="2"/>
              <w:rPr>
                <w:rFonts w:hint="eastAsia" w:ascii="宋体" w:hAnsi="宋体" w:eastAsia="宋体" w:cs="宋体"/>
                <w:snapToGrid w:val="0"/>
                <w:kern w:val="0"/>
                <w:sz w:val="21"/>
                <w:szCs w:val="21"/>
                <w:lang w:val="en-US" w:eastAsia="zh-CN"/>
              </w:rPr>
            </w:pPr>
            <w:r>
              <w:rPr>
                <w:rFonts w:hint="eastAsia" w:ascii="宋体" w:hAnsi="宋体" w:cs="宋体"/>
                <w:snapToGrid w:val="0"/>
                <w:kern w:val="0"/>
                <w:sz w:val="21"/>
                <w:szCs w:val="21"/>
                <w:lang w:val="en-US" w:eastAsia="zh-CN"/>
              </w:rPr>
              <w:t>（4）甲方未按规定期限内将钱款汇入乙方账户的，乙方可以暂停服务，直到收到该款项为止。</w:t>
            </w:r>
          </w:p>
          <w:p w14:paraId="5C12AD75">
            <w:pPr>
              <w:pStyle w:val="2"/>
              <w:rPr>
                <w:rFonts w:hint="eastAsia" w:ascii="宋体" w:hAnsi="宋体" w:cs="宋体"/>
                <w:snapToGrid w:val="0"/>
                <w:kern w:val="0"/>
                <w:sz w:val="21"/>
                <w:szCs w:val="21"/>
                <w:lang w:val="en-US" w:eastAsia="zh-CN"/>
              </w:rPr>
            </w:pPr>
            <w:r>
              <w:rPr>
                <w:rFonts w:hint="eastAsia" w:ascii="宋体" w:hAnsi="宋体" w:cs="宋体"/>
                <w:snapToGrid w:val="0"/>
                <w:kern w:val="0"/>
                <w:sz w:val="21"/>
                <w:szCs w:val="21"/>
                <w:lang w:val="en-US" w:eastAsia="zh-CN"/>
              </w:rPr>
              <w:t>包3：（1）双方于每月10日（如遇节假日，则顺延至节后的第一个工作日）核对上月送检数量。</w:t>
            </w:r>
          </w:p>
          <w:p w14:paraId="482B862E">
            <w:pPr>
              <w:pStyle w:val="2"/>
              <w:rPr>
                <w:rFonts w:hint="eastAsia" w:ascii="宋体" w:hAnsi="宋体" w:cs="宋体"/>
                <w:snapToGrid w:val="0"/>
                <w:kern w:val="0"/>
                <w:sz w:val="21"/>
                <w:szCs w:val="21"/>
                <w:lang w:val="en-US" w:eastAsia="zh-CN"/>
              </w:rPr>
            </w:pPr>
            <w:r>
              <w:rPr>
                <w:rFonts w:hint="eastAsia" w:ascii="宋体" w:hAnsi="宋体" w:cs="宋体"/>
                <w:snapToGrid w:val="0"/>
                <w:kern w:val="0"/>
                <w:sz w:val="21"/>
                <w:szCs w:val="21"/>
                <w:lang w:val="en-US" w:eastAsia="zh-CN"/>
              </w:rPr>
              <w:t>（2）双方核对并确认送检数量及检测报告数量后，乙方按照上月发出的检验报告数量及结算价格计算检测服务费用，并向甲方开具相应金额的发票。</w:t>
            </w:r>
          </w:p>
          <w:p w14:paraId="44046201">
            <w:pPr>
              <w:pStyle w:val="2"/>
              <w:rPr>
                <w:rFonts w:hint="eastAsia" w:ascii="宋体" w:hAnsi="宋体" w:cs="宋体"/>
                <w:snapToGrid w:val="0"/>
                <w:kern w:val="0"/>
                <w:sz w:val="21"/>
                <w:szCs w:val="21"/>
                <w:lang w:val="en-US" w:eastAsia="zh-CN"/>
              </w:rPr>
            </w:pPr>
            <w:r>
              <w:rPr>
                <w:rFonts w:hint="eastAsia" w:ascii="宋体" w:hAnsi="宋体" w:cs="宋体"/>
                <w:snapToGrid w:val="0"/>
                <w:kern w:val="0"/>
                <w:sz w:val="21"/>
                <w:szCs w:val="21"/>
                <w:lang w:val="en-US" w:eastAsia="zh-CN"/>
              </w:rPr>
              <w:t>（3）检验费用在每批体检项目结束后89个自然日进行结算，甲方按照乙方出具的发票所载金额于（以账款到达乙方账户时间为准）以银行转账方式向乙方支付检验费用。</w:t>
            </w:r>
          </w:p>
          <w:p w14:paraId="093E78DF">
            <w:pPr>
              <w:pStyle w:val="2"/>
              <w:rPr>
                <w:rFonts w:hint="eastAsia" w:ascii="宋体" w:hAnsi="宋体" w:cs="宋体"/>
                <w:snapToGrid w:val="0"/>
                <w:kern w:val="0"/>
                <w:sz w:val="21"/>
                <w:szCs w:val="21"/>
                <w:lang w:val="en-US" w:eastAsia="zh-CN"/>
              </w:rPr>
            </w:pPr>
            <w:r>
              <w:rPr>
                <w:rFonts w:hint="eastAsia" w:ascii="宋体" w:hAnsi="宋体" w:cs="宋体"/>
                <w:snapToGrid w:val="0"/>
                <w:kern w:val="0"/>
                <w:sz w:val="21"/>
                <w:szCs w:val="21"/>
                <w:lang w:val="en-US" w:eastAsia="zh-CN"/>
              </w:rPr>
              <w:t>（4）甲方未按规定期限内将钱款汇入乙方账户的，乙方可以暂停服务，直到收到该款项为止。</w:t>
            </w:r>
          </w:p>
          <w:p w14:paraId="73FCC99D">
            <w:pPr>
              <w:pStyle w:val="2"/>
              <w:rPr>
                <w:rFonts w:hint="eastAsia" w:eastAsia="宋体"/>
                <w:lang w:val="en-US" w:eastAsia="zh-CN"/>
              </w:rPr>
            </w:pPr>
            <w:r>
              <w:rPr>
                <w:rFonts w:hint="eastAsia" w:ascii="宋体" w:hAnsi="宋体" w:cs="宋体"/>
                <w:snapToGrid w:val="0"/>
                <w:kern w:val="0"/>
                <w:sz w:val="21"/>
                <w:szCs w:val="21"/>
                <w:lang w:val="en-US" w:eastAsia="zh-CN"/>
              </w:rPr>
              <w:t>包4：乙方向甲方提供数字DR胸片影像数据后，180日内由甲方向乙方以电子转账支付的形式一次性支付。</w:t>
            </w:r>
          </w:p>
          <w:p w14:paraId="5B6349E9">
            <w:pPr>
              <w:keepNext w:val="0"/>
              <w:keepLines w:val="0"/>
              <w:pageBreakBefore w:val="0"/>
              <w:widowControl/>
              <w:kinsoku/>
              <w:wordWrap/>
              <w:overflowPunct/>
              <w:topLinePunct w:val="0"/>
              <w:autoSpaceDE w:val="0"/>
              <w:autoSpaceDN w:val="0"/>
              <w:bidi w:val="0"/>
              <w:adjustRightInd w:val="0"/>
              <w:snapToGrid w:val="0"/>
              <w:spacing w:after="0" w:line="360" w:lineRule="auto"/>
              <w:jc w:val="both"/>
              <w:textAlignment w:val="auto"/>
              <w:rPr>
                <w:rFonts w:hint="eastAsia" w:ascii="宋体" w:hAnsi="宋体" w:eastAsia="宋体" w:cs="宋体"/>
                <w:snapToGrid w:val="0"/>
                <w:kern w:val="0"/>
                <w:sz w:val="21"/>
                <w:szCs w:val="21"/>
                <w:lang w:val="zh-CN" w:eastAsia="zh-CN" w:bidi="ar-SA"/>
              </w:rPr>
            </w:pPr>
            <w:r>
              <w:rPr>
                <w:rFonts w:hint="eastAsia" w:ascii="宋体" w:hAnsi="宋体" w:eastAsia="宋体" w:cs="宋体"/>
                <w:snapToGrid w:val="0"/>
                <w:color w:val="auto"/>
                <w:kern w:val="0"/>
                <w:sz w:val="21"/>
                <w:szCs w:val="21"/>
                <w:highlight w:val="none"/>
                <w:lang w:val="zh-CN" w:eastAsia="zh-CN"/>
              </w:rPr>
              <w:t>学校财务部门有资金支付要求的，按要求执行。</w:t>
            </w:r>
          </w:p>
        </w:tc>
      </w:tr>
      <w:tr w14:paraId="5F370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12" w:type="dxa"/>
            <w:vAlign w:val="center"/>
          </w:tcPr>
          <w:p w14:paraId="112A816B">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360" w:lineRule="auto"/>
              <w:jc w:val="center"/>
              <w:textAlignment w:val="auto"/>
              <w:rPr>
                <w:rFonts w:hint="default" w:ascii="宋体" w:hAnsi="宋体" w:cs="宋体"/>
                <w:snapToGrid w:val="0"/>
                <w:color w:val="auto"/>
                <w:kern w:val="0"/>
                <w:sz w:val="21"/>
                <w:szCs w:val="21"/>
                <w:highlight w:val="none"/>
                <w:lang w:val="en-US" w:eastAsia="zh-CN"/>
              </w:rPr>
            </w:pPr>
            <w:r>
              <w:rPr>
                <w:rFonts w:hint="eastAsia" w:ascii="宋体" w:hAnsi="宋体" w:cs="宋体"/>
                <w:snapToGrid w:val="0"/>
                <w:color w:val="auto"/>
                <w:kern w:val="0"/>
                <w:sz w:val="21"/>
                <w:szCs w:val="21"/>
                <w:highlight w:val="none"/>
                <w:lang w:val="en-US" w:eastAsia="zh-CN"/>
              </w:rPr>
              <w:t>5</w:t>
            </w:r>
          </w:p>
        </w:tc>
        <w:tc>
          <w:tcPr>
            <w:tcW w:w="1918" w:type="dxa"/>
            <w:vAlign w:val="center"/>
          </w:tcPr>
          <w:p w14:paraId="4E3506F4">
            <w:pPr>
              <w:keepNext w:val="0"/>
              <w:keepLines w:val="0"/>
              <w:pageBreakBefore w:val="0"/>
              <w:widowControl/>
              <w:kinsoku/>
              <w:wordWrap/>
              <w:overflowPunct/>
              <w:topLinePunct w:val="0"/>
              <w:autoSpaceDE w:val="0"/>
              <w:autoSpaceDN w:val="0"/>
              <w:bidi w:val="0"/>
              <w:adjustRightInd w:val="0"/>
              <w:snapToGrid w:val="0"/>
              <w:spacing w:after="0" w:line="360" w:lineRule="auto"/>
              <w:jc w:val="center"/>
              <w:textAlignment w:val="auto"/>
              <w:rPr>
                <w:rFonts w:hint="eastAsia" w:ascii="宋体" w:hAnsi="宋体" w:eastAsia="宋体" w:cs="宋体"/>
                <w:snapToGrid w:val="0"/>
                <w:kern w:val="0"/>
                <w:sz w:val="21"/>
                <w:szCs w:val="21"/>
                <w:lang w:val="zh-CN" w:eastAsia="zh-CN" w:bidi="ar-SA"/>
              </w:rPr>
            </w:pPr>
            <w:r>
              <w:rPr>
                <w:rFonts w:hint="eastAsia" w:ascii="宋体" w:hAnsi="宋体" w:eastAsia="宋体" w:cs="宋体"/>
                <w:sz w:val="21"/>
                <w:szCs w:val="21"/>
              </w:rPr>
              <w:t>报价要求</w:t>
            </w:r>
          </w:p>
        </w:tc>
        <w:tc>
          <w:tcPr>
            <w:tcW w:w="6988" w:type="dxa"/>
            <w:vAlign w:val="center"/>
          </w:tcPr>
          <w:p w14:paraId="5A42BC0A">
            <w:pPr>
              <w:pStyle w:val="8"/>
              <w:keepNext w:val="0"/>
              <w:keepLines w:val="0"/>
              <w:pageBreakBefore w:val="0"/>
              <w:suppressLineNumbers w:val="0"/>
              <w:kinsoku/>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报价要求（投标币种：人民币）：</w:t>
            </w:r>
          </w:p>
          <w:p w14:paraId="427C1490">
            <w:pPr>
              <w:pStyle w:val="8"/>
              <w:keepNext w:val="0"/>
              <w:keepLines w:val="0"/>
              <w:pageBreakBefore w:val="0"/>
              <w:suppressLineNumbers w:val="0"/>
              <w:kinsoku/>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1.报价包含工作人员费用、设备费、检测费、结果的传递费、税费、复核费、管理工作经费</w:t>
            </w:r>
            <w:r>
              <w:rPr>
                <w:rFonts w:hint="eastAsia" w:ascii="宋体" w:hAnsi="宋体" w:eastAsia="宋体" w:cs="宋体"/>
                <w:snapToGrid w:val="0"/>
                <w:color w:val="auto"/>
                <w:kern w:val="0"/>
                <w:sz w:val="21"/>
                <w:szCs w:val="21"/>
                <w:highlight w:val="none"/>
                <w:lang w:val="zh-CN" w:eastAsia="zh-CN"/>
              </w:rPr>
              <w:t>等</w:t>
            </w:r>
            <w:r>
              <w:rPr>
                <w:rFonts w:hint="eastAsia" w:ascii="宋体" w:hAnsi="宋体" w:eastAsia="宋体" w:cs="宋体"/>
                <w:snapToGrid w:val="0"/>
                <w:color w:val="auto"/>
                <w:kern w:val="0"/>
                <w:sz w:val="21"/>
                <w:szCs w:val="21"/>
                <w:highlight w:val="none"/>
                <w:lang w:val="zh-CN"/>
              </w:rPr>
              <w:t>一切费用和税金。同时在合同实施过程中还将发生的其它费用应包含在总价中，即投标总报价为“交钥匙”价。对在合同实施过程中可能发生的其它费用（如：人工成本增加等因素），采购人概不负责。</w:t>
            </w:r>
          </w:p>
          <w:p w14:paraId="7B2E6BBC">
            <w:pPr>
              <w:pStyle w:val="8"/>
              <w:keepNext w:val="0"/>
              <w:keepLines w:val="0"/>
              <w:pageBreakBefore w:val="0"/>
              <w:suppressLineNumbers w:val="0"/>
              <w:kinsoku/>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2.对于本采购需求和招标文件未列明，而投标人认为必需的费用也需列入投标总报价。在合同实施时，采购人将不予支付中标人没有列入的项目费用，并认为此项目的费用已包括在投标总报价中。采购人不再额外支付其他任何费用。</w:t>
            </w:r>
          </w:p>
          <w:p w14:paraId="22EF57F3">
            <w:pPr>
              <w:pStyle w:val="8"/>
              <w:keepNext w:val="0"/>
              <w:keepLines w:val="0"/>
              <w:pageBreakBefore w:val="0"/>
              <w:suppressLineNumbers w:val="0"/>
              <w:kinsoku/>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3.对于采购人在本项目采购文件中提出的所有内容实现方式、手段和要求，中标人需完成有关工作，不再另计费用。</w:t>
            </w:r>
          </w:p>
          <w:p w14:paraId="765AA0FA">
            <w:pPr>
              <w:pStyle w:val="8"/>
              <w:keepNext w:val="0"/>
              <w:keepLines w:val="0"/>
              <w:pageBreakBefore w:val="0"/>
              <w:suppressLineNumbers w:val="0"/>
              <w:kinsoku/>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en-US" w:eastAsia="zh-CN"/>
              </w:rPr>
              <w:t>4、本项目包1、包2、包3采取折扣报价，据实结算。投标人</w:t>
            </w:r>
            <w:r>
              <w:rPr>
                <w:rFonts w:hint="eastAsia" w:ascii="宋体" w:hAnsi="宋体" w:eastAsia="宋体" w:cs="宋体"/>
                <w:snapToGrid w:val="0"/>
                <w:color w:val="auto"/>
                <w:kern w:val="0"/>
                <w:sz w:val="21"/>
                <w:szCs w:val="21"/>
                <w:highlight w:val="none"/>
                <w:lang w:val="zh-CN"/>
              </w:rPr>
              <w:t>需以折扣</w:t>
            </w:r>
            <w:r>
              <w:rPr>
                <w:rFonts w:hint="eastAsia" w:ascii="宋体" w:hAnsi="宋体" w:eastAsia="宋体" w:cs="宋体"/>
                <w:snapToGrid w:val="0"/>
                <w:color w:val="auto"/>
                <w:kern w:val="0"/>
                <w:sz w:val="21"/>
                <w:szCs w:val="21"/>
                <w:highlight w:val="none"/>
                <w:lang w:val="zh-CN" w:eastAsia="zh-CN"/>
              </w:rPr>
              <w:t>进行报价，</w:t>
            </w:r>
            <w:r>
              <w:rPr>
                <w:rFonts w:hint="eastAsia" w:ascii="宋体" w:hAnsi="宋体" w:eastAsia="宋体" w:cs="宋体"/>
                <w:snapToGrid w:val="0"/>
                <w:color w:val="auto"/>
                <w:kern w:val="0"/>
                <w:sz w:val="21"/>
                <w:szCs w:val="21"/>
                <w:highlight w:val="none"/>
                <w:lang w:val="zh-CN"/>
              </w:rPr>
              <w:t>成交价格等于单项限价×折扣</w:t>
            </w:r>
            <w:r>
              <w:rPr>
                <w:rFonts w:hint="eastAsia" w:ascii="宋体" w:hAnsi="宋体" w:eastAsia="宋体" w:cs="宋体"/>
                <w:snapToGrid w:val="0"/>
                <w:color w:val="auto"/>
                <w:kern w:val="0"/>
                <w:sz w:val="21"/>
                <w:szCs w:val="21"/>
                <w:highlight w:val="none"/>
                <w:lang w:val="zh-CN" w:eastAsia="zh-CN"/>
              </w:rPr>
              <w:t>，</w:t>
            </w:r>
            <w:r>
              <w:rPr>
                <w:rFonts w:hint="eastAsia" w:ascii="宋体" w:hAnsi="宋体" w:eastAsia="宋体" w:cs="宋体"/>
                <w:snapToGrid w:val="0"/>
                <w:color w:val="auto"/>
                <w:kern w:val="0"/>
                <w:sz w:val="21"/>
                <w:szCs w:val="21"/>
                <w:highlight w:val="none"/>
                <w:lang w:val="zh-CN"/>
              </w:rPr>
              <w:t>且不得超过100%</w:t>
            </w:r>
            <w:r>
              <w:rPr>
                <w:rFonts w:hint="eastAsia" w:ascii="宋体" w:hAnsi="宋体" w:eastAsia="宋体" w:cs="宋体"/>
                <w:snapToGrid w:val="0"/>
                <w:color w:val="auto"/>
                <w:kern w:val="0"/>
                <w:sz w:val="21"/>
                <w:szCs w:val="21"/>
                <w:highlight w:val="none"/>
                <w:lang w:val="en-US" w:eastAsia="zh-CN"/>
              </w:rPr>
              <w:t>（超过100%的投标无效）</w:t>
            </w:r>
            <w:r>
              <w:rPr>
                <w:rFonts w:hint="eastAsia" w:ascii="宋体" w:hAnsi="宋体" w:eastAsia="宋体" w:cs="宋体"/>
                <w:snapToGrid w:val="0"/>
                <w:color w:val="auto"/>
                <w:kern w:val="0"/>
                <w:sz w:val="21"/>
                <w:szCs w:val="21"/>
                <w:highlight w:val="none"/>
                <w:lang w:val="zh-CN"/>
              </w:rPr>
              <w:t>。</w:t>
            </w:r>
          </w:p>
          <w:p w14:paraId="031B4891">
            <w:pPr>
              <w:keepNext w:val="0"/>
              <w:keepLines w:val="0"/>
              <w:pageBreakBefore w:val="0"/>
              <w:widowControl/>
              <w:kinsoku/>
              <w:wordWrap/>
              <w:overflowPunct/>
              <w:topLinePunct w:val="0"/>
              <w:autoSpaceDE w:val="0"/>
              <w:autoSpaceDN w:val="0"/>
              <w:bidi w:val="0"/>
              <w:adjustRightInd w:val="0"/>
              <w:snapToGrid w:val="0"/>
              <w:spacing w:after="0" w:line="360" w:lineRule="auto"/>
              <w:jc w:val="left"/>
              <w:textAlignment w:val="auto"/>
              <w:rPr>
                <w:rFonts w:hint="eastAsia" w:ascii="宋体" w:hAnsi="宋体" w:eastAsia="宋体" w:cs="宋体"/>
                <w:snapToGrid w:val="0"/>
                <w:color w:val="FF0000"/>
                <w:kern w:val="0"/>
                <w:sz w:val="21"/>
                <w:szCs w:val="21"/>
                <w:lang w:val="zh-CN" w:eastAsia="zh-CN" w:bidi="ar-SA"/>
              </w:rPr>
            </w:pPr>
            <w:r>
              <w:rPr>
                <w:rFonts w:hint="eastAsia" w:ascii="宋体" w:hAnsi="宋体" w:eastAsia="宋体" w:cs="宋体"/>
                <w:snapToGrid w:val="0"/>
                <w:color w:val="auto"/>
                <w:kern w:val="0"/>
                <w:sz w:val="21"/>
                <w:szCs w:val="21"/>
                <w:highlight w:val="none"/>
                <w:lang w:val="en-US" w:eastAsia="zh-CN"/>
              </w:rPr>
              <w:t>本项目包4需对单价进行报价，据实结算。所报单价不得超过单价最高限价，超过单价最高限价的投标无效。</w:t>
            </w:r>
          </w:p>
        </w:tc>
      </w:tr>
    </w:tbl>
    <w:p w14:paraId="2D768323">
      <w:pPr>
        <w:rPr>
          <w:rFonts w:hint="eastAsia" w:ascii="宋体" w:hAnsi="宋体" w:cs="宋体"/>
          <w:color w:val="auto"/>
          <w:szCs w:val="21"/>
          <w:lang w:eastAsia="zh-CN"/>
        </w:rPr>
      </w:pPr>
    </w:p>
    <w:p w14:paraId="5443BF2E">
      <w:pPr>
        <w:pStyle w:val="2"/>
        <w:rPr>
          <w:rFonts w:hint="eastAsia" w:ascii="宋体" w:hAnsi="宋体" w:cs="宋体"/>
          <w:color w:val="auto"/>
          <w:szCs w:val="21"/>
          <w:lang w:eastAsia="zh-CN"/>
        </w:rPr>
      </w:pPr>
    </w:p>
    <w:p w14:paraId="4D275B48">
      <w:pPr>
        <w:rPr>
          <w:rFonts w:hint="eastAsia" w:ascii="宋体" w:hAnsi="宋体" w:cs="宋体"/>
          <w:b/>
          <w:color w:val="auto"/>
          <w:szCs w:val="21"/>
          <w:lang w:eastAsia="zh-CN"/>
        </w:rPr>
      </w:pPr>
      <w:r>
        <w:rPr>
          <w:rFonts w:hint="eastAsia" w:ascii="宋体" w:hAnsi="宋体" w:cs="宋体"/>
          <w:b/>
          <w:color w:val="auto"/>
          <w:szCs w:val="21"/>
          <w:lang w:eastAsia="zh-CN"/>
        </w:rPr>
        <w:br w:type="page"/>
      </w:r>
    </w:p>
    <w:p w14:paraId="5769E77B">
      <w:pPr>
        <w:numPr>
          <w:ilvl w:val="0"/>
          <w:numId w:val="0"/>
        </w:numPr>
        <w:tabs>
          <w:tab w:val="center" w:pos="4153"/>
          <w:tab w:val="right" w:pos="8306"/>
        </w:tabs>
        <w:adjustRightInd w:val="0"/>
        <w:snapToGrid w:val="0"/>
        <w:spacing w:line="360" w:lineRule="auto"/>
        <w:textAlignment w:val="baseline"/>
        <w:outlineLvl w:val="9"/>
        <w:rPr>
          <w:rFonts w:hint="default" w:ascii="宋体" w:hAnsi="宋体" w:cs="宋体"/>
          <w:b/>
          <w:color w:val="auto"/>
          <w:szCs w:val="21"/>
          <w:lang w:val="en-US" w:eastAsia="zh-CN"/>
        </w:rPr>
      </w:pPr>
      <w:r>
        <w:rPr>
          <w:rFonts w:hint="eastAsia" w:ascii="宋体" w:hAnsi="宋体" w:cs="宋体"/>
          <w:b/>
          <w:color w:val="auto"/>
          <w:szCs w:val="21"/>
          <w:lang w:eastAsia="zh-CN"/>
        </w:rPr>
        <w:t>附件</w:t>
      </w:r>
      <w:r>
        <w:rPr>
          <w:rFonts w:hint="eastAsia" w:ascii="宋体" w:hAnsi="宋体" w:cs="宋体"/>
          <w:b/>
          <w:color w:val="auto"/>
          <w:szCs w:val="21"/>
          <w:lang w:val="en-US" w:eastAsia="zh-CN"/>
        </w:rPr>
        <w:t>:</w:t>
      </w:r>
    </w:p>
    <w:p w14:paraId="0BE56273">
      <w:pPr>
        <w:keepNext w:val="0"/>
        <w:keepLines w:val="0"/>
        <w:pageBreakBefore w:val="0"/>
        <w:kinsoku/>
        <w:wordWrap/>
        <w:overflowPunct/>
        <w:topLinePunct w:val="0"/>
        <w:autoSpaceDE/>
        <w:autoSpaceDN/>
        <w:bidi w:val="0"/>
        <w:adjustRightInd/>
        <w:snapToGrid/>
        <w:spacing w:line="360" w:lineRule="auto"/>
        <w:rPr>
          <w:rFonts w:hint="eastAsia" w:eastAsia="宋体"/>
          <w:b/>
          <w:bCs/>
          <w:lang w:val="en-US" w:eastAsia="zh-CN"/>
        </w:rPr>
      </w:pPr>
      <w:r>
        <w:rPr>
          <w:rFonts w:hint="eastAsia" w:ascii="宋体" w:hAnsi="宋体" w:cs="宋体"/>
          <w:b/>
          <w:bCs/>
          <w:color w:val="auto"/>
          <w:szCs w:val="21"/>
          <w:lang w:val="en-US" w:eastAsia="zh-CN"/>
        </w:rPr>
        <w:t>包1考核标准（90分以上为考核合格）</w:t>
      </w:r>
    </w:p>
    <w:tbl>
      <w:tblPr>
        <w:tblStyle w:val="23"/>
        <w:tblW w:w="94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97"/>
        <w:gridCol w:w="2172"/>
        <w:gridCol w:w="3860"/>
        <w:gridCol w:w="955"/>
        <w:gridCol w:w="810"/>
      </w:tblGrid>
      <w:tr w14:paraId="6D279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DC1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考核项目</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E0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考核内容</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79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考核标准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88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分数</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248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得分</w:t>
            </w:r>
          </w:p>
        </w:tc>
      </w:tr>
      <w:tr w14:paraId="3FC4B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068C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服务质量</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B565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体检流程顺畅度</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86C8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体检过程中无明显拥堵、等待时间合理，流程清晰明了。非常顺畅：10分；较为顺畅：8分；一般顺畅：5分；不顺畅：0分。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2E1D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83B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10638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7DF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体检准确性</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238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体检结果准确，无明显错误或漏检。</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799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准确率高：20分；准确率较高：15分；准确率一般：10分；准确率低：0分。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9F2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B7B4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2462F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92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人员资质</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AC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体检医护人员具备相应资质和经验。</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70B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全部人员资质符合要求且经验丰富：10分；大部分人员符合要求：8分；部分人员符合要求：5分；较多人员不符合要求：0分。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8A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6CBA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67B98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3AE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设备设施</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7C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体检设备先进、齐全且维护良好。</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9E2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设备先进齐全、维护到位：10分；设备较先进、基本齐全、维护较好：8分；设备一般、齐全度一般、维护一般：5分；设备落后、不齐全、维护差：0分。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56AF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5754F">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4E10A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97B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报告出具时间</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67E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按时出具体检报告。</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BF93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提前或按时出具：20分；稍有延迟：15分；延迟但可接受：10分；严重延迟：0分。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200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39ED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738EA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376B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客户满意度</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01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体检客户对服务的满意度。</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D08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满意度高：20分；满意度较高：15分；满意度一般：10分；满意度低：0分。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B1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3462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01B74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6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1B4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沟通协调</w:t>
            </w:r>
          </w:p>
        </w:tc>
        <w:tc>
          <w:tcPr>
            <w:tcW w:w="2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355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与委托方沟通及时、有效，协调配合良好。</w:t>
            </w:r>
          </w:p>
        </w:tc>
        <w:tc>
          <w:tcPr>
            <w:tcW w:w="3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F4E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沟通高效、协调配合完美：10分；沟通较及时、协调较好：8分；沟通一般、协调一般：5分；沟通不畅、协调差：0分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07E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8477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2B4FE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72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A677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145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A78C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bl>
    <w:p w14:paraId="43912591">
      <w:pPr>
        <w:keepNext w:val="0"/>
        <w:keepLines w:val="0"/>
        <w:pageBreakBefore w:val="0"/>
        <w:kinsoku/>
        <w:wordWrap/>
        <w:overflowPunct/>
        <w:topLinePunct w:val="0"/>
        <w:autoSpaceDE/>
        <w:autoSpaceDN/>
        <w:bidi w:val="0"/>
        <w:adjustRightInd/>
        <w:snapToGrid/>
        <w:spacing w:line="360" w:lineRule="auto"/>
        <w:rPr>
          <w:rFonts w:hint="eastAsia" w:ascii="宋体" w:hAnsi="宋体" w:cs="宋体"/>
          <w:color w:val="auto"/>
          <w:szCs w:val="21"/>
          <w:lang w:val="en-US" w:eastAsia="zh-CN"/>
        </w:rPr>
      </w:pPr>
    </w:p>
    <w:p w14:paraId="419A7011">
      <w:pPr>
        <w:keepNext w:val="0"/>
        <w:keepLines w:val="0"/>
        <w:pageBreakBefore w:val="0"/>
        <w:kinsoku/>
        <w:wordWrap/>
        <w:overflowPunct/>
        <w:topLinePunct w:val="0"/>
        <w:autoSpaceDE/>
        <w:autoSpaceDN/>
        <w:bidi w:val="0"/>
        <w:adjustRightInd/>
        <w:snapToGrid/>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br w:type="page"/>
      </w:r>
    </w:p>
    <w:p w14:paraId="6A65417A">
      <w:pPr>
        <w:keepNext w:val="0"/>
        <w:keepLines w:val="0"/>
        <w:pageBreakBefore w:val="0"/>
        <w:kinsoku/>
        <w:wordWrap/>
        <w:overflowPunct/>
        <w:topLinePunct w:val="0"/>
        <w:autoSpaceDE/>
        <w:autoSpaceDN/>
        <w:bidi w:val="0"/>
        <w:adjustRightInd/>
        <w:snapToGrid/>
        <w:spacing w:line="360" w:lineRule="auto"/>
        <w:rPr>
          <w:rFonts w:hint="eastAsia" w:eastAsia="宋体"/>
          <w:b/>
          <w:bCs/>
          <w:lang w:val="en-US" w:eastAsia="zh-CN"/>
        </w:rPr>
      </w:pPr>
      <w:r>
        <w:rPr>
          <w:rFonts w:hint="eastAsia" w:ascii="宋体" w:hAnsi="宋体" w:cs="宋体"/>
          <w:b/>
          <w:bCs/>
          <w:color w:val="auto"/>
          <w:szCs w:val="21"/>
          <w:lang w:val="en-US" w:eastAsia="zh-CN"/>
        </w:rPr>
        <w:t>包2考核标准（90分以上为考核合格）</w:t>
      </w:r>
    </w:p>
    <w:tbl>
      <w:tblPr>
        <w:tblStyle w:val="23"/>
        <w:tblW w:w="94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27"/>
        <w:gridCol w:w="2057"/>
        <w:gridCol w:w="3490"/>
        <w:gridCol w:w="1065"/>
        <w:gridCol w:w="1380"/>
      </w:tblGrid>
      <w:tr w14:paraId="679CF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ACB5B">
            <w:pPr>
              <w:rPr>
                <w:rFonts w:hint="eastAsia" w:ascii="宋体" w:hAnsi="宋体" w:eastAsia="宋体" w:cs="宋体"/>
                <w:b/>
                <w:bCs/>
                <w:i w:val="0"/>
                <w:iCs w:val="0"/>
                <w:color w:val="000000"/>
                <w:sz w:val="21"/>
                <w:szCs w:val="21"/>
                <w:u w:val="none"/>
              </w:rPr>
            </w:pPr>
            <w:r>
              <w:rPr>
                <w:rFonts w:hint="eastAsia" w:ascii="宋体" w:hAnsi="宋体" w:cs="宋体"/>
                <w:color w:val="auto"/>
                <w:szCs w:val="21"/>
                <w:lang w:val="en-US" w:eastAsia="zh-CN"/>
              </w:rPr>
              <w:br w:type="page"/>
            </w:r>
            <w:r>
              <w:rPr>
                <w:rFonts w:hint="eastAsia" w:ascii="宋体" w:hAnsi="宋体" w:eastAsia="宋体" w:cs="宋体"/>
                <w:b/>
                <w:bCs/>
                <w:i w:val="0"/>
                <w:iCs w:val="0"/>
                <w:color w:val="000000"/>
                <w:kern w:val="0"/>
                <w:sz w:val="21"/>
                <w:szCs w:val="21"/>
                <w:u w:val="none"/>
                <w:lang w:val="en-US" w:eastAsia="zh-CN" w:bidi="ar"/>
              </w:rPr>
              <w:t>考核项目</w:t>
            </w: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5F4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考核内容</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B4E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考核标准</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F51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分数</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4D8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得分</w:t>
            </w:r>
          </w:p>
        </w:tc>
      </w:tr>
      <w:tr w14:paraId="102D2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restart"/>
            <w:tcBorders>
              <w:top w:val="single" w:color="000000" w:sz="4" w:space="0"/>
              <w:left w:val="single" w:color="000000" w:sz="4" w:space="0"/>
              <w:bottom w:val="nil"/>
              <w:right w:val="single" w:color="000000" w:sz="4" w:space="0"/>
            </w:tcBorders>
            <w:shd w:val="clear" w:color="auto" w:fill="auto"/>
            <w:noWrap/>
            <w:vAlign w:val="center"/>
          </w:tcPr>
          <w:p w14:paraId="336FC6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质量控制</w:t>
            </w: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9074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检验结果准确性</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EDB1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错误率低于 1%。</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CD4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380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72062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3E5CBD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21A8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检验结果重复性</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2A76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重复性良好，差异在可接受范围内。</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1DF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5F45E">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5EEA0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6C6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报告及时性</w:t>
            </w: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BDA0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报告出具时间</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A0A8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在规定时间内出具报告，超时率低于 1天。</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AF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1381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2F582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757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客户服务</w:t>
            </w: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E2F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沟通响应速度</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6DB1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及时回复客户咨询，响应时间不超过 2小时。</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24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732F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44A40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1EED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2BD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问题解决能力</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A6CF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对客户提出的问题能迅速有效地解决。</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49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A99D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316E0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97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w:t>
            </w: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AD1A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信息保密措施</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088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确保客户数据安全，无泄露风险。</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F68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2CCA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65450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28E9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8C2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数据存储合规性</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B171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符合相关数据存储法规要求。</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E44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6D0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4A2F2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C2D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价格合理性</w:t>
            </w: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EF9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收费标准</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070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价格合理，与市场行情相符。</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F70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255D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07FF6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BBAA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844B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费用透明度</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A4A9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收费项目清晰明确，无隐性收费。</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5B18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1451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72F6C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restart"/>
            <w:tcBorders>
              <w:top w:val="single" w:color="000000" w:sz="4" w:space="0"/>
              <w:left w:val="single" w:color="000000" w:sz="4" w:space="0"/>
              <w:bottom w:val="nil"/>
              <w:right w:val="single" w:color="000000" w:sz="4" w:space="0"/>
            </w:tcBorders>
            <w:shd w:val="clear" w:color="auto" w:fill="auto"/>
            <w:noWrap/>
            <w:vAlign w:val="center"/>
          </w:tcPr>
          <w:p w14:paraId="6CB90C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合作配合度</w:t>
            </w: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BE3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配合度</w:t>
            </w:r>
          </w:p>
        </w:tc>
        <w:tc>
          <w:tcPr>
            <w:tcW w:w="3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AB87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积极配合客户需求，如临时增加检验项目等。</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6B6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67E3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4C7D1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7"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C6C7CD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057" w:type="dxa"/>
            <w:tcBorders>
              <w:top w:val="single" w:color="000000" w:sz="4" w:space="0"/>
              <w:left w:val="single" w:color="000000" w:sz="4" w:space="0"/>
              <w:bottom w:val="nil"/>
              <w:right w:val="single" w:color="000000" w:sz="4" w:space="0"/>
            </w:tcBorders>
            <w:shd w:val="clear" w:color="auto" w:fill="auto"/>
            <w:noWrap/>
            <w:vAlign w:val="center"/>
          </w:tcPr>
          <w:p w14:paraId="1BB9F0F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反馈及时性</w:t>
            </w:r>
          </w:p>
        </w:tc>
        <w:tc>
          <w:tcPr>
            <w:tcW w:w="3490" w:type="dxa"/>
            <w:tcBorders>
              <w:top w:val="single" w:color="000000" w:sz="4" w:space="0"/>
              <w:left w:val="single" w:color="000000" w:sz="4" w:space="0"/>
              <w:bottom w:val="nil"/>
              <w:right w:val="single" w:color="000000" w:sz="4" w:space="0"/>
            </w:tcBorders>
            <w:shd w:val="clear" w:color="auto" w:fill="auto"/>
            <w:noWrap/>
            <w:vAlign w:val="center"/>
          </w:tcPr>
          <w:p w14:paraId="3361110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对客户反馈能及时回应并改进。</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E65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8379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3AF25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697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4E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104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C95C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bl>
    <w:p w14:paraId="2772D3CB">
      <w:pPr>
        <w:rPr>
          <w:rFonts w:hint="eastAsia" w:ascii="宋体" w:hAnsi="宋体" w:cs="宋体"/>
          <w:color w:val="auto"/>
          <w:szCs w:val="21"/>
          <w:lang w:val="en-US" w:eastAsia="zh-CN"/>
        </w:rPr>
      </w:pPr>
    </w:p>
    <w:p w14:paraId="6ADFE38B">
      <w:pPr>
        <w:rPr>
          <w:rFonts w:hint="eastAsia" w:ascii="宋体" w:hAnsi="宋体" w:cs="宋体"/>
          <w:color w:val="auto"/>
          <w:szCs w:val="21"/>
          <w:lang w:val="en-US" w:eastAsia="zh-CN"/>
        </w:rPr>
      </w:pPr>
      <w:r>
        <w:rPr>
          <w:rFonts w:hint="eastAsia" w:ascii="宋体" w:hAnsi="宋体" w:cs="宋体"/>
          <w:color w:val="auto"/>
          <w:szCs w:val="21"/>
          <w:lang w:val="en-US" w:eastAsia="zh-CN"/>
        </w:rPr>
        <w:br w:type="page"/>
      </w:r>
    </w:p>
    <w:p w14:paraId="7A13EA42">
      <w:pPr>
        <w:keepNext w:val="0"/>
        <w:keepLines w:val="0"/>
        <w:pageBreakBefore w:val="0"/>
        <w:kinsoku/>
        <w:wordWrap/>
        <w:overflowPunct/>
        <w:topLinePunct w:val="0"/>
        <w:autoSpaceDE/>
        <w:autoSpaceDN/>
        <w:bidi w:val="0"/>
        <w:adjustRightInd/>
        <w:snapToGrid/>
        <w:spacing w:line="360" w:lineRule="auto"/>
        <w:rPr>
          <w:rFonts w:hint="eastAsia" w:eastAsia="宋体"/>
          <w:b/>
          <w:bCs/>
          <w:lang w:val="en-US" w:eastAsia="zh-CN"/>
        </w:rPr>
      </w:pPr>
      <w:r>
        <w:rPr>
          <w:rFonts w:hint="eastAsia" w:ascii="宋体" w:hAnsi="宋体" w:cs="宋体"/>
          <w:b/>
          <w:bCs/>
          <w:color w:val="auto"/>
          <w:szCs w:val="21"/>
          <w:lang w:val="en-US" w:eastAsia="zh-CN"/>
        </w:rPr>
        <w:t>包3考核标准（90分以上为考核合格）</w:t>
      </w:r>
    </w:p>
    <w:tbl>
      <w:tblPr>
        <w:tblStyle w:val="23"/>
        <w:tblW w:w="925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96"/>
        <w:gridCol w:w="2213"/>
        <w:gridCol w:w="2925"/>
        <w:gridCol w:w="1185"/>
        <w:gridCol w:w="1035"/>
      </w:tblGrid>
      <w:tr w14:paraId="6D3B2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F527E">
            <w:pPr>
              <w:rPr>
                <w:rFonts w:hint="eastAsia" w:ascii="宋体" w:hAnsi="宋体" w:eastAsia="宋体" w:cs="宋体"/>
                <w:b/>
                <w:bCs/>
                <w:i w:val="0"/>
                <w:iCs w:val="0"/>
                <w:color w:val="000000"/>
                <w:sz w:val="21"/>
                <w:szCs w:val="21"/>
                <w:u w:val="none"/>
              </w:rPr>
            </w:pPr>
            <w:r>
              <w:rPr>
                <w:rFonts w:hint="eastAsia" w:ascii="宋体" w:hAnsi="宋体" w:cs="宋体"/>
                <w:color w:val="auto"/>
                <w:szCs w:val="21"/>
                <w:lang w:val="en-US" w:eastAsia="zh-CN"/>
              </w:rPr>
              <w:br w:type="page"/>
            </w:r>
            <w:r>
              <w:rPr>
                <w:rFonts w:hint="eastAsia" w:ascii="宋体" w:hAnsi="宋体" w:eastAsia="宋体" w:cs="宋体"/>
                <w:b/>
                <w:bCs/>
                <w:i w:val="0"/>
                <w:iCs w:val="0"/>
                <w:color w:val="000000"/>
                <w:kern w:val="0"/>
                <w:sz w:val="21"/>
                <w:szCs w:val="21"/>
                <w:u w:val="none"/>
                <w:lang w:val="en-US" w:eastAsia="zh-CN" w:bidi="ar"/>
              </w:rPr>
              <w:t>考核项目</w:t>
            </w:r>
          </w:p>
        </w:tc>
        <w:tc>
          <w:tcPr>
            <w:tcW w:w="2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99B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考核内容</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646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考核方法</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5F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7CA8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得分</w:t>
            </w:r>
          </w:p>
        </w:tc>
      </w:tr>
      <w:tr w14:paraId="63BEC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C1C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检验项目完整性</w:t>
            </w:r>
          </w:p>
        </w:tc>
        <w:tc>
          <w:tcPr>
            <w:tcW w:w="2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00A9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检查是否按照规定的妇科癌症筛查检验项目进行全面检测</w:t>
            </w:r>
          </w:p>
        </w:tc>
        <w:tc>
          <w:tcPr>
            <w:tcW w:w="2925" w:type="dxa"/>
            <w:tcBorders>
              <w:top w:val="single" w:color="000000" w:sz="4" w:space="0"/>
              <w:left w:val="single" w:color="000000" w:sz="4" w:space="0"/>
              <w:bottom w:val="single" w:color="000000" w:sz="4" w:space="0"/>
              <w:right w:val="nil"/>
            </w:tcBorders>
            <w:shd w:val="clear" w:color="auto" w:fill="auto"/>
            <w:vAlign w:val="center"/>
          </w:tcPr>
          <w:p w14:paraId="25CD733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逐一核对每位参与筛查教职工的检验项目清单，确保规定项目无遗漏。</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627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7099">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575D5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92C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检验结果准确性</w:t>
            </w:r>
          </w:p>
        </w:tc>
        <w:tc>
          <w:tcPr>
            <w:tcW w:w="2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5A2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检验结果与标准值或临床诊断的符合程度</w:t>
            </w:r>
          </w:p>
        </w:tc>
        <w:tc>
          <w:tcPr>
            <w:tcW w:w="2925" w:type="dxa"/>
            <w:tcBorders>
              <w:top w:val="single" w:color="000000" w:sz="4" w:space="0"/>
              <w:left w:val="single" w:color="000000" w:sz="4" w:space="0"/>
              <w:bottom w:val="single" w:color="000000" w:sz="4" w:space="0"/>
              <w:right w:val="nil"/>
            </w:tcBorders>
            <w:shd w:val="clear" w:color="auto" w:fill="auto"/>
            <w:vAlign w:val="center"/>
          </w:tcPr>
          <w:p w14:paraId="4056632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抽取一定比例的检验结果，与临床诊断或其他可靠检验方法进行对比验证。</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89F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2C4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33DEA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24A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报告及时性</w:t>
            </w:r>
          </w:p>
        </w:tc>
        <w:tc>
          <w:tcPr>
            <w:tcW w:w="2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C0C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检验报告出具的时间是否在规定时间内</w:t>
            </w:r>
          </w:p>
        </w:tc>
        <w:tc>
          <w:tcPr>
            <w:tcW w:w="2925" w:type="dxa"/>
            <w:tcBorders>
              <w:top w:val="single" w:color="000000" w:sz="4" w:space="0"/>
              <w:left w:val="single" w:color="000000" w:sz="4" w:space="0"/>
              <w:bottom w:val="single" w:color="000000" w:sz="4" w:space="0"/>
              <w:right w:val="nil"/>
            </w:tcBorders>
            <w:shd w:val="clear" w:color="auto" w:fill="auto"/>
            <w:vAlign w:val="center"/>
          </w:tcPr>
          <w:p w14:paraId="397FB2D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记录检验报告出具时间，与规定时间进行对比。</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689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55CD3">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54848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5CA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服务满意度</w:t>
            </w:r>
          </w:p>
        </w:tc>
        <w:tc>
          <w:tcPr>
            <w:tcW w:w="2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3A0A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教职工对筛查检验过程中的服务体验满意度</w:t>
            </w:r>
          </w:p>
        </w:tc>
        <w:tc>
          <w:tcPr>
            <w:tcW w:w="2925" w:type="dxa"/>
            <w:tcBorders>
              <w:top w:val="single" w:color="000000" w:sz="4" w:space="0"/>
              <w:left w:val="single" w:color="000000" w:sz="4" w:space="0"/>
              <w:bottom w:val="single" w:color="000000" w:sz="4" w:space="0"/>
              <w:right w:val="nil"/>
            </w:tcBorders>
            <w:shd w:val="clear" w:color="auto" w:fill="auto"/>
            <w:vAlign w:val="center"/>
          </w:tcPr>
          <w:p w14:paraId="1D3AA51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通过问卷调查或访谈等方式收集教职工的满意度评价。</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8A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E99D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2661F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8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F688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w:t>
            </w:r>
          </w:p>
        </w:tc>
        <w:tc>
          <w:tcPr>
            <w:tcW w:w="2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5C1A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信息保密措施</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EF8B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确保客户数据安全，无泄露风险。</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0BE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D3A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538FE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8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FF8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1D20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数据存储合规性</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79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符合相关数据存储法规要求。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87A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6314A">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27872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8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261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价格合理性</w:t>
            </w:r>
          </w:p>
        </w:tc>
        <w:tc>
          <w:tcPr>
            <w:tcW w:w="2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0058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收费标准</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49F3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价格合理，与市场行情相符。</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DE48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A5ED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304DD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8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987E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2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95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费用透明度</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648F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收费项目清晰明确，无隐性收费。</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242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D20A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369A0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03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8506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2A9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99E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bl>
    <w:p w14:paraId="24F4F328">
      <w:pPr>
        <w:rPr>
          <w:rFonts w:hint="eastAsia" w:ascii="宋体" w:hAnsi="宋体" w:cs="宋体"/>
          <w:color w:val="auto"/>
          <w:szCs w:val="21"/>
          <w:lang w:val="en-US" w:eastAsia="zh-CN"/>
        </w:rPr>
      </w:pPr>
    </w:p>
    <w:p w14:paraId="67C428BB">
      <w:pPr>
        <w:rPr>
          <w:rFonts w:hint="eastAsia" w:ascii="宋体" w:hAnsi="宋体" w:cs="宋体"/>
          <w:b/>
          <w:bCs/>
          <w:color w:val="auto"/>
          <w:szCs w:val="21"/>
          <w:lang w:val="en-US" w:eastAsia="zh-CN"/>
        </w:rPr>
      </w:pPr>
      <w:r>
        <w:rPr>
          <w:rFonts w:hint="eastAsia" w:ascii="宋体" w:hAnsi="宋体" w:cs="宋体"/>
          <w:b/>
          <w:bCs/>
          <w:color w:val="auto"/>
          <w:szCs w:val="21"/>
          <w:lang w:val="en-US" w:eastAsia="zh-CN"/>
        </w:rPr>
        <w:br w:type="page"/>
      </w:r>
    </w:p>
    <w:p w14:paraId="15A6DDE1">
      <w:pPr>
        <w:keepNext w:val="0"/>
        <w:keepLines w:val="0"/>
        <w:pageBreakBefore w:val="0"/>
        <w:kinsoku/>
        <w:wordWrap/>
        <w:overflowPunct/>
        <w:topLinePunct w:val="0"/>
        <w:autoSpaceDE/>
        <w:autoSpaceDN/>
        <w:bidi w:val="0"/>
        <w:adjustRightInd/>
        <w:snapToGrid/>
        <w:spacing w:line="360" w:lineRule="auto"/>
        <w:rPr>
          <w:rFonts w:hint="eastAsia" w:eastAsia="宋体"/>
          <w:b/>
          <w:bCs/>
          <w:lang w:val="en-US" w:eastAsia="zh-CN"/>
        </w:rPr>
      </w:pPr>
      <w:r>
        <w:rPr>
          <w:rFonts w:hint="eastAsia" w:ascii="宋体" w:hAnsi="宋体" w:cs="宋体"/>
          <w:b/>
          <w:bCs/>
          <w:color w:val="auto"/>
          <w:szCs w:val="21"/>
          <w:lang w:val="en-US" w:eastAsia="zh-CN"/>
        </w:rPr>
        <w:t>包4考核标准（90分以上为考核合格）</w:t>
      </w:r>
    </w:p>
    <w:tbl>
      <w:tblPr>
        <w:tblStyle w:val="23"/>
        <w:tblW w:w="92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27"/>
        <w:gridCol w:w="2662"/>
        <w:gridCol w:w="2655"/>
        <w:gridCol w:w="1215"/>
        <w:gridCol w:w="1110"/>
      </w:tblGrid>
      <w:tr w14:paraId="6306D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D0F92">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i w:val="0"/>
                <w:iCs w:val="0"/>
                <w:color w:val="000000"/>
                <w:sz w:val="21"/>
                <w:szCs w:val="21"/>
                <w:u w:val="none"/>
              </w:rPr>
            </w:pPr>
            <w:r>
              <w:rPr>
                <w:rFonts w:hint="eastAsia"/>
                <w:sz w:val="21"/>
                <w:szCs w:val="21"/>
                <w:lang w:eastAsia="zh-CN"/>
              </w:rPr>
              <w:br w:type="page"/>
            </w:r>
            <w:r>
              <w:rPr>
                <w:rFonts w:hint="eastAsia" w:ascii="宋体" w:hAnsi="宋体" w:eastAsia="宋体" w:cs="宋体"/>
                <w:b/>
                <w:bCs/>
                <w:i w:val="0"/>
                <w:iCs w:val="0"/>
                <w:color w:val="000000"/>
                <w:kern w:val="0"/>
                <w:sz w:val="21"/>
                <w:szCs w:val="21"/>
                <w:u w:val="none"/>
                <w:lang w:val="en-US" w:eastAsia="zh-CN" w:bidi="ar"/>
              </w:rPr>
              <w:t>考核项目</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74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考核内容</w:t>
            </w: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EFC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考核标准</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E8C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分数</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39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得分</w:t>
            </w:r>
          </w:p>
        </w:tc>
      </w:tr>
      <w:tr w14:paraId="53FF4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79B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图像质量</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382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清晰度</w:t>
            </w: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D52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图像清晰，可清晰辨别肺部纹理、心脏轮廓等关键结构。</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BC1C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56C2C">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7073C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371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操作规范</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AAB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操作流程</w:t>
            </w: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E8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严格按照数字化胸部 X 线摄影操作流程进行，包括设备准备、参数设置、患者摆位等。</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7A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F6FEB">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4D673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DEB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辐射防护</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91C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为学生提供必要的辐射防护措施，如铅围裙等。</w:t>
            </w: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70E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8F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ECED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41208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6EF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存储完整性</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349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图像及相关信息完整存储，便于查询和回顾。</w:t>
            </w: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9489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99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379F7">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6C9E9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0939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诊断准确性</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ED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报告准确性</w:t>
            </w: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382A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诊断报告准确反映学生胸部健康状况，无漏诊、误诊。</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668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BF5F1">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2B658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52B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报告及时性</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5093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在规定时间内出具诊断报告。</w:t>
            </w:r>
          </w:p>
        </w:tc>
        <w:tc>
          <w:tcPr>
            <w:tcW w:w="2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896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u w:val="none"/>
              </w:rPr>
            </w:pP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498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688E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r w14:paraId="13D33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4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D28B2">
            <w:pPr>
              <w:keepNext w:val="0"/>
              <w:keepLines w:val="0"/>
              <w:pageBreakBefore w:val="0"/>
              <w:widowControl/>
              <w:suppressLineNumbers w:val="0"/>
              <w:tabs>
                <w:tab w:val="center" w:pos="5419"/>
                <w:tab w:val="left" w:pos="7549"/>
              </w:tabs>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b/>
            </w:r>
            <w:r>
              <w:rPr>
                <w:rFonts w:hint="eastAsia" w:ascii="宋体" w:hAnsi="宋体" w:eastAsia="宋体" w:cs="宋体"/>
                <w:i w:val="0"/>
                <w:iCs w:val="0"/>
                <w:color w:val="000000"/>
                <w:kern w:val="0"/>
                <w:sz w:val="21"/>
                <w:szCs w:val="21"/>
                <w:u w:val="none"/>
                <w:lang w:val="en-US" w:eastAsia="zh-CN" w:bidi="ar"/>
              </w:rPr>
              <w:t>合计</w:t>
            </w:r>
            <w:r>
              <w:rPr>
                <w:rFonts w:hint="eastAsia" w:ascii="宋体" w:hAnsi="宋体" w:eastAsia="宋体" w:cs="宋体"/>
                <w:i w:val="0"/>
                <w:iCs w:val="0"/>
                <w:color w:val="000000"/>
                <w:kern w:val="0"/>
                <w:sz w:val="21"/>
                <w:szCs w:val="21"/>
                <w:u w:val="none"/>
                <w:lang w:val="en-US" w:eastAsia="zh-CN" w:bidi="ar"/>
              </w:rPr>
              <w:tab/>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699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4F88">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1"/>
                <w:szCs w:val="21"/>
                <w:u w:val="none"/>
              </w:rPr>
            </w:pPr>
          </w:p>
        </w:tc>
      </w:tr>
    </w:tbl>
    <w:p w14:paraId="28688A23">
      <w:pPr>
        <w:rPr>
          <w:rFonts w:hint="eastAsia"/>
          <w:lang w:eastAsia="zh-CN"/>
        </w:rPr>
      </w:pPr>
    </w:p>
    <w:p w14:paraId="62AE065D">
      <w:pPr>
        <w:rPr>
          <w:rFonts w:hint="eastAsia" w:ascii="黑体" w:hAnsi="黑体" w:eastAsia="黑体"/>
          <w:color w:val="auto"/>
          <w:sz w:val="28"/>
          <w:szCs w:val="28"/>
        </w:rPr>
      </w:pPr>
      <w:bookmarkStart w:id="74" w:name="_Toc26778"/>
      <w:r>
        <w:rPr>
          <w:rFonts w:hint="eastAsia" w:ascii="黑体" w:hAnsi="黑体" w:eastAsia="黑体"/>
          <w:color w:val="auto"/>
          <w:sz w:val="28"/>
          <w:szCs w:val="28"/>
        </w:rPr>
        <w:br w:type="page"/>
      </w:r>
    </w:p>
    <w:p w14:paraId="46ADD998">
      <w:pPr>
        <w:spacing w:line="276" w:lineRule="auto"/>
        <w:jc w:val="center"/>
        <w:outlineLvl w:val="0"/>
        <w:rPr>
          <w:rFonts w:ascii="黑体" w:hAnsi="黑体" w:eastAsia="黑体"/>
          <w:color w:val="auto"/>
          <w:sz w:val="28"/>
          <w:szCs w:val="28"/>
        </w:rPr>
      </w:pPr>
      <w:r>
        <w:rPr>
          <w:rFonts w:hint="eastAsia" w:ascii="黑体" w:hAnsi="黑体" w:eastAsia="黑体"/>
          <w:color w:val="auto"/>
          <w:sz w:val="28"/>
          <w:szCs w:val="28"/>
        </w:rPr>
        <w:t>第四章  资格审查方法及标准</w:t>
      </w:r>
      <w:bookmarkEnd w:id="74"/>
    </w:p>
    <w:p w14:paraId="74491DBA">
      <w:pPr>
        <w:spacing w:line="276" w:lineRule="auto"/>
        <w:ind w:firstLine="420"/>
        <w:rPr>
          <w:rFonts w:ascii="宋体" w:hAnsi="宋体"/>
          <w:bCs/>
          <w:color w:val="auto"/>
          <w:szCs w:val="21"/>
          <w:lang w:val="zh-CN"/>
        </w:rPr>
      </w:pPr>
      <w:r>
        <w:rPr>
          <w:rFonts w:hint="eastAsia" w:ascii="宋体" w:hAnsi="宋体"/>
          <w:bCs/>
          <w:color w:val="auto"/>
          <w:szCs w:val="21"/>
          <w:lang w:val="zh-CN"/>
        </w:rPr>
        <w:t>根据《中华人民共和国政府采购法》、《中华人民共和国政府采购法实施条例》、《政府采购货物和服务招标投标管理办法》（财政部令第87号）等相关法律法规确定以下资格审查方法及标准。</w:t>
      </w:r>
    </w:p>
    <w:p w14:paraId="3CD80896">
      <w:pPr>
        <w:keepNext/>
        <w:keepLines/>
        <w:numPr>
          <w:ilvl w:val="0"/>
          <w:numId w:val="41"/>
        </w:numPr>
        <w:spacing w:line="276" w:lineRule="auto"/>
        <w:ind w:left="616" w:hanging="616"/>
        <w:jc w:val="left"/>
        <w:outlineLvl w:val="1"/>
        <w:rPr>
          <w:rFonts w:ascii="宋体" w:hAnsi="宋体"/>
          <w:b/>
          <w:color w:val="auto"/>
          <w:kern w:val="0"/>
          <w:szCs w:val="21"/>
          <w:lang w:val="zh-CN"/>
        </w:rPr>
      </w:pPr>
      <w:bookmarkStart w:id="75" w:name="_Toc494561958"/>
      <w:bookmarkStart w:id="76" w:name="_Toc22852"/>
      <w:r>
        <w:rPr>
          <w:rFonts w:hint="eastAsia" w:ascii="宋体" w:hAnsi="宋体"/>
          <w:b/>
          <w:color w:val="auto"/>
          <w:kern w:val="0"/>
          <w:szCs w:val="21"/>
          <w:lang w:val="zh-CN"/>
        </w:rPr>
        <w:t>资格审查方法</w:t>
      </w:r>
      <w:bookmarkEnd w:id="75"/>
      <w:bookmarkEnd w:id="76"/>
    </w:p>
    <w:p w14:paraId="33131A24">
      <w:pPr>
        <w:spacing w:line="276" w:lineRule="auto"/>
        <w:ind w:firstLine="420"/>
        <w:rPr>
          <w:rFonts w:ascii="宋体" w:hAnsi="宋体"/>
          <w:bCs/>
          <w:color w:val="auto"/>
          <w:szCs w:val="21"/>
          <w:lang w:val="zh-CN"/>
        </w:rPr>
      </w:pPr>
      <w:r>
        <w:rPr>
          <w:rFonts w:hint="eastAsia" w:ascii="宋体" w:hAnsi="宋体"/>
          <w:bCs/>
          <w:color w:val="auto"/>
          <w:szCs w:val="21"/>
          <w:lang w:val="zh-CN"/>
        </w:rPr>
        <w:t>开标结束后，</w:t>
      </w:r>
      <w:r>
        <w:rPr>
          <w:rFonts w:hint="eastAsia"/>
          <w:color w:val="auto"/>
          <w:shd w:val="clear" w:color="auto" w:fill="FFFFFF"/>
        </w:rPr>
        <w:t>采购人与采购代理机构依法对投标人的资格进行审查</w:t>
      </w:r>
      <w:r>
        <w:rPr>
          <w:rFonts w:hint="eastAsia" w:ascii="宋体" w:hAnsi="宋体"/>
          <w:bCs/>
          <w:color w:val="auto"/>
          <w:szCs w:val="21"/>
          <w:lang w:val="zh-CN"/>
        </w:rPr>
        <w:t>，具体评审因素详见《资格审查表</w:t>
      </w:r>
      <w:r>
        <w:rPr>
          <w:rFonts w:ascii="宋体" w:hAnsi="宋体"/>
          <w:bCs/>
          <w:color w:val="auto"/>
          <w:szCs w:val="21"/>
          <w:lang w:val="zh-CN"/>
        </w:rPr>
        <w:t>》</w:t>
      </w:r>
      <w:r>
        <w:rPr>
          <w:rFonts w:hint="eastAsia" w:ascii="宋体" w:hAnsi="宋体"/>
          <w:bCs/>
          <w:color w:val="auto"/>
          <w:szCs w:val="21"/>
          <w:lang w:val="zh-CN"/>
        </w:rPr>
        <w:t>。</w:t>
      </w:r>
    </w:p>
    <w:p w14:paraId="0BFDED7C">
      <w:pPr>
        <w:keepNext/>
        <w:keepLines/>
        <w:numPr>
          <w:ilvl w:val="0"/>
          <w:numId w:val="41"/>
        </w:numPr>
        <w:spacing w:line="276" w:lineRule="auto"/>
        <w:ind w:left="616" w:hanging="616"/>
        <w:jc w:val="left"/>
        <w:outlineLvl w:val="1"/>
        <w:rPr>
          <w:rFonts w:ascii="宋体" w:hAnsi="宋体"/>
          <w:b/>
          <w:color w:val="auto"/>
          <w:kern w:val="0"/>
          <w:szCs w:val="21"/>
          <w:lang w:val="zh-CN"/>
        </w:rPr>
      </w:pPr>
      <w:bookmarkStart w:id="77" w:name="_Toc494561959"/>
      <w:bookmarkStart w:id="78" w:name="_Toc25978"/>
      <w:r>
        <w:rPr>
          <w:rFonts w:hint="eastAsia" w:ascii="宋体" w:hAnsi="宋体"/>
          <w:b/>
          <w:color w:val="auto"/>
          <w:kern w:val="0"/>
          <w:szCs w:val="21"/>
          <w:lang w:val="zh-CN"/>
        </w:rPr>
        <w:t>资格审查</w:t>
      </w:r>
      <w:bookmarkEnd w:id="77"/>
      <w:r>
        <w:rPr>
          <w:rFonts w:hint="eastAsia" w:ascii="宋体" w:hAnsi="宋体"/>
          <w:b/>
          <w:color w:val="auto"/>
          <w:kern w:val="0"/>
          <w:szCs w:val="21"/>
          <w:lang w:val="zh-CN"/>
        </w:rPr>
        <w:t>表</w:t>
      </w:r>
      <w:bookmarkEnd w:id="78"/>
    </w:p>
    <w:tbl>
      <w:tblPr>
        <w:tblStyle w:val="24"/>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207B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086DAB7E">
            <w:pPr>
              <w:tabs>
                <w:tab w:val="left" w:pos="616"/>
              </w:tabs>
              <w:spacing w:line="276" w:lineRule="auto"/>
              <w:jc w:val="center"/>
              <w:rPr>
                <w:rFonts w:ascii="宋体" w:hAnsi="宋体"/>
                <w:b/>
                <w:color w:val="auto"/>
                <w:kern w:val="0"/>
                <w:szCs w:val="21"/>
                <w:lang w:val="zh-CN"/>
              </w:rPr>
            </w:pPr>
            <w:r>
              <w:rPr>
                <w:rFonts w:hint="eastAsia" w:ascii="宋体" w:hAnsi="宋体"/>
                <w:b/>
                <w:color w:val="auto"/>
                <w:kern w:val="0"/>
                <w:szCs w:val="21"/>
                <w:lang w:val="zh-CN"/>
              </w:rPr>
              <w:t>序号</w:t>
            </w:r>
          </w:p>
        </w:tc>
        <w:tc>
          <w:tcPr>
            <w:tcW w:w="3686" w:type="dxa"/>
            <w:gridSpan w:val="2"/>
            <w:vAlign w:val="center"/>
          </w:tcPr>
          <w:p w14:paraId="76D3B9EE">
            <w:pPr>
              <w:adjustRightInd w:val="0"/>
              <w:snapToGrid w:val="0"/>
              <w:spacing w:line="276" w:lineRule="auto"/>
              <w:jc w:val="center"/>
              <w:rPr>
                <w:rFonts w:ascii="宋体" w:hAnsi="宋体"/>
                <w:b/>
                <w:color w:val="auto"/>
                <w:kern w:val="0"/>
                <w:szCs w:val="21"/>
                <w:lang w:val="zh-CN"/>
              </w:rPr>
            </w:pPr>
            <w:r>
              <w:rPr>
                <w:rFonts w:hint="eastAsia" w:ascii="宋体" w:hAnsi="宋体"/>
                <w:b/>
                <w:color w:val="auto"/>
                <w:kern w:val="0"/>
                <w:szCs w:val="21"/>
                <w:lang w:val="zh-CN"/>
              </w:rPr>
              <w:t>资格</w:t>
            </w:r>
            <w:r>
              <w:rPr>
                <w:rFonts w:ascii="宋体" w:hAnsi="宋体"/>
                <w:b/>
                <w:color w:val="auto"/>
                <w:kern w:val="0"/>
                <w:szCs w:val="21"/>
                <w:lang w:val="zh-CN"/>
              </w:rPr>
              <w:t>要求</w:t>
            </w:r>
          </w:p>
        </w:tc>
        <w:tc>
          <w:tcPr>
            <w:tcW w:w="5518" w:type="dxa"/>
            <w:vAlign w:val="center"/>
          </w:tcPr>
          <w:p w14:paraId="09874892">
            <w:pPr>
              <w:tabs>
                <w:tab w:val="left" w:pos="616"/>
              </w:tabs>
              <w:jc w:val="center"/>
              <w:rPr>
                <w:rFonts w:ascii="宋体" w:hAnsi="宋体"/>
                <w:b/>
                <w:color w:val="auto"/>
                <w:kern w:val="0"/>
                <w:szCs w:val="21"/>
                <w:lang w:val="zh-CN"/>
              </w:rPr>
            </w:pPr>
            <w:r>
              <w:rPr>
                <w:rFonts w:hint="eastAsia" w:ascii="宋体" w:hAnsi="宋体"/>
                <w:b/>
                <w:color w:val="auto"/>
                <w:kern w:val="0"/>
                <w:szCs w:val="21"/>
                <w:lang w:val="zh-CN"/>
              </w:rPr>
              <w:t>需</w:t>
            </w:r>
            <w:r>
              <w:rPr>
                <w:rFonts w:ascii="宋体" w:hAnsi="宋体"/>
                <w:b/>
                <w:color w:val="auto"/>
                <w:kern w:val="0"/>
                <w:szCs w:val="21"/>
                <w:lang w:val="zh-CN"/>
              </w:rPr>
              <w:t>提供的资料</w:t>
            </w:r>
          </w:p>
        </w:tc>
      </w:tr>
      <w:tr w14:paraId="433D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23C517AA">
            <w:pPr>
              <w:tabs>
                <w:tab w:val="left" w:pos="616"/>
              </w:tabs>
              <w:spacing w:line="276" w:lineRule="auto"/>
              <w:rPr>
                <w:rFonts w:ascii="宋体" w:hAnsi="宋体"/>
                <w:color w:val="auto"/>
                <w:kern w:val="0"/>
                <w:szCs w:val="21"/>
                <w:lang w:val="zh-CN"/>
              </w:rPr>
            </w:pPr>
            <w:r>
              <w:rPr>
                <w:rFonts w:hint="eastAsia" w:ascii="宋体" w:hAnsi="宋体"/>
                <w:color w:val="auto"/>
                <w:kern w:val="0"/>
                <w:szCs w:val="21"/>
                <w:lang w:val="zh-CN"/>
              </w:rPr>
              <w:t>1</w:t>
            </w:r>
          </w:p>
        </w:tc>
        <w:tc>
          <w:tcPr>
            <w:tcW w:w="851" w:type="dxa"/>
            <w:vMerge w:val="restart"/>
            <w:vAlign w:val="center"/>
          </w:tcPr>
          <w:p w14:paraId="5CDDE921">
            <w:pPr>
              <w:spacing w:line="276" w:lineRule="auto"/>
              <w:rPr>
                <w:rFonts w:ascii="宋体" w:hAnsi="宋体"/>
                <w:color w:val="auto"/>
                <w:kern w:val="0"/>
                <w:szCs w:val="21"/>
                <w:lang w:val="zh-CN"/>
              </w:rPr>
            </w:pPr>
            <w:r>
              <w:rPr>
                <w:rFonts w:hint="eastAsia" w:ascii="宋体" w:hAnsi="宋体"/>
                <w:color w:val="auto"/>
                <w:kern w:val="0"/>
                <w:szCs w:val="21"/>
                <w:lang w:val="zh-CN"/>
              </w:rPr>
              <w:t>符合《中华人民共和国政府采购法》第二十二条的规定</w:t>
            </w:r>
          </w:p>
        </w:tc>
        <w:tc>
          <w:tcPr>
            <w:tcW w:w="2835" w:type="dxa"/>
            <w:vAlign w:val="center"/>
          </w:tcPr>
          <w:p w14:paraId="28368B3E">
            <w:pPr>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1.1 具有独立承担民事责任的能力；</w:t>
            </w:r>
          </w:p>
        </w:tc>
        <w:tc>
          <w:tcPr>
            <w:tcW w:w="5518" w:type="dxa"/>
            <w:vAlign w:val="center"/>
          </w:tcPr>
          <w:p w14:paraId="719FCEF6">
            <w:pPr>
              <w:numPr>
                <w:ilvl w:val="0"/>
                <w:numId w:val="42"/>
              </w:numPr>
              <w:rPr>
                <w:rFonts w:ascii="宋体" w:hAnsi="宋体"/>
                <w:color w:val="auto"/>
                <w:kern w:val="0"/>
                <w:szCs w:val="21"/>
              </w:rPr>
            </w:pPr>
            <w:r>
              <w:rPr>
                <w:rFonts w:ascii="宋体" w:hAnsi="宋体"/>
                <w:color w:val="auto"/>
                <w:kern w:val="0"/>
                <w:szCs w:val="21"/>
              </w:rPr>
              <w:t>企业（包括合伙企业）提供有效</w:t>
            </w:r>
            <w:r>
              <w:rPr>
                <w:rFonts w:hint="eastAsia" w:ascii="宋体" w:hAnsi="宋体"/>
                <w:color w:val="auto"/>
                <w:kern w:val="0"/>
                <w:szCs w:val="21"/>
              </w:rPr>
              <w:t>“</w:t>
            </w:r>
            <w:r>
              <w:rPr>
                <w:rFonts w:ascii="宋体" w:hAnsi="宋体"/>
                <w:color w:val="auto"/>
                <w:kern w:val="0"/>
                <w:szCs w:val="21"/>
              </w:rPr>
              <w:t>企业法人营业执照</w:t>
            </w:r>
            <w:r>
              <w:rPr>
                <w:rFonts w:hint="eastAsia" w:ascii="宋体" w:hAnsi="宋体"/>
                <w:color w:val="auto"/>
                <w:kern w:val="0"/>
                <w:szCs w:val="21"/>
              </w:rPr>
              <w:t>”</w:t>
            </w:r>
            <w:r>
              <w:rPr>
                <w:rFonts w:ascii="宋体" w:hAnsi="宋体"/>
                <w:color w:val="auto"/>
                <w:kern w:val="0"/>
                <w:szCs w:val="21"/>
              </w:rPr>
              <w:t>或</w:t>
            </w:r>
            <w:r>
              <w:rPr>
                <w:rFonts w:hint="eastAsia" w:ascii="宋体" w:hAnsi="宋体"/>
                <w:color w:val="auto"/>
                <w:kern w:val="0"/>
                <w:szCs w:val="21"/>
              </w:rPr>
              <w:t>“</w:t>
            </w:r>
            <w:r>
              <w:rPr>
                <w:rFonts w:ascii="宋体" w:hAnsi="宋体"/>
                <w:color w:val="auto"/>
                <w:kern w:val="0"/>
                <w:szCs w:val="21"/>
              </w:rPr>
              <w:t>营业执照</w:t>
            </w:r>
            <w:r>
              <w:rPr>
                <w:rFonts w:hint="eastAsia" w:ascii="宋体" w:hAnsi="宋体"/>
                <w:color w:val="auto"/>
                <w:kern w:val="0"/>
                <w:szCs w:val="21"/>
              </w:rPr>
              <w:t>”</w:t>
            </w:r>
            <w:r>
              <w:rPr>
                <w:rFonts w:ascii="宋体" w:hAnsi="宋体"/>
                <w:color w:val="auto"/>
                <w:kern w:val="0"/>
                <w:szCs w:val="21"/>
              </w:rPr>
              <w:t>；</w:t>
            </w:r>
          </w:p>
          <w:p w14:paraId="07EBCC70">
            <w:pPr>
              <w:numPr>
                <w:ilvl w:val="0"/>
                <w:numId w:val="42"/>
              </w:numPr>
              <w:rPr>
                <w:rFonts w:ascii="宋体" w:hAnsi="宋体"/>
                <w:color w:val="auto"/>
                <w:kern w:val="0"/>
                <w:szCs w:val="21"/>
              </w:rPr>
            </w:pPr>
            <w:r>
              <w:rPr>
                <w:rFonts w:ascii="宋体" w:hAnsi="宋体"/>
                <w:color w:val="auto"/>
                <w:kern w:val="0"/>
                <w:szCs w:val="21"/>
              </w:rPr>
              <w:t>事业单位提供有效的</w:t>
            </w:r>
            <w:r>
              <w:rPr>
                <w:rFonts w:hint="eastAsia" w:ascii="宋体" w:hAnsi="宋体"/>
                <w:color w:val="auto"/>
                <w:kern w:val="0"/>
                <w:szCs w:val="21"/>
              </w:rPr>
              <w:t>“</w:t>
            </w:r>
            <w:r>
              <w:rPr>
                <w:rFonts w:ascii="宋体" w:hAnsi="宋体"/>
                <w:color w:val="auto"/>
                <w:kern w:val="0"/>
                <w:szCs w:val="21"/>
              </w:rPr>
              <w:t>事业单位法人证书</w:t>
            </w:r>
            <w:r>
              <w:rPr>
                <w:rFonts w:hint="eastAsia" w:ascii="宋体" w:hAnsi="宋体"/>
                <w:color w:val="auto"/>
                <w:kern w:val="0"/>
                <w:szCs w:val="21"/>
              </w:rPr>
              <w:t>”</w:t>
            </w:r>
            <w:r>
              <w:rPr>
                <w:rFonts w:ascii="宋体" w:hAnsi="宋体"/>
                <w:color w:val="auto"/>
                <w:kern w:val="0"/>
                <w:szCs w:val="21"/>
              </w:rPr>
              <w:t>；</w:t>
            </w:r>
          </w:p>
          <w:p w14:paraId="669953DB">
            <w:pPr>
              <w:numPr>
                <w:ilvl w:val="0"/>
                <w:numId w:val="42"/>
              </w:numPr>
              <w:rPr>
                <w:rFonts w:ascii="宋体" w:hAnsi="宋体"/>
                <w:color w:val="auto"/>
                <w:kern w:val="0"/>
                <w:szCs w:val="21"/>
              </w:rPr>
            </w:pPr>
            <w:r>
              <w:rPr>
                <w:rFonts w:ascii="宋体" w:hAnsi="宋体"/>
                <w:color w:val="auto"/>
                <w:kern w:val="0"/>
                <w:szCs w:val="21"/>
              </w:rPr>
              <w:t>非企业专业服务机构提供有效的</w:t>
            </w:r>
            <w:r>
              <w:rPr>
                <w:rFonts w:hint="eastAsia" w:ascii="宋体" w:hAnsi="宋体"/>
                <w:color w:val="auto"/>
                <w:kern w:val="0"/>
                <w:szCs w:val="21"/>
              </w:rPr>
              <w:t>“</w:t>
            </w:r>
            <w:r>
              <w:rPr>
                <w:rFonts w:ascii="宋体" w:hAnsi="宋体"/>
                <w:color w:val="auto"/>
                <w:kern w:val="0"/>
                <w:szCs w:val="21"/>
              </w:rPr>
              <w:t>执业许可证</w:t>
            </w:r>
            <w:r>
              <w:rPr>
                <w:rFonts w:hint="eastAsia" w:ascii="宋体" w:hAnsi="宋体"/>
                <w:color w:val="auto"/>
                <w:kern w:val="0"/>
                <w:szCs w:val="21"/>
              </w:rPr>
              <w:t>”</w:t>
            </w:r>
            <w:r>
              <w:rPr>
                <w:rFonts w:ascii="宋体" w:hAnsi="宋体"/>
                <w:color w:val="auto"/>
                <w:kern w:val="0"/>
                <w:szCs w:val="21"/>
              </w:rPr>
              <w:t>等证明文件；</w:t>
            </w:r>
          </w:p>
          <w:p w14:paraId="57F633D2">
            <w:pPr>
              <w:numPr>
                <w:ilvl w:val="0"/>
                <w:numId w:val="42"/>
              </w:numPr>
              <w:rPr>
                <w:rFonts w:ascii="宋体" w:hAnsi="宋体"/>
                <w:color w:val="auto"/>
                <w:kern w:val="0"/>
                <w:szCs w:val="21"/>
              </w:rPr>
            </w:pPr>
            <w:r>
              <w:rPr>
                <w:rFonts w:ascii="宋体" w:hAnsi="宋体"/>
                <w:color w:val="auto"/>
                <w:kern w:val="0"/>
                <w:szCs w:val="21"/>
              </w:rPr>
              <w:t>个体工商户提供有效的</w:t>
            </w:r>
            <w:r>
              <w:rPr>
                <w:rFonts w:hint="eastAsia" w:ascii="宋体" w:hAnsi="宋体"/>
                <w:color w:val="auto"/>
                <w:kern w:val="0"/>
                <w:szCs w:val="21"/>
              </w:rPr>
              <w:t>“</w:t>
            </w:r>
            <w:r>
              <w:rPr>
                <w:rFonts w:ascii="宋体" w:hAnsi="宋体"/>
                <w:color w:val="auto"/>
                <w:kern w:val="0"/>
                <w:szCs w:val="21"/>
              </w:rPr>
              <w:t>个体工商户营业执照</w:t>
            </w:r>
            <w:r>
              <w:rPr>
                <w:rFonts w:hint="eastAsia" w:ascii="宋体" w:hAnsi="宋体"/>
                <w:color w:val="auto"/>
                <w:kern w:val="0"/>
                <w:szCs w:val="21"/>
              </w:rPr>
              <w:t>”</w:t>
            </w:r>
            <w:r>
              <w:rPr>
                <w:rFonts w:ascii="宋体" w:hAnsi="宋体"/>
                <w:color w:val="auto"/>
                <w:kern w:val="0"/>
                <w:szCs w:val="21"/>
              </w:rPr>
              <w:t>；</w:t>
            </w:r>
          </w:p>
          <w:p w14:paraId="298419C9">
            <w:pPr>
              <w:numPr>
                <w:ilvl w:val="0"/>
                <w:numId w:val="42"/>
              </w:numPr>
              <w:rPr>
                <w:rFonts w:ascii="宋体" w:hAnsi="宋体"/>
                <w:color w:val="auto"/>
                <w:kern w:val="0"/>
                <w:szCs w:val="21"/>
                <w:lang w:val="zh-CN"/>
              </w:rPr>
            </w:pPr>
            <w:r>
              <w:rPr>
                <w:rFonts w:ascii="宋体" w:hAnsi="宋体"/>
                <w:color w:val="auto"/>
                <w:kern w:val="0"/>
                <w:szCs w:val="21"/>
              </w:rPr>
              <w:t>自然人提供有效的自然人身份证明。</w:t>
            </w:r>
          </w:p>
        </w:tc>
      </w:tr>
      <w:tr w14:paraId="53B61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A0E01B0">
            <w:pPr>
              <w:tabs>
                <w:tab w:val="left" w:pos="616"/>
              </w:tabs>
              <w:spacing w:line="276" w:lineRule="auto"/>
              <w:rPr>
                <w:rFonts w:ascii="宋体" w:hAnsi="宋体"/>
                <w:color w:val="auto"/>
                <w:kern w:val="0"/>
                <w:szCs w:val="21"/>
                <w:lang w:val="zh-CN"/>
              </w:rPr>
            </w:pPr>
          </w:p>
        </w:tc>
        <w:tc>
          <w:tcPr>
            <w:tcW w:w="851" w:type="dxa"/>
            <w:vMerge w:val="continue"/>
            <w:vAlign w:val="center"/>
          </w:tcPr>
          <w:p w14:paraId="1AE05730">
            <w:pPr>
              <w:tabs>
                <w:tab w:val="left" w:pos="616"/>
              </w:tabs>
              <w:spacing w:line="276" w:lineRule="auto"/>
              <w:rPr>
                <w:rFonts w:ascii="宋体" w:hAnsi="宋体"/>
                <w:color w:val="auto"/>
                <w:kern w:val="0"/>
                <w:szCs w:val="21"/>
                <w:lang w:val="zh-CN"/>
              </w:rPr>
            </w:pPr>
          </w:p>
        </w:tc>
        <w:tc>
          <w:tcPr>
            <w:tcW w:w="2835" w:type="dxa"/>
            <w:vAlign w:val="center"/>
          </w:tcPr>
          <w:p w14:paraId="124FCA5B">
            <w:pPr>
              <w:widowControl/>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1.2 具有良好的商业信誉和健全的财务会计制度；</w:t>
            </w:r>
          </w:p>
        </w:tc>
        <w:tc>
          <w:tcPr>
            <w:tcW w:w="5518" w:type="dxa"/>
            <w:vAlign w:val="center"/>
          </w:tcPr>
          <w:p w14:paraId="5DF683C1">
            <w:pPr>
              <w:numPr>
                <w:ilvl w:val="0"/>
                <w:numId w:val="43"/>
              </w:numPr>
              <w:rPr>
                <w:rFonts w:ascii="宋体" w:hAnsi="宋体"/>
                <w:color w:val="auto"/>
                <w:kern w:val="0"/>
                <w:szCs w:val="21"/>
              </w:rPr>
            </w:pPr>
            <w:r>
              <w:rPr>
                <w:rFonts w:hint="eastAsia" w:ascii="宋体" w:hAnsi="宋体"/>
                <w:color w:val="auto"/>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385AB89A">
            <w:pPr>
              <w:numPr>
                <w:ilvl w:val="0"/>
                <w:numId w:val="43"/>
              </w:numPr>
              <w:rPr>
                <w:rFonts w:ascii="宋体" w:hAnsi="宋体"/>
                <w:color w:val="auto"/>
                <w:kern w:val="0"/>
                <w:szCs w:val="21"/>
              </w:rPr>
            </w:pPr>
            <w:r>
              <w:rPr>
                <w:rFonts w:hint="eastAsia" w:ascii="宋体" w:hAnsi="宋体"/>
                <w:color w:val="auto"/>
                <w:kern w:val="0"/>
                <w:szCs w:val="21"/>
              </w:rPr>
              <w:t>其他组织和自然人没有经第三方审计的财务报告的，可以提供银行出具的资信证明；</w:t>
            </w:r>
          </w:p>
          <w:p w14:paraId="729DB659">
            <w:pPr>
              <w:numPr>
                <w:ilvl w:val="0"/>
                <w:numId w:val="43"/>
              </w:numPr>
              <w:rPr>
                <w:rFonts w:ascii="宋体" w:hAnsi="宋体"/>
                <w:color w:val="auto"/>
                <w:kern w:val="0"/>
                <w:szCs w:val="21"/>
                <w:lang w:val="zh-CN"/>
              </w:rPr>
            </w:pPr>
            <w:r>
              <w:rPr>
                <w:rFonts w:hint="eastAsia" w:ascii="宋体" w:hAnsi="宋体"/>
                <w:color w:val="auto"/>
                <w:kern w:val="0"/>
                <w:szCs w:val="21"/>
              </w:rPr>
              <w:t>投标人没有经第三方审计的财务报告或资信证明时，也可以提供财政部门认可的政府采购专业担保机构出具的投标担保函</w:t>
            </w:r>
            <w:r>
              <w:rPr>
                <w:rFonts w:hint="eastAsia" w:ascii="宋体" w:hAnsi="宋体"/>
                <w:color w:val="auto"/>
                <w:kern w:val="0"/>
                <w:szCs w:val="21"/>
                <w:lang w:val="zh-CN"/>
              </w:rPr>
              <w:t>。</w:t>
            </w:r>
            <w:r>
              <w:rPr>
                <w:rFonts w:hint="eastAsia" w:ascii="宋体" w:hAnsi="宋体" w:cs="宋体"/>
                <w:color w:val="auto"/>
                <w:kern w:val="0"/>
                <w:szCs w:val="21"/>
              </w:rPr>
              <w:t>或提供具有良好的商业信誉和健全的财务会计制度的承诺。</w:t>
            </w:r>
          </w:p>
        </w:tc>
      </w:tr>
      <w:tr w14:paraId="7B81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56792B0">
            <w:pPr>
              <w:tabs>
                <w:tab w:val="left" w:pos="616"/>
              </w:tabs>
              <w:spacing w:line="276" w:lineRule="auto"/>
              <w:rPr>
                <w:rFonts w:ascii="宋体" w:hAnsi="宋体"/>
                <w:b/>
                <w:color w:val="auto"/>
                <w:kern w:val="0"/>
                <w:szCs w:val="21"/>
                <w:lang w:val="zh-CN"/>
              </w:rPr>
            </w:pPr>
          </w:p>
        </w:tc>
        <w:tc>
          <w:tcPr>
            <w:tcW w:w="851" w:type="dxa"/>
            <w:vMerge w:val="continue"/>
            <w:vAlign w:val="center"/>
          </w:tcPr>
          <w:p w14:paraId="2152C999">
            <w:pPr>
              <w:tabs>
                <w:tab w:val="left" w:pos="616"/>
              </w:tabs>
              <w:spacing w:line="276" w:lineRule="auto"/>
              <w:rPr>
                <w:rFonts w:ascii="宋体" w:hAnsi="宋体"/>
                <w:b/>
                <w:color w:val="auto"/>
                <w:kern w:val="0"/>
                <w:szCs w:val="21"/>
                <w:lang w:val="zh-CN"/>
              </w:rPr>
            </w:pPr>
          </w:p>
        </w:tc>
        <w:tc>
          <w:tcPr>
            <w:tcW w:w="2835" w:type="dxa"/>
            <w:vAlign w:val="center"/>
          </w:tcPr>
          <w:p w14:paraId="4C051C10">
            <w:pPr>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1.3 具有履行合同所必需的设备和专业技术能力；</w:t>
            </w:r>
          </w:p>
        </w:tc>
        <w:tc>
          <w:tcPr>
            <w:tcW w:w="5518" w:type="dxa"/>
            <w:vAlign w:val="center"/>
          </w:tcPr>
          <w:p w14:paraId="0EDBDDE9">
            <w:pPr>
              <w:numPr>
                <w:ilvl w:val="0"/>
                <w:numId w:val="44"/>
              </w:numPr>
              <w:rPr>
                <w:rFonts w:ascii="宋体" w:hAnsi="宋体"/>
                <w:color w:val="auto"/>
                <w:kern w:val="0"/>
                <w:szCs w:val="21"/>
              </w:rPr>
            </w:pPr>
            <w:r>
              <w:rPr>
                <w:rFonts w:hint="eastAsia" w:ascii="宋体" w:hAnsi="宋体"/>
                <w:color w:val="auto"/>
                <w:kern w:val="0"/>
                <w:szCs w:val="21"/>
                <w:lang w:val="zh-CN"/>
              </w:rPr>
              <w:t>提</w:t>
            </w:r>
            <w:r>
              <w:rPr>
                <w:rFonts w:hint="eastAsia" w:ascii="宋体" w:hAnsi="宋体"/>
                <w:color w:val="auto"/>
                <w:kern w:val="0"/>
                <w:szCs w:val="21"/>
              </w:rPr>
              <w:t>供具备足够数量的设施设备的证明材料和</w:t>
            </w:r>
            <w:r>
              <w:rPr>
                <w:rFonts w:hint="eastAsia" w:ascii="宋体" w:hAnsi="宋体"/>
                <w:color w:val="auto"/>
                <w:kern w:val="0"/>
                <w:szCs w:val="21"/>
                <w:lang w:val="zh-CN"/>
              </w:rPr>
              <w:t>具备足够数量的技术人员的证明材料</w:t>
            </w:r>
            <w:r>
              <w:rPr>
                <w:rFonts w:hint="eastAsia" w:ascii="宋体" w:hAnsi="宋体"/>
                <w:color w:val="auto"/>
                <w:kern w:val="0"/>
                <w:szCs w:val="21"/>
              </w:rPr>
              <w:t>；</w:t>
            </w:r>
          </w:p>
          <w:p w14:paraId="47CB9E35">
            <w:pPr>
              <w:numPr>
                <w:ilvl w:val="0"/>
                <w:numId w:val="44"/>
              </w:numPr>
              <w:rPr>
                <w:rFonts w:ascii="宋体" w:hAnsi="宋体"/>
                <w:color w:val="auto"/>
                <w:kern w:val="0"/>
                <w:szCs w:val="21"/>
                <w:lang w:val="zh-CN"/>
              </w:rPr>
            </w:pPr>
            <w:r>
              <w:rPr>
                <w:rFonts w:hint="eastAsia" w:ascii="宋体" w:hAnsi="宋体"/>
                <w:color w:val="auto"/>
                <w:kern w:val="0"/>
                <w:szCs w:val="21"/>
                <w:lang w:val="zh-CN"/>
              </w:rPr>
              <w:t>或提供</w:t>
            </w:r>
            <w:r>
              <w:rPr>
                <w:rFonts w:hint="eastAsia" w:ascii="宋体" w:hAnsi="宋体" w:cs="宋体"/>
                <w:color w:val="auto"/>
                <w:kern w:val="0"/>
                <w:szCs w:val="21"/>
              </w:rPr>
              <w:t>具有履行合同所必需的设备和专业技术能力的</w:t>
            </w:r>
            <w:r>
              <w:rPr>
                <w:rFonts w:hint="eastAsia" w:ascii="宋体" w:hAnsi="宋体"/>
                <w:color w:val="auto"/>
                <w:kern w:val="0"/>
                <w:szCs w:val="21"/>
                <w:lang w:val="zh-CN"/>
              </w:rPr>
              <w:t>承诺。</w:t>
            </w:r>
          </w:p>
        </w:tc>
      </w:tr>
      <w:tr w14:paraId="5D6F4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4AB5908A">
            <w:pPr>
              <w:tabs>
                <w:tab w:val="left" w:pos="616"/>
              </w:tabs>
              <w:spacing w:line="276" w:lineRule="auto"/>
              <w:rPr>
                <w:rFonts w:ascii="宋体" w:hAnsi="宋体"/>
                <w:b/>
                <w:color w:val="auto"/>
                <w:kern w:val="0"/>
                <w:szCs w:val="21"/>
                <w:lang w:val="zh-CN"/>
              </w:rPr>
            </w:pPr>
          </w:p>
        </w:tc>
        <w:tc>
          <w:tcPr>
            <w:tcW w:w="851" w:type="dxa"/>
            <w:vMerge w:val="continue"/>
            <w:vAlign w:val="center"/>
          </w:tcPr>
          <w:p w14:paraId="3A341C41">
            <w:pPr>
              <w:tabs>
                <w:tab w:val="left" w:pos="616"/>
              </w:tabs>
              <w:spacing w:line="276" w:lineRule="auto"/>
              <w:rPr>
                <w:rFonts w:ascii="宋体" w:hAnsi="宋体"/>
                <w:b/>
                <w:color w:val="auto"/>
                <w:kern w:val="0"/>
                <w:szCs w:val="21"/>
                <w:lang w:val="zh-CN"/>
              </w:rPr>
            </w:pPr>
          </w:p>
        </w:tc>
        <w:tc>
          <w:tcPr>
            <w:tcW w:w="2835" w:type="dxa"/>
            <w:vAlign w:val="center"/>
          </w:tcPr>
          <w:p w14:paraId="777E43EA">
            <w:pPr>
              <w:widowControl/>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1.4 有依法缴纳税收和社会保障资金的良好记录；</w:t>
            </w:r>
          </w:p>
        </w:tc>
        <w:tc>
          <w:tcPr>
            <w:tcW w:w="5518" w:type="dxa"/>
            <w:vAlign w:val="center"/>
          </w:tcPr>
          <w:p w14:paraId="293AD150">
            <w:pPr>
              <w:numPr>
                <w:ilvl w:val="0"/>
                <w:numId w:val="45"/>
              </w:numPr>
              <w:rPr>
                <w:rFonts w:ascii="宋体" w:hAnsi="宋体"/>
                <w:color w:val="auto"/>
                <w:kern w:val="0"/>
                <w:szCs w:val="21"/>
              </w:rPr>
            </w:pPr>
            <w:r>
              <w:rPr>
                <w:rFonts w:hint="eastAsia" w:ascii="宋体" w:hAnsi="宋体"/>
                <w:color w:val="auto"/>
                <w:kern w:val="0"/>
                <w:szCs w:val="21"/>
                <w:lang w:val="zh-CN"/>
              </w:rPr>
              <w:t>提供投标人近6个月</w:t>
            </w:r>
            <w:r>
              <w:rPr>
                <w:rFonts w:ascii="宋体" w:hAnsi="宋体"/>
                <w:color w:val="auto"/>
                <w:kern w:val="0"/>
                <w:szCs w:val="21"/>
                <w:lang w:val="zh-CN"/>
              </w:rPr>
              <w:t>内任意</w:t>
            </w:r>
            <w:r>
              <w:rPr>
                <w:rFonts w:hint="eastAsia" w:ascii="宋体" w:hAnsi="宋体"/>
                <w:color w:val="auto"/>
                <w:kern w:val="0"/>
                <w:szCs w:val="21"/>
                <w:lang w:val="zh-CN"/>
              </w:rPr>
              <w:t>1</w:t>
            </w:r>
            <w:r>
              <w:rPr>
                <w:rFonts w:ascii="宋体" w:hAnsi="宋体"/>
                <w:color w:val="auto"/>
                <w:kern w:val="0"/>
                <w:szCs w:val="21"/>
                <w:lang w:val="zh-CN"/>
              </w:rPr>
              <w:t>个月</w:t>
            </w:r>
            <w:r>
              <w:rPr>
                <w:rFonts w:hint="eastAsia" w:ascii="宋体" w:hAnsi="宋体"/>
                <w:color w:val="auto"/>
                <w:kern w:val="0"/>
                <w:szCs w:val="21"/>
                <w:lang w:val="zh-CN"/>
              </w:rPr>
              <w:t>依法缴纳</w:t>
            </w:r>
            <w:r>
              <w:rPr>
                <w:rFonts w:hint="eastAsia" w:ascii="宋体" w:hAnsi="宋体"/>
                <w:color w:val="auto"/>
                <w:kern w:val="0"/>
                <w:szCs w:val="21"/>
              </w:rPr>
              <w:t>税收的凭据（完税证、缴款书、银行代扣（代缴）转账凭证等均可）；</w:t>
            </w:r>
            <w:r>
              <w:rPr>
                <w:rFonts w:hint="eastAsia" w:ascii="宋体" w:hAnsi="宋体"/>
                <w:color w:val="auto"/>
                <w:kern w:val="0"/>
                <w:szCs w:val="21"/>
                <w:lang w:val="zh-CN"/>
              </w:rPr>
              <w:t>且需提供投标</w:t>
            </w:r>
            <w:r>
              <w:rPr>
                <w:rFonts w:hint="eastAsia" w:ascii="宋体" w:hAnsi="宋体"/>
                <w:color w:val="auto"/>
                <w:kern w:val="0"/>
                <w:szCs w:val="21"/>
              </w:rPr>
              <w:t>人</w:t>
            </w:r>
            <w:r>
              <w:rPr>
                <w:rFonts w:hint="eastAsia" w:ascii="宋体" w:hAnsi="宋体"/>
                <w:color w:val="auto"/>
                <w:kern w:val="0"/>
                <w:szCs w:val="21"/>
                <w:lang w:val="zh-CN"/>
              </w:rPr>
              <w:t>近6个月</w:t>
            </w:r>
            <w:r>
              <w:rPr>
                <w:rFonts w:ascii="宋体" w:hAnsi="宋体"/>
                <w:color w:val="auto"/>
                <w:kern w:val="0"/>
                <w:szCs w:val="21"/>
                <w:lang w:val="zh-CN"/>
              </w:rPr>
              <w:t>内任意</w:t>
            </w:r>
            <w:r>
              <w:rPr>
                <w:rFonts w:hint="eastAsia" w:ascii="宋体" w:hAnsi="宋体"/>
                <w:color w:val="auto"/>
                <w:kern w:val="0"/>
                <w:szCs w:val="21"/>
                <w:lang w:val="zh-CN"/>
              </w:rPr>
              <w:t>1</w:t>
            </w:r>
            <w:r>
              <w:rPr>
                <w:rFonts w:ascii="宋体" w:hAnsi="宋体"/>
                <w:color w:val="auto"/>
                <w:kern w:val="0"/>
                <w:szCs w:val="21"/>
                <w:lang w:val="zh-CN"/>
              </w:rPr>
              <w:t>个月</w:t>
            </w:r>
            <w:r>
              <w:rPr>
                <w:rFonts w:hint="eastAsia" w:ascii="宋体" w:hAnsi="宋体"/>
                <w:color w:val="auto"/>
                <w:kern w:val="0"/>
                <w:szCs w:val="21"/>
              </w:rPr>
              <w:t>依法缴纳社会保障资金的凭据（专用收据、银行代扣（代缴）转账凭证或社会保险交纳清单等均可）；</w:t>
            </w:r>
          </w:p>
          <w:p w14:paraId="23B72BEB">
            <w:pPr>
              <w:numPr>
                <w:ilvl w:val="0"/>
                <w:numId w:val="45"/>
              </w:numPr>
              <w:rPr>
                <w:rFonts w:ascii="宋体" w:hAnsi="宋体"/>
                <w:color w:val="auto"/>
                <w:kern w:val="0"/>
                <w:szCs w:val="21"/>
                <w:lang w:val="zh-CN"/>
              </w:rPr>
            </w:pPr>
            <w:r>
              <w:rPr>
                <w:rFonts w:hint="eastAsia" w:ascii="宋体" w:hAnsi="宋体"/>
                <w:color w:val="auto"/>
                <w:kern w:val="0"/>
                <w:szCs w:val="21"/>
              </w:rPr>
              <w:t>依法免税或不需要缴纳社会保障资金的投标人，应提供相应文件证明其依法</w:t>
            </w:r>
            <w:r>
              <w:rPr>
                <w:rFonts w:hint="eastAsia" w:ascii="宋体" w:hAnsi="宋体"/>
                <w:color w:val="auto"/>
                <w:kern w:val="0"/>
                <w:szCs w:val="21"/>
                <w:lang w:val="zh-CN"/>
              </w:rPr>
              <w:t>免税或不需要交纳社会保障资金。</w:t>
            </w:r>
          </w:p>
          <w:p w14:paraId="771A89DC">
            <w:pPr>
              <w:numPr>
                <w:ilvl w:val="0"/>
                <w:numId w:val="45"/>
              </w:numPr>
              <w:rPr>
                <w:rFonts w:ascii="宋体" w:hAnsi="宋体"/>
                <w:color w:val="auto"/>
                <w:szCs w:val="21"/>
                <w:lang w:val="zh-CN"/>
              </w:rPr>
            </w:pPr>
            <w:r>
              <w:rPr>
                <w:rFonts w:hint="eastAsia" w:ascii="宋体" w:hAnsi="宋体"/>
                <w:color w:val="auto"/>
                <w:kern w:val="0"/>
                <w:szCs w:val="21"/>
              </w:rPr>
              <w:t>或提供有依法缴纳税收和社会保障资金的良好记录的承诺</w:t>
            </w:r>
            <w:r>
              <w:rPr>
                <w:rFonts w:hint="eastAsia" w:ascii="宋体" w:hAnsi="宋体"/>
                <w:color w:val="auto"/>
                <w:kern w:val="0"/>
                <w:szCs w:val="21"/>
                <w:lang w:val="zh-CN"/>
              </w:rPr>
              <w:t>。</w:t>
            </w:r>
          </w:p>
        </w:tc>
      </w:tr>
      <w:tr w14:paraId="0384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C6262E2">
            <w:pPr>
              <w:tabs>
                <w:tab w:val="left" w:pos="616"/>
              </w:tabs>
              <w:spacing w:line="276" w:lineRule="auto"/>
              <w:rPr>
                <w:rFonts w:ascii="宋体" w:hAnsi="宋体"/>
                <w:b/>
                <w:color w:val="auto"/>
                <w:kern w:val="0"/>
                <w:szCs w:val="21"/>
                <w:lang w:val="zh-CN"/>
              </w:rPr>
            </w:pPr>
          </w:p>
        </w:tc>
        <w:tc>
          <w:tcPr>
            <w:tcW w:w="851" w:type="dxa"/>
            <w:vMerge w:val="continue"/>
            <w:vAlign w:val="center"/>
          </w:tcPr>
          <w:p w14:paraId="414AEF55">
            <w:pPr>
              <w:tabs>
                <w:tab w:val="left" w:pos="616"/>
              </w:tabs>
              <w:spacing w:line="276" w:lineRule="auto"/>
              <w:rPr>
                <w:rFonts w:ascii="宋体" w:hAnsi="宋体"/>
                <w:b/>
                <w:color w:val="auto"/>
                <w:kern w:val="0"/>
                <w:szCs w:val="21"/>
                <w:lang w:val="zh-CN"/>
              </w:rPr>
            </w:pPr>
          </w:p>
        </w:tc>
        <w:tc>
          <w:tcPr>
            <w:tcW w:w="2835" w:type="dxa"/>
            <w:vAlign w:val="center"/>
          </w:tcPr>
          <w:p w14:paraId="0B57908C">
            <w:pPr>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1.5参加政府采购活动前三年内，在经营活动中没有重大违法记录；</w:t>
            </w:r>
          </w:p>
        </w:tc>
        <w:tc>
          <w:tcPr>
            <w:tcW w:w="5518" w:type="dxa"/>
            <w:vAlign w:val="center"/>
          </w:tcPr>
          <w:p w14:paraId="663D8396">
            <w:pPr>
              <w:tabs>
                <w:tab w:val="left" w:pos="616"/>
              </w:tabs>
              <w:rPr>
                <w:rFonts w:ascii="宋体" w:hAnsi="宋体"/>
                <w:color w:val="auto"/>
                <w:kern w:val="0"/>
                <w:szCs w:val="21"/>
              </w:rPr>
            </w:pPr>
            <w:r>
              <w:rPr>
                <w:rFonts w:hint="eastAsia" w:ascii="宋体" w:hAnsi="宋体"/>
                <w:color w:val="auto"/>
                <w:kern w:val="0"/>
                <w:szCs w:val="21"/>
              </w:rPr>
              <w:t>提供</w:t>
            </w:r>
            <w:r>
              <w:rPr>
                <w:rFonts w:ascii="宋体" w:hAnsi="宋体"/>
                <w:color w:val="auto"/>
                <w:kern w:val="0"/>
                <w:szCs w:val="21"/>
              </w:rPr>
              <w:t>无</w:t>
            </w:r>
            <w:r>
              <w:rPr>
                <w:rFonts w:hint="eastAsia" w:ascii="宋体" w:hAnsi="宋体" w:cs="宋体"/>
                <w:color w:val="auto"/>
                <w:kern w:val="0"/>
                <w:szCs w:val="21"/>
              </w:rPr>
              <w:t>重大违法记录声明函。</w:t>
            </w:r>
          </w:p>
        </w:tc>
      </w:tr>
      <w:tr w14:paraId="0C5A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22DAE2C">
            <w:pPr>
              <w:tabs>
                <w:tab w:val="left" w:pos="616"/>
              </w:tabs>
              <w:spacing w:line="276" w:lineRule="auto"/>
              <w:rPr>
                <w:rFonts w:ascii="宋体" w:hAnsi="宋体"/>
                <w:b/>
                <w:color w:val="auto"/>
                <w:kern w:val="0"/>
                <w:szCs w:val="21"/>
              </w:rPr>
            </w:pPr>
          </w:p>
        </w:tc>
        <w:tc>
          <w:tcPr>
            <w:tcW w:w="851" w:type="dxa"/>
            <w:vMerge w:val="continue"/>
            <w:vAlign w:val="center"/>
          </w:tcPr>
          <w:p w14:paraId="097A8C32">
            <w:pPr>
              <w:tabs>
                <w:tab w:val="left" w:pos="616"/>
              </w:tabs>
              <w:spacing w:line="276" w:lineRule="auto"/>
              <w:rPr>
                <w:rFonts w:ascii="宋体" w:hAnsi="宋体"/>
                <w:b/>
                <w:color w:val="auto"/>
                <w:kern w:val="0"/>
                <w:szCs w:val="21"/>
              </w:rPr>
            </w:pPr>
          </w:p>
        </w:tc>
        <w:tc>
          <w:tcPr>
            <w:tcW w:w="2835" w:type="dxa"/>
            <w:vAlign w:val="center"/>
          </w:tcPr>
          <w:p w14:paraId="244D9287">
            <w:pPr>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1.6 法律、行政法规规定的其他条件。</w:t>
            </w:r>
          </w:p>
        </w:tc>
        <w:tc>
          <w:tcPr>
            <w:tcW w:w="5518" w:type="dxa"/>
            <w:vAlign w:val="center"/>
          </w:tcPr>
          <w:p w14:paraId="2C1EF399">
            <w:pPr>
              <w:tabs>
                <w:tab w:val="left" w:pos="616"/>
              </w:tabs>
              <w:rPr>
                <w:rFonts w:ascii="宋体" w:hAnsi="宋体"/>
                <w:color w:val="auto"/>
                <w:kern w:val="0"/>
                <w:szCs w:val="21"/>
                <w:lang w:val="zh-CN"/>
              </w:rPr>
            </w:pPr>
            <w:r>
              <w:rPr>
                <w:rFonts w:hint="eastAsia" w:ascii="宋体" w:hAnsi="宋体"/>
                <w:color w:val="auto"/>
                <w:kern w:val="0"/>
                <w:szCs w:val="21"/>
                <w:lang w:val="zh-CN"/>
              </w:rPr>
              <w:t>国家对生产和销售相关产品或提供相关服务有专门法律、行政法规规定的，则必须提供取得国家有关主管部门行政许可的证明材料（如无</w:t>
            </w:r>
            <w:r>
              <w:rPr>
                <w:rFonts w:ascii="宋体" w:hAnsi="宋体"/>
                <w:color w:val="auto"/>
                <w:kern w:val="0"/>
                <w:szCs w:val="21"/>
                <w:lang w:val="zh-CN"/>
              </w:rPr>
              <w:t>相关规定</w:t>
            </w:r>
            <w:r>
              <w:rPr>
                <w:rFonts w:hint="eastAsia" w:ascii="宋体" w:hAnsi="宋体"/>
                <w:color w:val="auto"/>
                <w:kern w:val="0"/>
                <w:szCs w:val="21"/>
                <w:lang w:val="zh-CN"/>
              </w:rPr>
              <w:t>则</w:t>
            </w:r>
            <w:r>
              <w:rPr>
                <w:rFonts w:ascii="宋体" w:hAnsi="宋体"/>
                <w:color w:val="auto"/>
                <w:kern w:val="0"/>
                <w:szCs w:val="21"/>
                <w:lang w:val="zh-CN"/>
              </w:rPr>
              <w:t>无需提供</w:t>
            </w:r>
            <w:r>
              <w:rPr>
                <w:rFonts w:hint="eastAsia" w:ascii="宋体" w:hAnsi="宋体"/>
                <w:color w:val="auto"/>
                <w:kern w:val="0"/>
                <w:szCs w:val="21"/>
                <w:lang w:val="zh-CN"/>
              </w:rPr>
              <w:t>）。</w:t>
            </w:r>
          </w:p>
        </w:tc>
      </w:tr>
      <w:tr w14:paraId="506E4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20B31613">
            <w:pPr>
              <w:adjustRightInd w:val="0"/>
              <w:snapToGrid w:val="0"/>
              <w:spacing w:line="276" w:lineRule="auto"/>
              <w:ind w:left="210" w:hanging="210" w:hangingChars="100"/>
              <w:rPr>
                <w:rFonts w:ascii="宋体" w:hAnsi="宋体" w:cs="宋体"/>
                <w:color w:val="auto"/>
                <w:kern w:val="0"/>
                <w:szCs w:val="21"/>
              </w:rPr>
            </w:pPr>
            <w:r>
              <w:rPr>
                <w:rFonts w:hint="eastAsia" w:ascii="宋体" w:hAnsi="宋体" w:cs="宋体"/>
                <w:color w:val="auto"/>
                <w:kern w:val="0"/>
                <w:szCs w:val="21"/>
              </w:rPr>
              <w:t>2</w:t>
            </w:r>
          </w:p>
        </w:tc>
        <w:tc>
          <w:tcPr>
            <w:tcW w:w="3686" w:type="dxa"/>
            <w:gridSpan w:val="2"/>
            <w:vAlign w:val="center"/>
          </w:tcPr>
          <w:p w14:paraId="01A523CE">
            <w:pPr>
              <w:rPr>
                <w:rFonts w:ascii="宋体" w:hAnsi="宋体"/>
                <w:color w:val="auto"/>
                <w:kern w:val="0"/>
                <w:szCs w:val="21"/>
              </w:rPr>
            </w:pPr>
            <w:r>
              <w:rPr>
                <w:rFonts w:hint="eastAsia"/>
                <w:color w:val="auto"/>
                <w:szCs w:val="21"/>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0A68E0A8">
            <w:pPr>
              <w:pStyle w:val="22"/>
              <w:ind w:left="0" w:firstLine="0"/>
              <w:rPr>
                <w:rFonts w:ascii="宋体" w:hAnsi="宋体"/>
                <w:color w:val="auto"/>
                <w:szCs w:val="21"/>
                <w:highlight w:val="yellow"/>
                <w:lang w:val="zh-CN"/>
              </w:rPr>
            </w:pPr>
            <w:r>
              <w:rPr>
                <w:color w:val="auto"/>
              </w:rPr>
              <w:t>由投标人自行提供，</w:t>
            </w:r>
            <w:r>
              <w:rPr>
                <w:rFonts w:hint="eastAsia" w:ascii="宋体" w:hAnsi="宋体"/>
                <w:color w:val="auto"/>
                <w:kern w:val="0"/>
                <w:szCs w:val="21"/>
              </w:rPr>
              <w:t>以</w:t>
            </w:r>
            <w:r>
              <w:rPr>
                <w:rFonts w:hint="eastAsia" w:ascii="宋体" w:hAnsi="宋体"/>
                <w:color w:val="auto"/>
                <w:kern w:val="0"/>
                <w:szCs w:val="21"/>
                <w:lang w:val="zh-CN"/>
              </w:rPr>
              <w:t>采购代理机构</w:t>
            </w:r>
            <w:r>
              <w:rPr>
                <w:rFonts w:hint="eastAsia" w:ascii="宋体" w:hAnsi="宋体"/>
                <w:color w:val="auto"/>
                <w:kern w:val="0"/>
                <w:szCs w:val="21"/>
              </w:rPr>
              <w:t>评审现场时</w:t>
            </w:r>
            <w:r>
              <w:rPr>
                <w:rFonts w:hint="eastAsia" w:ascii="宋体" w:hAnsi="宋体"/>
                <w:color w:val="auto"/>
                <w:kern w:val="0"/>
                <w:szCs w:val="21"/>
                <w:lang w:val="zh-CN"/>
              </w:rPr>
              <w:t>查询</w:t>
            </w:r>
            <w:r>
              <w:rPr>
                <w:rFonts w:hint="eastAsia" w:ascii="宋体" w:hAnsi="宋体"/>
                <w:color w:val="auto"/>
                <w:kern w:val="0"/>
                <w:szCs w:val="21"/>
              </w:rPr>
              <w:t>为准</w:t>
            </w:r>
            <w:r>
              <w:rPr>
                <w:rFonts w:hint="eastAsia" w:ascii="宋体" w:hAnsi="宋体"/>
                <w:color w:val="auto"/>
                <w:kern w:val="0"/>
                <w:szCs w:val="21"/>
                <w:lang w:val="zh-CN"/>
              </w:rPr>
              <w:t>。</w:t>
            </w:r>
          </w:p>
        </w:tc>
      </w:tr>
      <w:tr w14:paraId="657D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0080645E">
            <w:pPr>
              <w:adjustRightInd w:val="0"/>
              <w:snapToGrid w:val="0"/>
              <w:spacing w:line="276" w:lineRule="auto"/>
              <w:ind w:left="210" w:hanging="210" w:hangingChars="100"/>
              <w:rPr>
                <w:rFonts w:ascii="宋体" w:hAnsi="宋体" w:cs="宋体"/>
                <w:color w:val="auto"/>
                <w:kern w:val="0"/>
                <w:szCs w:val="21"/>
              </w:rPr>
            </w:pPr>
            <w:r>
              <w:rPr>
                <w:rFonts w:hint="eastAsia" w:ascii="宋体" w:hAnsi="宋体" w:cs="宋体"/>
                <w:color w:val="auto"/>
                <w:kern w:val="0"/>
                <w:szCs w:val="21"/>
              </w:rPr>
              <w:t>3</w:t>
            </w:r>
          </w:p>
        </w:tc>
        <w:tc>
          <w:tcPr>
            <w:tcW w:w="3686" w:type="dxa"/>
            <w:gridSpan w:val="2"/>
            <w:vAlign w:val="center"/>
          </w:tcPr>
          <w:p w14:paraId="78DFFC3E">
            <w:pPr>
              <w:rPr>
                <w:rFonts w:ascii="宋体" w:hAnsi="宋体"/>
                <w:color w:val="auto"/>
                <w:kern w:val="0"/>
                <w:szCs w:val="21"/>
              </w:rPr>
            </w:pPr>
            <w:r>
              <w:rPr>
                <w:rFonts w:hint="eastAsia" w:ascii="宋体" w:hAnsi="宋体"/>
                <w:color w:val="auto"/>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4043568A">
            <w:pPr>
              <w:tabs>
                <w:tab w:val="left" w:pos="616"/>
              </w:tabs>
              <w:rPr>
                <w:rFonts w:ascii="宋体" w:hAnsi="宋体"/>
                <w:color w:val="auto"/>
                <w:kern w:val="0"/>
                <w:szCs w:val="21"/>
                <w:highlight w:val="yellow"/>
                <w:lang w:val="zh-CN"/>
              </w:rPr>
            </w:pPr>
            <w:r>
              <w:rPr>
                <w:rFonts w:hint="eastAsia" w:ascii="宋体" w:hAnsi="宋体"/>
                <w:color w:val="auto"/>
                <w:kern w:val="0"/>
                <w:szCs w:val="21"/>
                <w:lang w:val="zh-CN"/>
              </w:rPr>
              <w:t>由投标人自行提供。</w:t>
            </w:r>
          </w:p>
        </w:tc>
      </w:tr>
      <w:tr w14:paraId="0BDA3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19CF3F4">
            <w:pPr>
              <w:adjustRightInd w:val="0"/>
              <w:snapToGrid w:val="0"/>
              <w:spacing w:line="276" w:lineRule="auto"/>
              <w:ind w:left="210" w:hanging="210" w:hangingChars="100"/>
              <w:rPr>
                <w:rFonts w:ascii="宋体" w:hAnsi="宋体" w:cs="宋体"/>
                <w:color w:val="auto"/>
                <w:kern w:val="0"/>
                <w:szCs w:val="21"/>
              </w:rPr>
            </w:pPr>
            <w:r>
              <w:rPr>
                <w:rFonts w:hint="eastAsia" w:ascii="宋体" w:hAnsi="宋体" w:cs="宋体"/>
                <w:color w:val="auto"/>
                <w:kern w:val="0"/>
                <w:szCs w:val="21"/>
              </w:rPr>
              <w:t>4</w:t>
            </w:r>
          </w:p>
        </w:tc>
        <w:tc>
          <w:tcPr>
            <w:tcW w:w="3686" w:type="dxa"/>
            <w:gridSpan w:val="2"/>
            <w:vAlign w:val="center"/>
          </w:tcPr>
          <w:p w14:paraId="4E22C860">
            <w:pPr>
              <w:rPr>
                <w:rFonts w:ascii="宋体" w:hAnsi="宋体"/>
                <w:color w:val="auto"/>
                <w:kern w:val="0"/>
                <w:szCs w:val="21"/>
              </w:rPr>
            </w:pPr>
            <w:r>
              <w:rPr>
                <w:rFonts w:hint="eastAsia" w:ascii="宋体" w:hAnsi="宋体"/>
                <w:color w:val="auto"/>
                <w:kern w:val="0"/>
                <w:szCs w:val="21"/>
              </w:rPr>
              <w:t>符合招标文件第一章第二条对投标人或投标货物的</w:t>
            </w:r>
            <w:r>
              <w:rPr>
                <w:rFonts w:hint="eastAsia" w:ascii="宋体" w:hAnsi="宋体" w:cs="宋体"/>
                <w:color w:val="auto"/>
                <w:kern w:val="0"/>
                <w:szCs w:val="21"/>
              </w:rPr>
              <w:t>其他</w:t>
            </w:r>
            <w:r>
              <w:rPr>
                <w:rFonts w:hint="eastAsia" w:ascii="宋体" w:hAnsi="宋体"/>
                <w:color w:val="auto"/>
                <w:kern w:val="0"/>
                <w:szCs w:val="21"/>
              </w:rPr>
              <w:t>特定资格要求。</w:t>
            </w:r>
          </w:p>
        </w:tc>
        <w:tc>
          <w:tcPr>
            <w:tcW w:w="5518" w:type="dxa"/>
            <w:vAlign w:val="center"/>
          </w:tcPr>
          <w:p w14:paraId="3CDBC3C9">
            <w:pPr>
              <w:tabs>
                <w:tab w:val="left" w:pos="616"/>
              </w:tabs>
              <w:rPr>
                <w:rFonts w:hint="eastAsia" w:ascii="宋体" w:hAnsi="宋体" w:eastAsia="宋体"/>
                <w:color w:val="auto"/>
                <w:kern w:val="0"/>
                <w:szCs w:val="21"/>
                <w:lang w:val="en-US" w:eastAsia="zh-CN"/>
              </w:rPr>
            </w:pPr>
            <w:r>
              <w:rPr>
                <w:rFonts w:hint="eastAsia" w:ascii="宋体" w:hAnsi="宋体" w:cs="宋体"/>
                <w:color w:val="auto"/>
                <w:szCs w:val="21"/>
                <w:lang w:eastAsia="zh-CN"/>
              </w:rPr>
              <w:t>投标人提供</w:t>
            </w:r>
            <w:r>
              <w:rPr>
                <w:rFonts w:hint="eastAsia" w:ascii="宋体" w:hAnsi="宋体" w:cs="宋体"/>
                <w:color w:val="auto"/>
                <w:szCs w:val="21"/>
              </w:rPr>
              <w:t>《医疗机构执业许可证》</w:t>
            </w:r>
            <w:r>
              <w:rPr>
                <w:rFonts w:hint="eastAsia" w:ascii="宋体" w:hAnsi="宋体" w:cs="宋体"/>
                <w:color w:val="auto"/>
                <w:szCs w:val="21"/>
                <w:lang w:eastAsia="zh-CN"/>
              </w:rPr>
              <w:t>复印件并加盖公章</w:t>
            </w:r>
          </w:p>
        </w:tc>
      </w:tr>
      <w:tr w14:paraId="36B3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0A4E4A29">
            <w:pPr>
              <w:adjustRightInd w:val="0"/>
              <w:snapToGrid w:val="0"/>
              <w:spacing w:line="276" w:lineRule="auto"/>
              <w:rPr>
                <w:rFonts w:hint="eastAsia" w:ascii="宋体" w:hAnsi="宋体" w:eastAsia="宋体"/>
                <w:color w:val="auto"/>
                <w:kern w:val="0"/>
                <w:szCs w:val="21"/>
                <w:lang w:eastAsia="zh-CN"/>
              </w:rPr>
            </w:pPr>
            <w:r>
              <w:rPr>
                <w:rFonts w:hint="eastAsia" w:ascii="宋体" w:hAnsi="宋体"/>
                <w:color w:val="auto"/>
                <w:kern w:val="0"/>
                <w:szCs w:val="21"/>
                <w:lang w:val="en-US" w:eastAsia="zh-CN"/>
              </w:rPr>
              <w:t>5</w:t>
            </w:r>
          </w:p>
        </w:tc>
        <w:tc>
          <w:tcPr>
            <w:tcW w:w="3686" w:type="dxa"/>
            <w:gridSpan w:val="2"/>
            <w:vAlign w:val="center"/>
          </w:tcPr>
          <w:p w14:paraId="5E7F57A2">
            <w:pPr>
              <w:rPr>
                <w:rFonts w:ascii="宋体" w:hAnsi="宋体"/>
                <w:color w:val="auto"/>
                <w:kern w:val="0"/>
                <w:szCs w:val="21"/>
              </w:rPr>
            </w:pPr>
            <w:r>
              <w:rPr>
                <w:rFonts w:hint="eastAsia" w:ascii="宋体" w:hAnsi="宋体"/>
                <w:color w:val="auto"/>
                <w:kern w:val="0"/>
                <w:szCs w:val="21"/>
              </w:rPr>
              <w:t>符合招标文件对联合体的规定。</w:t>
            </w:r>
          </w:p>
        </w:tc>
        <w:tc>
          <w:tcPr>
            <w:tcW w:w="5518" w:type="dxa"/>
            <w:vAlign w:val="center"/>
          </w:tcPr>
          <w:p w14:paraId="3DD440D5">
            <w:pPr>
              <w:rPr>
                <w:rFonts w:hint="default" w:ascii="宋体" w:hAnsi="宋体" w:eastAsia="宋体"/>
                <w:color w:val="auto"/>
                <w:kern w:val="0"/>
                <w:szCs w:val="21"/>
                <w:lang w:val="en-US" w:eastAsia="zh-CN"/>
              </w:rPr>
            </w:pPr>
            <w:r>
              <w:rPr>
                <w:rFonts w:hint="eastAsia" w:ascii="宋体" w:hAnsi="宋体"/>
                <w:color w:val="auto"/>
                <w:kern w:val="0"/>
                <w:szCs w:val="21"/>
                <w:lang w:val="en-US" w:eastAsia="zh-CN"/>
              </w:rPr>
              <w:t>/</w:t>
            </w:r>
          </w:p>
        </w:tc>
      </w:tr>
    </w:tbl>
    <w:p w14:paraId="52AF7C1D">
      <w:pPr>
        <w:rPr>
          <w:color w:val="auto"/>
        </w:rPr>
      </w:pPr>
    </w:p>
    <w:p w14:paraId="422635C6">
      <w:pPr>
        <w:keepNext/>
        <w:keepLines/>
        <w:numPr>
          <w:ilvl w:val="0"/>
          <w:numId w:val="41"/>
        </w:numPr>
        <w:spacing w:line="276" w:lineRule="auto"/>
        <w:ind w:left="616" w:hanging="616"/>
        <w:jc w:val="left"/>
        <w:outlineLvl w:val="1"/>
        <w:rPr>
          <w:rFonts w:ascii="宋体" w:hAnsi="宋体"/>
          <w:b/>
          <w:color w:val="auto"/>
          <w:szCs w:val="21"/>
          <w:lang w:val="zh-CN"/>
        </w:rPr>
      </w:pPr>
      <w:bookmarkStart w:id="79" w:name="_Toc8873"/>
      <w:r>
        <w:rPr>
          <w:rFonts w:hint="eastAsia" w:ascii="宋体" w:hAnsi="宋体"/>
          <w:b/>
          <w:color w:val="auto"/>
          <w:kern w:val="0"/>
          <w:szCs w:val="21"/>
          <w:lang w:val="zh-CN"/>
        </w:rPr>
        <w:t>确定资格审查合格投标人</w:t>
      </w:r>
      <w:bookmarkEnd w:id="79"/>
    </w:p>
    <w:p w14:paraId="5D557D9F">
      <w:pPr>
        <w:numPr>
          <w:ilvl w:val="0"/>
          <w:numId w:val="46"/>
        </w:numPr>
        <w:adjustRightInd w:val="0"/>
        <w:snapToGrid w:val="0"/>
        <w:spacing w:line="276" w:lineRule="auto"/>
        <w:ind w:left="756" w:hanging="504"/>
        <w:rPr>
          <w:rFonts w:ascii="宋体" w:hAnsi="宋体"/>
          <w:color w:val="auto"/>
          <w:szCs w:val="21"/>
          <w:lang w:val="zh-CN"/>
        </w:rPr>
      </w:pPr>
      <w:r>
        <w:rPr>
          <w:rFonts w:hint="eastAsia" w:ascii="宋体" w:hAnsi="宋体"/>
          <w:color w:val="auto"/>
          <w:szCs w:val="21"/>
          <w:lang w:val="zh-CN"/>
        </w:rPr>
        <w:t>资格审查小组依据对各投标人资格证明文件的审查结果，确定资格审查合格的投标人，并形成书面的资格审查报告。</w:t>
      </w:r>
    </w:p>
    <w:p w14:paraId="0964E014">
      <w:pPr>
        <w:numPr>
          <w:ilvl w:val="0"/>
          <w:numId w:val="46"/>
        </w:numPr>
        <w:adjustRightInd w:val="0"/>
        <w:snapToGrid w:val="0"/>
        <w:spacing w:line="276" w:lineRule="auto"/>
        <w:ind w:left="756" w:hanging="504"/>
        <w:rPr>
          <w:rFonts w:ascii="宋体" w:hAnsi="宋体"/>
          <w:color w:val="auto"/>
          <w:szCs w:val="21"/>
          <w:lang w:val="zh-CN"/>
        </w:rPr>
      </w:pPr>
      <w:r>
        <w:rPr>
          <w:rFonts w:hint="eastAsia" w:ascii="宋体" w:hAnsi="宋体"/>
          <w:color w:val="auto"/>
          <w:szCs w:val="21"/>
          <w:lang w:val="zh-CN"/>
        </w:rPr>
        <w:t>资格审查合格投标人不足3家的，不进行评标。</w:t>
      </w:r>
    </w:p>
    <w:p w14:paraId="01C3DFB5">
      <w:pPr>
        <w:numPr>
          <w:ilvl w:val="0"/>
          <w:numId w:val="46"/>
        </w:numPr>
        <w:adjustRightInd w:val="0"/>
        <w:snapToGrid w:val="0"/>
        <w:spacing w:line="276" w:lineRule="auto"/>
        <w:ind w:left="756" w:hanging="504"/>
        <w:rPr>
          <w:rFonts w:ascii="宋体" w:hAnsi="宋体"/>
          <w:color w:val="auto"/>
          <w:szCs w:val="21"/>
          <w:lang w:val="zh-CN"/>
        </w:rPr>
      </w:pPr>
      <w:r>
        <w:rPr>
          <w:rFonts w:hint="eastAsia" w:ascii="宋体" w:hAnsi="宋体"/>
          <w:color w:val="auto"/>
          <w:szCs w:val="21"/>
          <w:lang w:val="zh-CN"/>
        </w:rPr>
        <w:t>资格审查未通过的投标人可在项目结果公告质疑有效期内按公告中的联系方式获知本人的资格审查情况。</w:t>
      </w:r>
    </w:p>
    <w:p w14:paraId="4EF34435">
      <w:pPr>
        <w:widowControl/>
        <w:numPr>
          <w:ilvl w:val="0"/>
          <w:numId w:val="46"/>
        </w:numPr>
        <w:adjustRightInd w:val="0"/>
        <w:snapToGrid w:val="0"/>
        <w:spacing w:line="276" w:lineRule="auto"/>
        <w:ind w:left="756" w:hanging="504"/>
        <w:jc w:val="left"/>
        <w:rPr>
          <w:rFonts w:ascii="宋体" w:hAnsi="宋体"/>
          <w:color w:val="auto"/>
          <w:szCs w:val="21"/>
          <w:lang w:val="zh-CN"/>
        </w:rPr>
      </w:pPr>
      <w:r>
        <w:rPr>
          <w:rFonts w:hint="eastAsia" w:ascii="宋体" w:hAnsi="宋体"/>
          <w:color w:val="auto"/>
          <w:szCs w:val="21"/>
          <w:lang w:val="zh-CN"/>
        </w:rPr>
        <w:t>采购人已进行资格预审的，不再进行资格审查。未通过资格预审的投标人采购代理机构</w:t>
      </w:r>
      <w:r>
        <w:rPr>
          <w:rFonts w:hint="eastAsia" w:ascii="宋体" w:hAnsi="宋体"/>
          <w:b/>
          <w:color w:val="auto"/>
          <w:szCs w:val="21"/>
          <w:lang w:val="zh-CN"/>
        </w:rPr>
        <w:t>拒绝</w:t>
      </w:r>
      <w:r>
        <w:rPr>
          <w:rFonts w:hint="eastAsia" w:ascii="宋体" w:hAnsi="宋体"/>
          <w:color w:val="auto"/>
          <w:szCs w:val="21"/>
          <w:lang w:val="zh-CN"/>
        </w:rPr>
        <w:t>其投标。</w:t>
      </w:r>
    </w:p>
    <w:p w14:paraId="4DC14F93">
      <w:pPr>
        <w:tabs>
          <w:tab w:val="left" w:pos="616"/>
        </w:tabs>
        <w:spacing w:line="276" w:lineRule="auto"/>
        <w:ind w:left="252"/>
        <w:rPr>
          <w:rFonts w:ascii="宋体" w:hAnsi="宋体"/>
          <w:b/>
          <w:color w:val="auto"/>
          <w:szCs w:val="21"/>
          <w:lang w:val="zh-CN"/>
        </w:rPr>
      </w:pPr>
    </w:p>
    <w:p w14:paraId="18A5B270">
      <w:pPr>
        <w:spacing w:line="276" w:lineRule="auto"/>
        <w:jc w:val="center"/>
        <w:outlineLvl w:val="0"/>
        <w:rPr>
          <w:rFonts w:ascii="黑体" w:hAnsi="黑体" w:eastAsia="黑体"/>
          <w:color w:val="auto"/>
          <w:sz w:val="28"/>
          <w:szCs w:val="28"/>
        </w:rPr>
      </w:pPr>
      <w:r>
        <w:rPr>
          <w:color w:val="auto"/>
          <w:kern w:val="0"/>
          <w:szCs w:val="21"/>
        </w:rPr>
        <w:br w:type="page"/>
      </w:r>
      <w:bookmarkStart w:id="80" w:name="_Toc4179"/>
      <w:r>
        <w:rPr>
          <w:rFonts w:hint="eastAsia" w:ascii="黑体" w:hAnsi="黑体" w:eastAsia="黑体"/>
          <w:color w:val="auto"/>
          <w:sz w:val="28"/>
          <w:szCs w:val="28"/>
        </w:rPr>
        <w:t>第五章  评标方法、程序及标准</w:t>
      </w:r>
      <w:bookmarkEnd w:id="80"/>
    </w:p>
    <w:p w14:paraId="5B074707">
      <w:pPr>
        <w:spacing w:line="276" w:lineRule="auto"/>
        <w:ind w:firstLine="420" w:firstLineChars="200"/>
        <w:rPr>
          <w:rFonts w:ascii="宋体" w:hAnsi="宋体"/>
          <w:bCs/>
          <w:color w:val="auto"/>
          <w:szCs w:val="21"/>
          <w:lang w:val="zh-CN"/>
        </w:rPr>
      </w:pPr>
      <w:r>
        <w:rPr>
          <w:rFonts w:hint="eastAsia" w:ascii="宋体" w:hAnsi="宋体"/>
          <w:bCs/>
          <w:color w:val="auto"/>
          <w:szCs w:val="21"/>
          <w:lang w:val="zh-CN"/>
        </w:rPr>
        <w:t>根据《中华人民共和国政府采购法》、《中华人民共和国政府采购法实施条例》、《政府采购货物和服务招标投标管理办法》（财政部令第87号）等相关法律法规确定以下评标办法、程序及标准。</w:t>
      </w:r>
    </w:p>
    <w:p w14:paraId="49E7A879">
      <w:pPr>
        <w:keepNext/>
        <w:keepLines/>
        <w:numPr>
          <w:ilvl w:val="0"/>
          <w:numId w:val="47"/>
        </w:numPr>
        <w:spacing w:line="276" w:lineRule="auto"/>
        <w:ind w:left="616" w:hanging="616"/>
        <w:jc w:val="left"/>
        <w:outlineLvl w:val="1"/>
        <w:rPr>
          <w:rFonts w:ascii="宋体" w:hAnsi="宋体"/>
          <w:b/>
          <w:color w:val="auto"/>
          <w:kern w:val="0"/>
          <w:szCs w:val="21"/>
          <w:lang w:val="zh-CN"/>
        </w:rPr>
      </w:pPr>
      <w:bookmarkStart w:id="81" w:name="_Toc278891605"/>
      <w:bookmarkStart w:id="82" w:name="_Toc272247708"/>
      <w:bookmarkStart w:id="83" w:name="_Toc14239"/>
      <w:bookmarkStart w:id="84" w:name="_Toc494561961"/>
      <w:r>
        <w:rPr>
          <w:rFonts w:hint="eastAsia" w:ascii="宋体" w:hAnsi="宋体"/>
          <w:b/>
          <w:color w:val="auto"/>
          <w:kern w:val="0"/>
          <w:szCs w:val="21"/>
          <w:lang w:val="zh-CN"/>
        </w:rPr>
        <w:t>评标</w:t>
      </w:r>
      <w:bookmarkEnd w:id="81"/>
      <w:bookmarkEnd w:id="82"/>
      <w:r>
        <w:rPr>
          <w:rFonts w:hint="eastAsia" w:ascii="宋体" w:hAnsi="宋体"/>
          <w:b/>
          <w:color w:val="auto"/>
          <w:kern w:val="0"/>
          <w:szCs w:val="21"/>
          <w:lang w:val="zh-CN"/>
        </w:rPr>
        <w:t>方法</w:t>
      </w:r>
      <w:bookmarkEnd w:id="83"/>
      <w:bookmarkEnd w:id="84"/>
    </w:p>
    <w:p w14:paraId="6C63484B">
      <w:pPr>
        <w:spacing w:line="276" w:lineRule="auto"/>
        <w:ind w:firstLine="420" w:firstLineChars="200"/>
        <w:rPr>
          <w:rFonts w:ascii="宋体" w:hAnsi="宋体"/>
          <w:bCs/>
          <w:color w:val="auto"/>
          <w:szCs w:val="21"/>
          <w:lang w:val="zh-CN"/>
        </w:rPr>
      </w:pPr>
      <w:r>
        <w:rPr>
          <w:rFonts w:hint="eastAsia" w:ascii="宋体" w:hAnsi="宋体"/>
          <w:bCs/>
          <w:color w:val="auto"/>
          <w:szCs w:val="21"/>
          <w:lang w:val="zh-CN"/>
        </w:rPr>
        <w:t>本项目评标采用综合评分法。综合评分法是指投标文件满足招标文件全部实质性要求，且按照评审因素的量化指标评审得分最高的投标人为中标候选人的评标方法。</w:t>
      </w:r>
    </w:p>
    <w:p w14:paraId="484BECDB">
      <w:pPr>
        <w:keepNext/>
        <w:keepLines/>
        <w:numPr>
          <w:ilvl w:val="0"/>
          <w:numId w:val="47"/>
        </w:numPr>
        <w:spacing w:line="276" w:lineRule="auto"/>
        <w:ind w:left="616" w:hanging="616"/>
        <w:jc w:val="left"/>
        <w:outlineLvl w:val="1"/>
        <w:rPr>
          <w:rFonts w:ascii="宋体" w:hAnsi="宋体"/>
          <w:b/>
          <w:color w:val="auto"/>
          <w:kern w:val="0"/>
          <w:szCs w:val="21"/>
          <w:lang w:val="zh-CN"/>
        </w:rPr>
      </w:pPr>
      <w:bookmarkStart w:id="85" w:name="_Toc272247709"/>
      <w:bookmarkStart w:id="86" w:name="_Toc278891606"/>
      <w:bookmarkStart w:id="87" w:name="_Toc4364"/>
      <w:bookmarkStart w:id="88" w:name="_Toc494561962"/>
      <w:r>
        <w:rPr>
          <w:rFonts w:hint="eastAsia" w:ascii="宋体" w:hAnsi="宋体"/>
          <w:b/>
          <w:color w:val="auto"/>
          <w:kern w:val="0"/>
          <w:szCs w:val="21"/>
          <w:lang w:val="zh-CN"/>
        </w:rPr>
        <w:t>评标程序</w:t>
      </w:r>
      <w:bookmarkEnd w:id="85"/>
      <w:bookmarkEnd w:id="86"/>
      <w:r>
        <w:rPr>
          <w:rFonts w:hint="eastAsia" w:ascii="宋体" w:hAnsi="宋体"/>
          <w:b/>
          <w:color w:val="auto"/>
          <w:kern w:val="0"/>
          <w:szCs w:val="21"/>
          <w:lang w:val="zh-CN"/>
        </w:rPr>
        <w:t>及标准</w:t>
      </w:r>
      <w:bookmarkEnd w:id="87"/>
      <w:bookmarkEnd w:id="88"/>
    </w:p>
    <w:p w14:paraId="4F4F724B">
      <w:pPr>
        <w:spacing w:line="276" w:lineRule="auto"/>
        <w:ind w:firstLine="420" w:firstLineChars="200"/>
        <w:rPr>
          <w:rFonts w:ascii="宋体" w:hAnsi="宋体"/>
          <w:bCs/>
          <w:color w:val="auto"/>
          <w:szCs w:val="21"/>
          <w:lang w:val="zh-CN"/>
        </w:rPr>
      </w:pPr>
      <w:r>
        <w:rPr>
          <w:rFonts w:hint="eastAsia" w:ascii="宋体" w:hAnsi="宋体"/>
          <w:bCs/>
          <w:color w:val="auto"/>
          <w:szCs w:val="21"/>
          <w:lang w:val="zh-CN"/>
        </w:rPr>
        <w:t>评标委员会按以下工作程序进行评标：</w:t>
      </w:r>
      <w:r>
        <w:rPr>
          <w:rFonts w:hint="eastAsia" w:ascii="宋体" w:hAnsi="宋体"/>
          <w:color w:val="auto"/>
          <w:szCs w:val="21"/>
          <w:lang w:val="zh-CN"/>
        </w:rPr>
        <w:t>符合性审查、澄清有关问题、综合比较和评价、确定中标候选人名单。</w:t>
      </w:r>
    </w:p>
    <w:p w14:paraId="7290472C">
      <w:pPr>
        <w:numPr>
          <w:ilvl w:val="0"/>
          <w:numId w:val="48"/>
        </w:numPr>
        <w:spacing w:line="276" w:lineRule="auto"/>
        <w:ind w:left="1064" w:leftChars="154" w:hanging="741" w:hangingChars="353"/>
        <w:rPr>
          <w:rFonts w:ascii="宋体" w:hAnsi="宋体"/>
          <w:strike/>
          <w:color w:val="auto"/>
          <w:szCs w:val="21"/>
          <w:lang w:val="zh-CN"/>
        </w:rPr>
      </w:pPr>
      <w:r>
        <w:rPr>
          <w:rFonts w:hint="eastAsia" w:ascii="宋体" w:hAnsi="宋体"/>
          <w:b/>
          <w:color w:val="auto"/>
          <w:szCs w:val="21"/>
          <w:lang w:val="zh-CN"/>
        </w:rPr>
        <w:t>符合性审查</w:t>
      </w:r>
    </w:p>
    <w:p w14:paraId="018CF023">
      <w:pPr>
        <w:spacing w:line="276" w:lineRule="auto"/>
        <w:ind w:firstLine="420" w:firstLineChars="200"/>
        <w:rPr>
          <w:rFonts w:ascii="宋体" w:hAnsi="宋体"/>
          <w:bCs/>
          <w:color w:val="auto"/>
          <w:szCs w:val="21"/>
          <w:lang w:val="zh-CN"/>
        </w:rPr>
      </w:pPr>
      <w:r>
        <w:rPr>
          <w:rFonts w:hint="eastAsia" w:ascii="宋体" w:hAnsi="宋体"/>
          <w:bCs/>
          <w:color w:val="auto"/>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243937EC">
      <w:pPr>
        <w:spacing w:line="276" w:lineRule="auto"/>
        <w:ind w:firstLine="411" w:firstLineChars="196"/>
        <w:jc w:val="center"/>
        <w:rPr>
          <w:rFonts w:ascii="宋体" w:hAnsi="宋体"/>
          <w:b/>
          <w:bCs/>
          <w:color w:val="auto"/>
          <w:szCs w:val="21"/>
          <w:lang w:val="zh-CN"/>
        </w:rPr>
      </w:pPr>
      <w:r>
        <w:rPr>
          <w:rFonts w:hint="eastAsia" w:ascii="宋体" w:hAnsi="宋体"/>
          <w:b/>
          <w:bCs/>
          <w:color w:val="auto"/>
          <w:szCs w:val="21"/>
          <w:lang w:val="zh-CN"/>
        </w:rPr>
        <w:t>符合性审查表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14:paraId="16D9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51BA566">
            <w:pPr>
              <w:rPr>
                <w:rFonts w:ascii="宋体" w:hAnsi="宋体" w:cs="宋体"/>
                <w:color w:val="auto"/>
                <w:szCs w:val="21"/>
              </w:rPr>
            </w:pPr>
            <w:r>
              <w:rPr>
                <w:rFonts w:hint="eastAsia" w:ascii="宋体" w:hAnsi="宋体" w:cs="宋体"/>
                <w:color w:val="auto"/>
                <w:szCs w:val="21"/>
              </w:rPr>
              <w:t>序号</w:t>
            </w:r>
          </w:p>
        </w:tc>
        <w:tc>
          <w:tcPr>
            <w:tcW w:w="1710" w:type="pct"/>
            <w:vAlign w:val="center"/>
          </w:tcPr>
          <w:p w14:paraId="17AB06A6">
            <w:pPr>
              <w:widowControl/>
              <w:snapToGrid w:val="0"/>
              <w:jc w:val="center"/>
              <w:rPr>
                <w:rFonts w:ascii="宋体" w:hAnsi="宋体" w:cs="Tahoma"/>
                <w:color w:val="auto"/>
                <w:kern w:val="0"/>
                <w:szCs w:val="21"/>
              </w:rPr>
            </w:pPr>
            <w:r>
              <w:rPr>
                <w:rFonts w:ascii="宋体" w:hAnsi="宋体" w:cs="Tahoma"/>
                <w:color w:val="auto"/>
                <w:kern w:val="0"/>
                <w:szCs w:val="21"/>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50F48B1E">
            <w:pPr>
              <w:widowControl/>
              <w:snapToGrid w:val="0"/>
              <w:rPr>
                <w:rFonts w:ascii="宋体" w:hAnsi="宋体" w:cs="Tahoma"/>
                <w:color w:val="auto"/>
                <w:kern w:val="0"/>
                <w:szCs w:val="21"/>
              </w:rPr>
            </w:pPr>
            <w:r>
              <w:rPr>
                <w:rFonts w:ascii="宋体" w:hAnsi="宋体" w:cs="Tahoma"/>
                <w:color w:val="auto"/>
                <w:kern w:val="0"/>
                <w:szCs w:val="21"/>
              </w:rPr>
              <w:t>评审标准</w:t>
            </w:r>
          </w:p>
        </w:tc>
      </w:tr>
      <w:tr w14:paraId="35DD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07B1E85">
            <w:pPr>
              <w:widowControl/>
              <w:numPr>
                <w:ilvl w:val="0"/>
                <w:numId w:val="49"/>
              </w:numPr>
              <w:contextualSpacing/>
              <w:jc w:val="center"/>
              <w:rPr>
                <w:rFonts w:ascii="宋体" w:hAnsi="宋体" w:cs="宋体"/>
                <w:color w:val="auto"/>
                <w:szCs w:val="21"/>
              </w:rPr>
            </w:pPr>
          </w:p>
        </w:tc>
        <w:tc>
          <w:tcPr>
            <w:tcW w:w="1710" w:type="pct"/>
            <w:vAlign w:val="center"/>
          </w:tcPr>
          <w:p w14:paraId="063B8518">
            <w:pPr>
              <w:rPr>
                <w:rFonts w:ascii="宋体" w:hAnsi="宋体" w:cs="黑体"/>
                <w:color w:val="auto"/>
                <w:szCs w:val="21"/>
              </w:rPr>
            </w:pPr>
            <w:r>
              <w:rPr>
                <w:rFonts w:hint="eastAsia" w:ascii="宋体" w:hAnsi="宋体" w:cs="黑体"/>
                <w:color w:val="auto"/>
                <w:szCs w:val="21"/>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6791F726">
            <w:pPr>
              <w:adjustRightInd w:val="0"/>
              <w:snapToGrid w:val="0"/>
              <w:rPr>
                <w:rFonts w:ascii="宋体" w:hAnsi="宋体" w:cs="宋体"/>
                <w:color w:val="auto"/>
                <w:szCs w:val="21"/>
              </w:rPr>
            </w:pPr>
            <w:r>
              <w:rPr>
                <w:rFonts w:hint="eastAsia" w:ascii="宋体" w:hAnsi="宋体" w:cs="宋体"/>
                <w:color w:val="auto"/>
                <w:kern w:val="0"/>
                <w:szCs w:val="21"/>
              </w:rPr>
              <w:t>按招标文件要求签署、盖章；</w:t>
            </w:r>
          </w:p>
        </w:tc>
      </w:tr>
      <w:tr w14:paraId="432B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BC29E46">
            <w:pPr>
              <w:widowControl/>
              <w:numPr>
                <w:ilvl w:val="0"/>
                <w:numId w:val="49"/>
              </w:numPr>
              <w:contextualSpacing/>
              <w:jc w:val="center"/>
              <w:rPr>
                <w:rFonts w:ascii="宋体" w:hAnsi="宋体" w:cs="宋体"/>
                <w:color w:val="auto"/>
                <w:szCs w:val="21"/>
              </w:rPr>
            </w:pPr>
          </w:p>
        </w:tc>
        <w:tc>
          <w:tcPr>
            <w:tcW w:w="1710" w:type="pct"/>
            <w:vAlign w:val="center"/>
          </w:tcPr>
          <w:p w14:paraId="335E5F01">
            <w:pPr>
              <w:rPr>
                <w:rFonts w:ascii="宋体" w:hAnsi="宋体" w:cs="黑体"/>
                <w:color w:val="auto"/>
                <w:szCs w:val="21"/>
              </w:rPr>
            </w:pPr>
            <w:r>
              <w:rPr>
                <w:rFonts w:hint="eastAsia" w:ascii="宋体" w:hAnsi="宋体" w:cs="黑体"/>
                <w:color w:val="auto"/>
                <w:szCs w:val="21"/>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63F986E4">
            <w:pPr>
              <w:adjustRightInd w:val="0"/>
              <w:snapToGrid w:val="0"/>
              <w:rPr>
                <w:rFonts w:ascii="宋体" w:hAnsi="宋体" w:cs="宋体"/>
                <w:color w:val="auto"/>
                <w:szCs w:val="21"/>
              </w:rPr>
            </w:pPr>
            <w:r>
              <w:rPr>
                <w:rFonts w:hint="eastAsia" w:ascii="宋体" w:hAnsi="宋体" w:cs="宋体"/>
                <w:color w:val="auto"/>
                <w:kern w:val="0"/>
                <w:szCs w:val="21"/>
              </w:rPr>
              <w:t>报价未超限价，不存在缺项、漏项；没有出现两个及以上不同报价或投标方案；</w:t>
            </w:r>
          </w:p>
        </w:tc>
      </w:tr>
      <w:tr w14:paraId="79EA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B39D70B">
            <w:pPr>
              <w:widowControl/>
              <w:numPr>
                <w:ilvl w:val="0"/>
                <w:numId w:val="49"/>
              </w:numPr>
              <w:contextualSpacing/>
              <w:jc w:val="center"/>
              <w:rPr>
                <w:rFonts w:ascii="宋体" w:hAnsi="宋体" w:cs="宋体"/>
                <w:color w:val="auto"/>
                <w:szCs w:val="21"/>
              </w:rPr>
            </w:pPr>
          </w:p>
        </w:tc>
        <w:tc>
          <w:tcPr>
            <w:tcW w:w="1710" w:type="pct"/>
            <w:vAlign w:val="center"/>
          </w:tcPr>
          <w:p w14:paraId="28F116AB">
            <w:pPr>
              <w:rPr>
                <w:rFonts w:ascii="宋体" w:hAnsi="宋体" w:cs="黑体"/>
                <w:color w:val="auto"/>
                <w:szCs w:val="21"/>
              </w:rPr>
            </w:pPr>
            <w:r>
              <w:rPr>
                <w:rFonts w:hint="eastAsia" w:ascii="宋体" w:hAnsi="宋体" w:cs="黑体"/>
                <w:color w:val="auto"/>
                <w:szCs w:val="21"/>
              </w:rPr>
              <w:t>按要求缴纳保证金（如需）；</w:t>
            </w:r>
          </w:p>
        </w:tc>
        <w:tc>
          <w:tcPr>
            <w:tcW w:w="2889" w:type="pct"/>
            <w:tcBorders>
              <w:top w:val="single" w:color="auto" w:sz="4" w:space="0"/>
              <w:left w:val="single" w:color="auto" w:sz="4" w:space="0"/>
              <w:bottom w:val="single" w:color="auto" w:sz="4" w:space="0"/>
              <w:right w:val="single" w:color="auto" w:sz="4" w:space="0"/>
            </w:tcBorders>
            <w:vAlign w:val="center"/>
          </w:tcPr>
          <w:p w14:paraId="153931A3">
            <w:pPr>
              <w:adjustRightInd w:val="0"/>
              <w:snapToGrid w:val="0"/>
              <w:rPr>
                <w:rFonts w:ascii="宋体" w:hAnsi="宋体" w:cs="宋体"/>
                <w:color w:val="auto"/>
                <w:szCs w:val="21"/>
              </w:rPr>
            </w:pPr>
            <w:r>
              <w:rPr>
                <w:rFonts w:hint="eastAsia" w:ascii="宋体" w:hAnsi="宋体" w:cs="黑体"/>
                <w:color w:val="auto"/>
                <w:szCs w:val="21"/>
              </w:rPr>
              <w:t>按要求缴纳保证金（如需）；</w:t>
            </w:r>
          </w:p>
        </w:tc>
      </w:tr>
      <w:tr w14:paraId="299F1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2F68262">
            <w:pPr>
              <w:widowControl/>
              <w:numPr>
                <w:ilvl w:val="0"/>
                <w:numId w:val="49"/>
              </w:numPr>
              <w:contextualSpacing/>
              <w:jc w:val="center"/>
              <w:rPr>
                <w:rFonts w:ascii="宋体" w:hAnsi="宋体" w:cs="宋体"/>
                <w:color w:val="auto"/>
                <w:szCs w:val="21"/>
              </w:rPr>
            </w:pPr>
          </w:p>
        </w:tc>
        <w:tc>
          <w:tcPr>
            <w:tcW w:w="3332" w:type="dxa"/>
            <w:vAlign w:val="center"/>
          </w:tcPr>
          <w:p w14:paraId="0A766870">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交货期</w:t>
            </w:r>
            <w:r>
              <w:rPr>
                <w:rFonts w:hint="eastAsia" w:ascii="宋体" w:hAnsi="宋体" w:eastAsia="宋体" w:cs="宋体"/>
                <w:color w:val="auto"/>
                <w:sz w:val="21"/>
                <w:szCs w:val="21"/>
                <w:lang w:eastAsia="zh-CN"/>
              </w:rPr>
              <w:t>（如有）</w:t>
            </w:r>
            <w:r>
              <w:rPr>
                <w:rFonts w:hint="eastAsia" w:ascii="宋体" w:hAnsi="宋体" w:eastAsia="宋体" w:cs="宋体"/>
                <w:color w:val="auto"/>
                <w:sz w:val="21"/>
                <w:szCs w:val="21"/>
              </w:rPr>
              <w:t>/交付期</w:t>
            </w:r>
            <w:r>
              <w:rPr>
                <w:rFonts w:hint="eastAsia" w:ascii="宋体" w:hAnsi="宋体" w:eastAsia="宋体" w:cs="宋体"/>
                <w:color w:val="auto"/>
                <w:sz w:val="21"/>
                <w:szCs w:val="21"/>
                <w:lang w:eastAsia="zh-CN"/>
              </w:rPr>
              <w:t>（如有）</w:t>
            </w:r>
            <w:r>
              <w:rPr>
                <w:rFonts w:hint="eastAsia" w:ascii="宋体" w:hAnsi="宋体" w:eastAsia="宋体" w:cs="宋体"/>
                <w:color w:val="auto"/>
                <w:sz w:val="21"/>
                <w:szCs w:val="21"/>
              </w:rPr>
              <w:t>/服务期</w:t>
            </w:r>
            <w:r>
              <w:rPr>
                <w:rFonts w:hint="eastAsia" w:ascii="宋体" w:hAnsi="宋体" w:eastAsia="宋体" w:cs="宋体"/>
                <w:color w:val="auto"/>
                <w:sz w:val="21"/>
                <w:szCs w:val="21"/>
                <w:lang w:eastAsia="zh-CN"/>
              </w:rPr>
              <w:t>（如有）</w:t>
            </w:r>
            <w:r>
              <w:rPr>
                <w:rFonts w:hint="eastAsia" w:ascii="宋体" w:hAnsi="宋体" w:eastAsia="宋体" w:cs="宋体"/>
                <w:color w:val="auto"/>
                <w:sz w:val="21"/>
                <w:szCs w:val="21"/>
              </w:rPr>
              <w:t>/质保期</w:t>
            </w:r>
            <w:r>
              <w:rPr>
                <w:rFonts w:hint="eastAsia" w:ascii="宋体" w:hAnsi="宋体" w:eastAsia="宋体" w:cs="宋体"/>
                <w:color w:val="auto"/>
                <w:sz w:val="21"/>
                <w:szCs w:val="21"/>
                <w:lang w:eastAsia="zh-CN"/>
              </w:rPr>
              <w:t>（如有）</w:t>
            </w:r>
            <w:r>
              <w:rPr>
                <w:rFonts w:hint="eastAsia" w:ascii="宋体" w:hAnsi="宋体" w:eastAsia="宋体" w:cs="宋体"/>
                <w:color w:val="auto"/>
                <w:sz w:val="21"/>
                <w:szCs w:val="21"/>
                <w:lang w:val="en-US" w:eastAsia="zh-CN"/>
              </w:rPr>
              <w:t>/维保期（如有）</w:t>
            </w:r>
            <w:r>
              <w:rPr>
                <w:rFonts w:hint="eastAsia" w:ascii="宋体" w:hAnsi="宋体" w:eastAsia="宋体" w:cs="宋体"/>
                <w:color w:val="auto"/>
                <w:sz w:val="21"/>
                <w:szCs w:val="21"/>
                <w:lang w:eastAsia="zh-CN"/>
              </w:rPr>
              <w:t>满足招标文件规定</w:t>
            </w:r>
            <w:r>
              <w:rPr>
                <w:rFonts w:hint="eastAsia" w:ascii="宋体" w:hAnsi="宋体" w:eastAsia="宋体" w:cs="宋体"/>
                <w:color w:val="auto"/>
                <w:sz w:val="21"/>
                <w:szCs w:val="21"/>
              </w:rPr>
              <w:t>；</w:t>
            </w:r>
          </w:p>
        </w:tc>
        <w:tc>
          <w:tcPr>
            <w:tcW w:w="5629" w:type="dxa"/>
            <w:tcBorders>
              <w:top w:val="single" w:color="auto" w:sz="4" w:space="0"/>
              <w:left w:val="single" w:color="auto" w:sz="4" w:space="0"/>
              <w:bottom w:val="single" w:color="auto" w:sz="4" w:space="0"/>
              <w:right w:val="single" w:color="auto" w:sz="4" w:space="0"/>
            </w:tcBorders>
            <w:vAlign w:val="center"/>
          </w:tcPr>
          <w:p w14:paraId="2BF8C85D">
            <w:pPr>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交货期</w:t>
            </w:r>
            <w:r>
              <w:rPr>
                <w:rFonts w:hint="eastAsia" w:ascii="宋体" w:hAnsi="宋体" w:eastAsia="宋体" w:cs="宋体"/>
                <w:color w:val="auto"/>
                <w:sz w:val="21"/>
                <w:szCs w:val="21"/>
                <w:lang w:eastAsia="zh-CN"/>
              </w:rPr>
              <w:t>（如有）</w:t>
            </w:r>
            <w:r>
              <w:rPr>
                <w:rFonts w:hint="eastAsia" w:ascii="宋体" w:hAnsi="宋体" w:eastAsia="宋体" w:cs="宋体"/>
                <w:color w:val="auto"/>
                <w:sz w:val="21"/>
                <w:szCs w:val="21"/>
              </w:rPr>
              <w:t>/交付期</w:t>
            </w:r>
            <w:r>
              <w:rPr>
                <w:rFonts w:hint="eastAsia" w:ascii="宋体" w:hAnsi="宋体" w:eastAsia="宋体" w:cs="宋体"/>
                <w:color w:val="auto"/>
                <w:sz w:val="21"/>
                <w:szCs w:val="21"/>
                <w:lang w:eastAsia="zh-CN"/>
              </w:rPr>
              <w:t>（如有）</w:t>
            </w:r>
            <w:r>
              <w:rPr>
                <w:rFonts w:hint="eastAsia" w:ascii="宋体" w:hAnsi="宋体" w:eastAsia="宋体" w:cs="宋体"/>
                <w:color w:val="auto"/>
                <w:sz w:val="21"/>
                <w:szCs w:val="21"/>
              </w:rPr>
              <w:t>/服务期</w:t>
            </w:r>
            <w:r>
              <w:rPr>
                <w:rFonts w:hint="eastAsia" w:ascii="宋体" w:hAnsi="宋体" w:eastAsia="宋体" w:cs="宋体"/>
                <w:color w:val="auto"/>
                <w:sz w:val="21"/>
                <w:szCs w:val="21"/>
                <w:lang w:eastAsia="zh-CN"/>
              </w:rPr>
              <w:t>（如有）</w:t>
            </w:r>
            <w:r>
              <w:rPr>
                <w:rFonts w:hint="eastAsia" w:ascii="宋体" w:hAnsi="宋体" w:eastAsia="宋体" w:cs="宋体"/>
                <w:color w:val="auto"/>
                <w:sz w:val="21"/>
                <w:szCs w:val="21"/>
              </w:rPr>
              <w:t>/质保期</w:t>
            </w:r>
            <w:r>
              <w:rPr>
                <w:rFonts w:hint="eastAsia" w:ascii="宋体" w:hAnsi="宋体" w:eastAsia="宋体" w:cs="宋体"/>
                <w:color w:val="auto"/>
                <w:sz w:val="21"/>
                <w:szCs w:val="21"/>
                <w:lang w:eastAsia="zh-CN"/>
              </w:rPr>
              <w:t>（如有）</w:t>
            </w:r>
            <w:r>
              <w:rPr>
                <w:rFonts w:hint="eastAsia" w:ascii="宋体" w:hAnsi="宋体" w:eastAsia="宋体" w:cs="宋体"/>
                <w:color w:val="auto"/>
                <w:sz w:val="21"/>
                <w:szCs w:val="21"/>
                <w:lang w:val="en-US" w:eastAsia="zh-CN"/>
              </w:rPr>
              <w:t>/维保期（如有）</w:t>
            </w:r>
            <w:r>
              <w:rPr>
                <w:rFonts w:hint="eastAsia" w:ascii="宋体" w:hAnsi="宋体" w:eastAsia="宋体" w:cs="宋体"/>
                <w:color w:val="auto"/>
                <w:sz w:val="21"/>
                <w:szCs w:val="21"/>
                <w:lang w:eastAsia="zh-CN"/>
              </w:rPr>
              <w:t>满足招标文件规定</w:t>
            </w:r>
            <w:r>
              <w:rPr>
                <w:rFonts w:hint="eastAsia" w:ascii="宋体" w:hAnsi="宋体" w:eastAsia="宋体" w:cs="宋体"/>
                <w:color w:val="auto"/>
                <w:sz w:val="21"/>
                <w:szCs w:val="21"/>
              </w:rPr>
              <w:t>；</w:t>
            </w:r>
          </w:p>
        </w:tc>
      </w:tr>
      <w:tr w14:paraId="216A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0871C287">
            <w:pPr>
              <w:widowControl/>
              <w:numPr>
                <w:ilvl w:val="0"/>
                <w:numId w:val="49"/>
              </w:numPr>
              <w:contextualSpacing/>
              <w:jc w:val="center"/>
              <w:rPr>
                <w:rFonts w:ascii="宋体" w:hAnsi="宋体" w:cs="宋体"/>
                <w:color w:val="auto"/>
                <w:szCs w:val="21"/>
              </w:rPr>
            </w:pPr>
          </w:p>
        </w:tc>
        <w:tc>
          <w:tcPr>
            <w:tcW w:w="1710" w:type="pct"/>
            <w:vAlign w:val="center"/>
          </w:tcPr>
          <w:p w14:paraId="53946D05">
            <w:pPr>
              <w:rPr>
                <w:rFonts w:ascii="宋体" w:hAnsi="宋体" w:cs="黑体"/>
                <w:color w:val="auto"/>
                <w:szCs w:val="21"/>
              </w:rPr>
            </w:pPr>
            <w:r>
              <w:rPr>
                <w:rFonts w:hint="eastAsia" w:ascii="宋体" w:hAnsi="宋体" w:cs="黑体"/>
                <w:color w:val="auto"/>
                <w:szCs w:val="21"/>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5A3975E4">
            <w:pPr>
              <w:adjustRightInd w:val="0"/>
              <w:snapToGrid w:val="0"/>
              <w:rPr>
                <w:rFonts w:ascii="宋体" w:hAnsi="宋体" w:cs="宋体"/>
                <w:color w:val="auto"/>
                <w:szCs w:val="21"/>
              </w:rPr>
            </w:pPr>
            <w:r>
              <w:rPr>
                <w:rFonts w:hint="eastAsia" w:ascii="宋体" w:hAnsi="宋体" w:cs="黑体"/>
                <w:color w:val="auto"/>
                <w:szCs w:val="21"/>
              </w:rPr>
              <w:t>投标有效期满足招标文件规定；</w:t>
            </w:r>
          </w:p>
        </w:tc>
      </w:tr>
      <w:tr w14:paraId="6588F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DE7A19C">
            <w:pPr>
              <w:widowControl/>
              <w:numPr>
                <w:ilvl w:val="0"/>
                <w:numId w:val="49"/>
              </w:numPr>
              <w:contextualSpacing/>
              <w:jc w:val="center"/>
              <w:rPr>
                <w:rFonts w:ascii="宋体" w:hAnsi="宋体" w:cs="宋体"/>
                <w:color w:val="auto"/>
                <w:szCs w:val="21"/>
              </w:rPr>
            </w:pPr>
          </w:p>
        </w:tc>
        <w:tc>
          <w:tcPr>
            <w:tcW w:w="1710" w:type="pct"/>
            <w:vAlign w:val="center"/>
          </w:tcPr>
          <w:p w14:paraId="65B3F169">
            <w:pPr>
              <w:rPr>
                <w:rFonts w:ascii="宋体" w:hAnsi="宋体" w:cs="黑体"/>
                <w:color w:val="auto"/>
                <w:szCs w:val="21"/>
              </w:rPr>
            </w:pPr>
            <w:r>
              <w:rPr>
                <w:rFonts w:hint="eastAsia" w:ascii="宋体" w:hAnsi="宋体" w:cs="黑体"/>
                <w:color w:val="auto"/>
                <w:szCs w:val="21"/>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08869893">
            <w:pPr>
              <w:adjustRightInd w:val="0"/>
              <w:snapToGrid w:val="0"/>
              <w:rPr>
                <w:rFonts w:ascii="宋体" w:hAnsi="宋体" w:cs="宋体"/>
                <w:color w:val="auto"/>
                <w:szCs w:val="21"/>
              </w:rPr>
            </w:pPr>
            <w:r>
              <w:rPr>
                <w:rFonts w:hint="eastAsia" w:ascii="宋体" w:hAnsi="宋体" w:cs="黑体"/>
                <w:color w:val="auto"/>
                <w:szCs w:val="21"/>
              </w:rPr>
              <w:t>投标文件中未附有采购人不能接受条件；</w:t>
            </w:r>
          </w:p>
        </w:tc>
      </w:tr>
      <w:tr w14:paraId="7BCA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393AF34">
            <w:pPr>
              <w:widowControl/>
              <w:numPr>
                <w:ilvl w:val="0"/>
                <w:numId w:val="49"/>
              </w:numPr>
              <w:contextualSpacing/>
              <w:jc w:val="center"/>
              <w:rPr>
                <w:rFonts w:ascii="宋体" w:hAnsi="宋体" w:cs="宋体"/>
                <w:color w:val="auto"/>
                <w:szCs w:val="21"/>
              </w:rPr>
            </w:pPr>
          </w:p>
        </w:tc>
        <w:tc>
          <w:tcPr>
            <w:tcW w:w="1710" w:type="pct"/>
            <w:vAlign w:val="center"/>
          </w:tcPr>
          <w:p w14:paraId="6519B2BC">
            <w:pPr>
              <w:rPr>
                <w:rFonts w:ascii="宋体" w:hAnsi="宋体" w:cs="黑体"/>
                <w:color w:val="auto"/>
                <w:szCs w:val="21"/>
              </w:rPr>
            </w:pPr>
            <w:r>
              <w:rPr>
                <w:rFonts w:hint="eastAsia" w:ascii="宋体" w:hAnsi="宋体" w:cs="黑体"/>
                <w:color w:val="auto"/>
                <w:szCs w:val="21"/>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3086C3ED">
            <w:pPr>
              <w:rPr>
                <w:rFonts w:ascii="宋体" w:hAnsi="宋体" w:cs="黑体"/>
                <w:color w:val="auto"/>
                <w:szCs w:val="21"/>
              </w:rPr>
            </w:pPr>
            <w:r>
              <w:rPr>
                <w:rFonts w:hint="eastAsia" w:ascii="宋体" w:hAnsi="宋体" w:cs="黑体"/>
                <w:color w:val="auto"/>
                <w:szCs w:val="21"/>
              </w:rPr>
              <w:t>满足招标文件技术、服务、商务、★条款（如有）等实质性要求；</w:t>
            </w:r>
          </w:p>
        </w:tc>
      </w:tr>
      <w:tr w14:paraId="0D0BD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CB36F06">
            <w:pPr>
              <w:widowControl/>
              <w:numPr>
                <w:ilvl w:val="0"/>
                <w:numId w:val="49"/>
              </w:numPr>
              <w:contextualSpacing/>
              <w:jc w:val="center"/>
              <w:rPr>
                <w:rFonts w:ascii="宋体" w:hAnsi="宋体" w:cs="宋体"/>
                <w:color w:val="auto"/>
                <w:szCs w:val="21"/>
              </w:rPr>
            </w:pPr>
          </w:p>
        </w:tc>
        <w:tc>
          <w:tcPr>
            <w:tcW w:w="1710" w:type="pct"/>
            <w:vAlign w:val="center"/>
          </w:tcPr>
          <w:p w14:paraId="742EEBAA">
            <w:pPr>
              <w:rPr>
                <w:rFonts w:ascii="宋体" w:hAnsi="宋体" w:cs="宋体"/>
                <w:color w:val="auto"/>
                <w:szCs w:val="21"/>
              </w:rPr>
            </w:pPr>
            <w:r>
              <w:rPr>
                <w:rFonts w:hint="eastAsia" w:ascii="宋体" w:hAnsi="宋体" w:cs="宋体"/>
                <w:color w:val="auto"/>
                <w:szCs w:val="21"/>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3FD9AE0F">
            <w:pPr>
              <w:adjustRightInd w:val="0"/>
              <w:snapToGrid w:val="0"/>
              <w:rPr>
                <w:rFonts w:hint="eastAsia" w:ascii="宋体" w:hAnsi="宋体" w:eastAsia="宋体" w:cs="宋体"/>
                <w:color w:val="auto"/>
                <w:szCs w:val="21"/>
                <w:lang w:eastAsia="zh-CN"/>
              </w:rPr>
            </w:pPr>
            <w:r>
              <w:rPr>
                <w:rFonts w:hint="eastAsia" w:ascii="宋体" w:hAnsi="宋体"/>
                <w:color w:val="auto"/>
                <w:szCs w:val="21"/>
              </w:rPr>
              <w:t>投标人没有下列任一情形</w:t>
            </w:r>
            <w:r>
              <w:rPr>
                <w:rFonts w:hint="eastAsia" w:ascii="宋体" w:hAnsi="宋体" w:cs="宋体"/>
                <w:color w:val="auto"/>
                <w:szCs w:val="21"/>
              </w:rPr>
              <w:t>：</w:t>
            </w:r>
          </w:p>
          <w:p w14:paraId="2403DFB5">
            <w:pPr>
              <w:adjustRightInd w:val="0"/>
              <w:snapToGrid w:val="0"/>
              <w:rPr>
                <w:rFonts w:hint="eastAsia" w:ascii="宋体" w:hAnsi="宋体" w:eastAsia="宋体" w:cs="宋体"/>
                <w:color w:val="auto"/>
                <w:szCs w:val="21"/>
                <w:lang w:eastAsia="zh-CN"/>
              </w:rPr>
            </w:pPr>
            <w:r>
              <w:rPr>
                <w:rFonts w:hint="eastAsia" w:ascii="宋体" w:hAnsi="宋体" w:cs="宋体"/>
                <w:color w:val="auto"/>
                <w:szCs w:val="21"/>
              </w:rPr>
              <w:t>（1）不同投标人的投标文件由同一单位或者个人编制；</w:t>
            </w:r>
          </w:p>
          <w:p w14:paraId="73A082D3">
            <w:pPr>
              <w:adjustRightInd w:val="0"/>
              <w:snapToGrid w:val="0"/>
              <w:rPr>
                <w:rFonts w:hint="eastAsia" w:ascii="宋体" w:hAnsi="宋体" w:eastAsia="宋体" w:cs="宋体"/>
                <w:color w:val="auto"/>
                <w:szCs w:val="21"/>
                <w:lang w:eastAsia="zh-CN"/>
              </w:rPr>
            </w:pPr>
            <w:r>
              <w:rPr>
                <w:rFonts w:hint="eastAsia" w:ascii="宋体" w:hAnsi="宋体" w:cs="宋体"/>
                <w:color w:val="auto"/>
                <w:szCs w:val="21"/>
              </w:rPr>
              <w:t>（2）不同投标人委托同一单位或者个人办理投标事宜；</w:t>
            </w:r>
          </w:p>
          <w:p w14:paraId="539B3E2C">
            <w:pPr>
              <w:adjustRightInd w:val="0"/>
              <w:snapToGrid w:val="0"/>
              <w:rPr>
                <w:rFonts w:hint="eastAsia" w:ascii="宋体" w:hAnsi="宋体" w:eastAsia="宋体" w:cs="宋体"/>
                <w:color w:val="auto"/>
                <w:szCs w:val="21"/>
                <w:lang w:eastAsia="zh-CN"/>
              </w:rPr>
            </w:pPr>
            <w:r>
              <w:rPr>
                <w:rFonts w:hint="eastAsia" w:ascii="宋体" w:hAnsi="宋体" w:cs="宋体"/>
                <w:color w:val="auto"/>
                <w:szCs w:val="21"/>
              </w:rPr>
              <w:t>（3）不同投标人的投标文件载明的项目管理成员或者联系人员为同一人；</w:t>
            </w:r>
          </w:p>
          <w:p w14:paraId="6DB68F09">
            <w:pPr>
              <w:adjustRightInd w:val="0"/>
              <w:snapToGrid w:val="0"/>
              <w:rPr>
                <w:rFonts w:hint="eastAsia" w:ascii="宋体" w:hAnsi="宋体" w:eastAsia="宋体" w:cs="宋体"/>
                <w:color w:val="auto"/>
                <w:szCs w:val="21"/>
                <w:lang w:eastAsia="zh-CN"/>
              </w:rPr>
            </w:pPr>
            <w:r>
              <w:rPr>
                <w:rFonts w:hint="eastAsia" w:ascii="宋体" w:hAnsi="宋体" w:cs="宋体"/>
                <w:color w:val="auto"/>
                <w:szCs w:val="21"/>
              </w:rPr>
              <w:t>（4）不同投标人的投标文件异常一致或者报价呈规律性差异；</w:t>
            </w:r>
          </w:p>
          <w:p w14:paraId="2147D287">
            <w:pPr>
              <w:adjustRightInd w:val="0"/>
              <w:snapToGrid w:val="0"/>
              <w:rPr>
                <w:rFonts w:hint="eastAsia" w:ascii="宋体" w:hAnsi="宋体" w:eastAsia="宋体" w:cs="宋体"/>
                <w:color w:val="auto"/>
                <w:szCs w:val="21"/>
                <w:lang w:eastAsia="zh-CN"/>
              </w:rPr>
            </w:pPr>
            <w:r>
              <w:rPr>
                <w:rFonts w:hint="eastAsia" w:ascii="宋体" w:hAnsi="宋体" w:cs="宋体"/>
                <w:color w:val="auto"/>
                <w:szCs w:val="21"/>
              </w:rPr>
              <w:t>（5）不同投标人的投标文件相互混装；</w:t>
            </w:r>
          </w:p>
          <w:p w14:paraId="03ACB6E4">
            <w:pPr>
              <w:adjustRightInd w:val="0"/>
              <w:snapToGrid w:val="0"/>
              <w:rPr>
                <w:rFonts w:ascii="宋体" w:hAnsi="宋体" w:cs="宋体"/>
                <w:color w:val="auto"/>
                <w:szCs w:val="21"/>
              </w:rPr>
            </w:pPr>
            <w:r>
              <w:rPr>
                <w:rFonts w:hint="eastAsia" w:ascii="宋体" w:hAnsi="宋体" w:cs="宋体"/>
                <w:color w:val="auto"/>
                <w:szCs w:val="21"/>
              </w:rPr>
              <w:t>（6）不同投标人的保证金从同一单位或者个人的账户转出。</w:t>
            </w:r>
          </w:p>
        </w:tc>
      </w:tr>
      <w:tr w14:paraId="1DDD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897E81B">
            <w:pPr>
              <w:widowControl/>
              <w:numPr>
                <w:ilvl w:val="0"/>
                <w:numId w:val="49"/>
              </w:numPr>
              <w:contextualSpacing/>
              <w:jc w:val="center"/>
              <w:rPr>
                <w:rFonts w:ascii="宋体" w:hAnsi="宋体" w:cs="宋体"/>
                <w:color w:val="auto"/>
                <w:szCs w:val="21"/>
              </w:rPr>
            </w:pPr>
          </w:p>
        </w:tc>
        <w:tc>
          <w:tcPr>
            <w:tcW w:w="1710" w:type="pct"/>
            <w:vAlign w:val="center"/>
          </w:tcPr>
          <w:p w14:paraId="132BBA46">
            <w:pPr>
              <w:rPr>
                <w:rFonts w:ascii="宋体" w:hAnsi="宋体"/>
                <w:color w:val="auto"/>
                <w:szCs w:val="21"/>
              </w:rPr>
            </w:pPr>
            <w:r>
              <w:rPr>
                <w:rFonts w:hint="eastAsia" w:ascii="宋体" w:hAnsi="宋体" w:cs="宋体"/>
                <w:color w:val="auto"/>
                <w:kern w:val="0"/>
                <w:szCs w:val="21"/>
              </w:rPr>
              <w:t>无其他无效投标情形</w:t>
            </w:r>
            <w:r>
              <w:rPr>
                <w:rFonts w:hint="eastAsia" w:ascii="宋体" w:hAnsi="宋体"/>
                <w:color w:val="auto"/>
                <w:szCs w:val="21"/>
              </w:rPr>
              <w:t>；</w:t>
            </w:r>
          </w:p>
        </w:tc>
        <w:tc>
          <w:tcPr>
            <w:tcW w:w="2889" w:type="pct"/>
            <w:tcBorders>
              <w:top w:val="single" w:color="auto" w:sz="4" w:space="0"/>
              <w:left w:val="single" w:color="auto" w:sz="4" w:space="0"/>
              <w:bottom w:val="single" w:color="auto" w:sz="4" w:space="0"/>
              <w:right w:val="single" w:color="auto" w:sz="4" w:space="0"/>
            </w:tcBorders>
            <w:vAlign w:val="center"/>
          </w:tcPr>
          <w:p w14:paraId="385CB36D">
            <w:pPr>
              <w:adjustRightInd w:val="0"/>
              <w:snapToGrid w:val="0"/>
              <w:rPr>
                <w:rFonts w:ascii="宋体" w:hAnsi="宋体" w:cs="宋体"/>
                <w:color w:val="auto"/>
                <w:szCs w:val="21"/>
              </w:rPr>
            </w:pPr>
            <w:r>
              <w:rPr>
                <w:rFonts w:hint="eastAsia" w:ascii="宋体" w:hAnsi="宋体" w:cs="宋体"/>
                <w:color w:val="auto"/>
                <w:kern w:val="0"/>
                <w:szCs w:val="21"/>
              </w:rPr>
              <w:t>没有法律、法规和招标文件规定的其他无效投标情形</w:t>
            </w:r>
            <w:r>
              <w:rPr>
                <w:rFonts w:hint="eastAsia" w:ascii="宋体" w:hAnsi="宋体"/>
                <w:color w:val="auto"/>
                <w:szCs w:val="21"/>
              </w:rPr>
              <w:t>；</w:t>
            </w:r>
          </w:p>
        </w:tc>
      </w:tr>
    </w:tbl>
    <w:p w14:paraId="0B04719C">
      <w:pPr>
        <w:tabs>
          <w:tab w:val="center" w:pos="4153"/>
          <w:tab w:val="right" w:pos="8306"/>
        </w:tabs>
        <w:snapToGrid w:val="0"/>
        <w:rPr>
          <w:rFonts w:ascii="宋体" w:hAnsi="宋体"/>
          <w:color w:val="auto"/>
          <w:szCs w:val="21"/>
        </w:rPr>
      </w:pPr>
    </w:p>
    <w:p w14:paraId="6AD8089C">
      <w:pPr>
        <w:tabs>
          <w:tab w:val="center" w:pos="4153"/>
          <w:tab w:val="right" w:pos="8306"/>
        </w:tabs>
        <w:snapToGrid w:val="0"/>
        <w:rPr>
          <w:rFonts w:ascii="宋体" w:hAnsi="宋体" w:cs="黑体"/>
          <w:color w:val="auto"/>
          <w:szCs w:val="18"/>
        </w:rPr>
      </w:pPr>
      <w:r>
        <w:rPr>
          <w:rFonts w:hint="eastAsia" w:ascii="宋体" w:hAnsi="宋体"/>
          <w:color w:val="auto"/>
          <w:szCs w:val="21"/>
        </w:rPr>
        <w:t>说明：</w:t>
      </w:r>
    </w:p>
    <w:p w14:paraId="51169CCD">
      <w:pPr>
        <w:adjustRightInd w:val="0"/>
        <w:ind w:left="249"/>
        <w:rPr>
          <w:rFonts w:ascii="宋体" w:hAnsi="宋体"/>
          <w:color w:val="auto"/>
          <w:szCs w:val="21"/>
          <w:lang w:val="zh-CN"/>
        </w:rPr>
      </w:pPr>
      <w:r>
        <w:rPr>
          <w:rFonts w:hint="eastAsia" w:ascii="宋体" w:hAnsi="宋体"/>
          <w:color w:val="auto"/>
        </w:rPr>
        <w:t>1、</w:t>
      </w:r>
      <w:r>
        <w:rPr>
          <w:rFonts w:hint="eastAsia" w:ascii="宋体" w:hAnsi="宋体"/>
          <w:color w:val="auto"/>
          <w:szCs w:val="21"/>
          <w:lang w:val="zh-CN"/>
        </w:rPr>
        <w:t>投标文件中有任意一条不满足上表要求的将导致其投标无效，不进入下一项评审。</w:t>
      </w:r>
    </w:p>
    <w:p w14:paraId="00638FCB">
      <w:pPr>
        <w:widowControl/>
        <w:spacing w:line="276" w:lineRule="auto"/>
        <w:ind w:firstLine="283" w:firstLineChars="135"/>
        <w:jc w:val="left"/>
        <w:rPr>
          <w:rFonts w:hAnsi="宋体"/>
          <w:b/>
          <w:color w:val="auto"/>
          <w:szCs w:val="21"/>
          <w:lang w:val="zh-CN"/>
        </w:rPr>
      </w:pPr>
      <w:r>
        <w:rPr>
          <w:rFonts w:hint="eastAsia" w:ascii="宋体" w:hAnsi="宋体"/>
          <w:color w:val="auto"/>
          <w:szCs w:val="21"/>
          <w:lang w:val="zh-CN"/>
        </w:rPr>
        <w:t>2、符合性审查合格投标人不足3家的，不进行下一步评审。</w:t>
      </w:r>
    </w:p>
    <w:p w14:paraId="4825FFB3">
      <w:pPr>
        <w:widowControl/>
        <w:spacing w:line="276" w:lineRule="auto"/>
        <w:jc w:val="left"/>
        <w:rPr>
          <w:rFonts w:hAnsi="宋体"/>
          <w:b/>
          <w:color w:val="auto"/>
          <w:szCs w:val="21"/>
          <w:lang w:val="zh-CN"/>
        </w:rPr>
      </w:pPr>
    </w:p>
    <w:p w14:paraId="25AEF3F5">
      <w:pPr>
        <w:numPr>
          <w:ilvl w:val="0"/>
          <w:numId w:val="48"/>
        </w:numPr>
        <w:spacing w:line="276" w:lineRule="auto"/>
        <w:ind w:left="1064" w:leftChars="154" w:hanging="741" w:hangingChars="353"/>
        <w:rPr>
          <w:rFonts w:ascii="宋体" w:hAnsi="宋体"/>
          <w:b/>
          <w:color w:val="auto"/>
          <w:szCs w:val="21"/>
          <w:lang w:val="zh-CN"/>
        </w:rPr>
      </w:pPr>
      <w:r>
        <w:rPr>
          <w:rFonts w:hint="eastAsia" w:ascii="宋体" w:hAnsi="宋体"/>
          <w:b/>
          <w:color w:val="auto"/>
          <w:szCs w:val="21"/>
          <w:lang w:val="zh-CN"/>
        </w:rPr>
        <w:t>澄清</w:t>
      </w:r>
    </w:p>
    <w:p w14:paraId="0BABD45E">
      <w:pPr>
        <w:numPr>
          <w:ilvl w:val="0"/>
          <w:numId w:val="50"/>
        </w:numPr>
        <w:tabs>
          <w:tab w:val="left" w:pos="616"/>
        </w:tabs>
        <w:spacing w:line="276" w:lineRule="auto"/>
        <w:ind w:left="10" w:leftChars="5" w:firstLine="207" w:firstLineChars="99"/>
        <w:rPr>
          <w:rFonts w:ascii="Helvetica" w:hAnsi="Helvetica" w:cs="Helvetica"/>
          <w:color w:val="auto"/>
          <w:kern w:val="0"/>
          <w:szCs w:val="21"/>
          <w:lang w:val="zh-CN"/>
        </w:rPr>
      </w:pPr>
      <w:r>
        <w:rPr>
          <w:rFonts w:hint="eastAsia" w:ascii="Helvetica" w:hAnsi="Helvetica" w:cs="Helvetica"/>
          <w:color w:val="auto"/>
          <w:kern w:val="0"/>
          <w:szCs w:val="21"/>
          <w:lang w:val="zh-CN"/>
        </w:rPr>
        <w:t>评审期间，对于投标文件中含义不明确、同类问题表述不一致或者有明显文字和计算错误的内容，评标委员会应当以书面形式要求投标人作出必要的澄清、说明或者补正。</w:t>
      </w:r>
    </w:p>
    <w:p w14:paraId="23FA19BC">
      <w:pPr>
        <w:numPr>
          <w:ilvl w:val="0"/>
          <w:numId w:val="50"/>
        </w:numPr>
        <w:tabs>
          <w:tab w:val="left" w:pos="616"/>
        </w:tabs>
        <w:spacing w:line="276" w:lineRule="auto"/>
        <w:ind w:left="10" w:leftChars="5" w:firstLine="207" w:firstLineChars="99"/>
        <w:rPr>
          <w:rFonts w:ascii="宋体" w:hAnsi="宋体"/>
          <w:bCs/>
          <w:strike/>
          <w:color w:val="auto"/>
          <w:szCs w:val="21"/>
          <w:lang w:val="zh-CN"/>
        </w:rPr>
      </w:pPr>
      <w:r>
        <w:rPr>
          <w:rFonts w:hint="eastAsia" w:ascii="宋体" w:hAnsi="宋体"/>
          <w:bCs/>
          <w:color w:val="auto"/>
          <w:szCs w:val="21"/>
          <w:lang w:val="zh-CN"/>
        </w:rPr>
        <w:t>投标人应按照评标委员会要求的澄清内容在规定时间内做出澄清。</w:t>
      </w:r>
      <w:r>
        <w:rPr>
          <w:rFonts w:hint="eastAsia" w:ascii="宋体" w:hAnsi="宋体"/>
          <w:color w:val="auto"/>
          <w:szCs w:val="21"/>
          <w:lang w:val="zh-CN"/>
        </w:rPr>
        <w:t>投标文件报价出现前后不一致的，按照本节第3</w:t>
      </w:r>
      <w:r>
        <w:rPr>
          <w:rFonts w:hint="eastAsia" w:ascii="宋体" w:hAnsi="宋体"/>
          <w:bCs/>
          <w:color w:val="auto"/>
          <w:szCs w:val="21"/>
          <w:lang w:val="zh-CN"/>
        </w:rPr>
        <w:t>条规定进行修正，</w:t>
      </w:r>
      <w:r>
        <w:rPr>
          <w:rFonts w:hint="eastAsia" w:ascii="Helvetica" w:hAnsi="Helvetica" w:cs="Helvetica"/>
          <w:color w:val="auto"/>
          <w:kern w:val="0"/>
          <w:szCs w:val="21"/>
          <w:lang w:val="zh-CN"/>
        </w:rPr>
        <w:t>投标人的澄清、说明或者补正不得超出投标文件的范围或者改变投标文件的实质性内容。</w:t>
      </w:r>
    </w:p>
    <w:p w14:paraId="39E304D1">
      <w:pPr>
        <w:numPr>
          <w:ilvl w:val="0"/>
          <w:numId w:val="50"/>
        </w:numPr>
        <w:tabs>
          <w:tab w:val="left" w:pos="616"/>
        </w:tabs>
        <w:spacing w:line="276" w:lineRule="auto"/>
        <w:ind w:left="10" w:leftChars="5" w:firstLine="207" w:firstLineChars="99"/>
        <w:rPr>
          <w:rFonts w:ascii="宋体" w:hAnsi="宋体"/>
          <w:bCs/>
          <w:color w:val="auto"/>
          <w:szCs w:val="21"/>
          <w:lang w:val="zh-CN"/>
        </w:rPr>
      </w:pPr>
      <w:r>
        <w:rPr>
          <w:rFonts w:hint="eastAsia" w:ascii="宋体" w:hAnsi="宋体"/>
          <w:bCs/>
          <w:color w:val="auto"/>
          <w:szCs w:val="21"/>
          <w:lang w:val="zh-CN"/>
        </w:rPr>
        <w:t>投标文件报价出现前后不一致的，按照下列规定修正：</w:t>
      </w:r>
    </w:p>
    <w:p w14:paraId="499D3DBF">
      <w:pPr>
        <w:numPr>
          <w:ilvl w:val="0"/>
          <w:numId w:val="51"/>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投标文件中报价一览表内容与投标文件中相应内容不一致的，以报价一览表为准。</w:t>
      </w:r>
    </w:p>
    <w:p w14:paraId="0A296C0B">
      <w:pPr>
        <w:numPr>
          <w:ilvl w:val="0"/>
          <w:numId w:val="51"/>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大写金额和小写金额不一致的，以大写金额为准。</w:t>
      </w:r>
    </w:p>
    <w:p w14:paraId="46D0C5EF">
      <w:pPr>
        <w:numPr>
          <w:ilvl w:val="0"/>
          <w:numId w:val="51"/>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单价金额小数点或者百分比有明显错位的，以报价一览表的总价为准，并修改单价。</w:t>
      </w:r>
    </w:p>
    <w:p w14:paraId="1484ED85">
      <w:pPr>
        <w:numPr>
          <w:ilvl w:val="0"/>
          <w:numId w:val="51"/>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总价金额与按单价汇总金额不一致的，以单价金额计算结果为准。</w:t>
      </w:r>
    </w:p>
    <w:p w14:paraId="0E2C133A">
      <w:pPr>
        <w:numPr>
          <w:ilvl w:val="0"/>
          <w:numId w:val="51"/>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同时出现两种以上不一致的，按照前款规定的顺序修正。</w:t>
      </w:r>
    </w:p>
    <w:p w14:paraId="68B81A7F">
      <w:pPr>
        <w:numPr>
          <w:ilvl w:val="0"/>
          <w:numId w:val="51"/>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修正后的报价按照本节第4条规定经投标人确认后产生约束力，投标人不确认的，按照</w:t>
      </w:r>
      <w:r>
        <w:rPr>
          <w:rFonts w:hint="eastAsia" w:ascii="宋体" w:hAnsi="宋体"/>
          <w:b/>
          <w:color w:val="auto"/>
          <w:szCs w:val="21"/>
          <w:lang w:val="zh-CN"/>
        </w:rPr>
        <w:t>无效投标处理</w:t>
      </w:r>
      <w:r>
        <w:rPr>
          <w:rFonts w:hint="eastAsia" w:ascii="宋体" w:hAnsi="宋体"/>
          <w:color w:val="auto"/>
          <w:szCs w:val="21"/>
          <w:lang w:val="zh-CN"/>
        </w:rPr>
        <w:t>。</w:t>
      </w:r>
    </w:p>
    <w:p w14:paraId="4DCFF5C2">
      <w:pPr>
        <w:numPr>
          <w:ilvl w:val="0"/>
          <w:numId w:val="50"/>
        </w:numPr>
        <w:tabs>
          <w:tab w:val="left" w:pos="616"/>
        </w:tabs>
        <w:spacing w:line="276" w:lineRule="auto"/>
        <w:ind w:left="10" w:leftChars="5" w:firstLine="207" w:firstLineChars="99"/>
        <w:rPr>
          <w:rFonts w:ascii="宋体" w:hAnsi="宋体"/>
          <w:color w:val="auto"/>
          <w:szCs w:val="21"/>
          <w:lang w:val="zh-CN"/>
        </w:rPr>
      </w:pPr>
      <w:r>
        <w:rPr>
          <w:rFonts w:hint="eastAsia" w:ascii="宋体" w:hAnsi="宋体"/>
          <w:color w:val="auto"/>
          <w:szCs w:val="21"/>
          <w:lang w:val="zh-CN"/>
        </w:rPr>
        <w:t>投标人的</w:t>
      </w:r>
      <w:r>
        <w:rPr>
          <w:rFonts w:hint="eastAsia" w:ascii="Helvetica" w:hAnsi="Helvetica" w:cs="Helvetica"/>
          <w:color w:val="auto"/>
          <w:kern w:val="0"/>
          <w:szCs w:val="21"/>
          <w:lang w:val="zh-CN"/>
        </w:rPr>
        <w:t>澄清、说明或者补正</w:t>
      </w:r>
      <w:r>
        <w:rPr>
          <w:rFonts w:hint="eastAsia" w:ascii="宋体" w:hAnsi="宋体"/>
          <w:color w:val="auto"/>
          <w:szCs w:val="21"/>
          <w:lang w:val="zh-CN"/>
        </w:rPr>
        <w:t>是其投标文件的有效组成部分。</w:t>
      </w:r>
      <w:r>
        <w:rPr>
          <w:rFonts w:hint="eastAsia" w:ascii="Helvetica" w:hAnsi="Helvetica" w:cs="Helvetica"/>
          <w:color w:val="auto"/>
          <w:kern w:val="0"/>
          <w:szCs w:val="21"/>
          <w:lang w:val="zh-CN"/>
        </w:rPr>
        <w:t>投标人的澄清、说明或者补正应当采用书面形式，并加盖公章，或者由法定代表人或其授权的代表</w:t>
      </w:r>
      <w:r>
        <w:rPr>
          <w:rFonts w:hint="eastAsia"/>
          <w:bCs/>
          <w:color w:val="auto"/>
          <w:szCs w:val="21"/>
        </w:rPr>
        <w:t>签名</w:t>
      </w:r>
      <w:r>
        <w:rPr>
          <w:rFonts w:hint="eastAsia" w:ascii="Helvetica" w:hAnsi="Helvetica" w:cs="Helvetica"/>
          <w:color w:val="auto"/>
          <w:kern w:val="0"/>
          <w:szCs w:val="21"/>
          <w:lang w:val="zh-CN"/>
        </w:rPr>
        <w:t>。</w:t>
      </w:r>
    </w:p>
    <w:p w14:paraId="038C498C">
      <w:pPr>
        <w:numPr>
          <w:ilvl w:val="0"/>
          <w:numId w:val="48"/>
        </w:numPr>
        <w:spacing w:line="276" w:lineRule="auto"/>
        <w:ind w:left="1064" w:leftChars="154" w:hanging="741" w:hangingChars="353"/>
        <w:rPr>
          <w:rFonts w:ascii="宋体" w:hAnsi="宋体"/>
          <w:b/>
          <w:color w:val="auto"/>
          <w:szCs w:val="21"/>
          <w:lang w:val="zh-CN"/>
        </w:rPr>
      </w:pPr>
      <w:r>
        <w:rPr>
          <w:rFonts w:hint="eastAsia" w:ascii="宋体" w:hAnsi="宋体"/>
          <w:b/>
          <w:color w:val="auto"/>
          <w:szCs w:val="21"/>
          <w:lang w:val="zh-CN"/>
        </w:rPr>
        <w:t>综合比较与评价</w:t>
      </w:r>
    </w:p>
    <w:p w14:paraId="2DD923F7">
      <w:pPr>
        <w:numPr>
          <w:ilvl w:val="0"/>
          <w:numId w:val="52"/>
        </w:numPr>
        <w:tabs>
          <w:tab w:val="left" w:pos="616"/>
        </w:tabs>
        <w:spacing w:line="276" w:lineRule="auto"/>
        <w:ind w:left="10" w:leftChars="5" w:firstLine="207" w:firstLineChars="99"/>
        <w:rPr>
          <w:rFonts w:ascii="宋体" w:hAnsi="宋体"/>
          <w:bCs/>
          <w:color w:val="auto"/>
          <w:szCs w:val="21"/>
          <w:lang w:val="zh-CN"/>
        </w:rPr>
      </w:pPr>
      <w:r>
        <w:rPr>
          <w:rFonts w:hint="eastAsia" w:ascii="宋体" w:hAnsi="宋体"/>
          <w:b/>
          <w:bCs/>
          <w:color w:val="auto"/>
          <w:szCs w:val="21"/>
          <w:lang w:val="zh-CN"/>
        </w:rPr>
        <w:t>技术、服务和商务评议</w:t>
      </w:r>
    </w:p>
    <w:p w14:paraId="4AB8CB00">
      <w:pPr>
        <w:spacing w:line="276" w:lineRule="auto"/>
        <w:ind w:firstLine="420" w:firstLineChars="200"/>
        <w:rPr>
          <w:rFonts w:ascii="宋体" w:hAnsi="宋体"/>
          <w:bCs/>
          <w:color w:val="auto"/>
          <w:szCs w:val="21"/>
          <w:lang w:val="zh-CN"/>
        </w:rPr>
      </w:pPr>
      <w:r>
        <w:rPr>
          <w:rFonts w:hint="eastAsia" w:ascii="宋体" w:hAnsi="宋体"/>
          <w:bCs/>
          <w:color w:val="auto"/>
          <w:szCs w:val="21"/>
        </w:rPr>
        <w:t>评标委员会应当按照本章中规定的评审因素及评分标准</w:t>
      </w:r>
      <w:r>
        <w:rPr>
          <w:rFonts w:hint="eastAsia" w:ascii="宋体" w:hAnsi="宋体"/>
          <w:bCs/>
          <w:color w:val="auto"/>
          <w:szCs w:val="21"/>
          <w:lang w:val="zh-CN"/>
        </w:rPr>
        <w:t>，对符合性审查合格的投标文件进行技术、服务和商务评估，综合比较与评价。</w:t>
      </w:r>
    </w:p>
    <w:p w14:paraId="175769BF">
      <w:pPr>
        <w:numPr>
          <w:ilvl w:val="0"/>
          <w:numId w:val="52"/>
        </w:numPr>
        <w:tabs>
          <w:tab w:val="left" w:pos="616"/>
        </w:tabs>
        <w:spacing w:line="276" w:lineRule="auto"/>
        <w:ind w:left="10" w:leftChars="5" w:firstLine="207" w:firstLineChars="99"/>
        <w:rPr>
          <w:rFonts w:ascii="宋体" w:hAnsi="宋体"/>
          <w:b/>
          <w:bCs/>
          <w:color w:val="auto"/>
          <w:szCs w:val="21"/>
          <w:lang w:val="zh-CN"/>
        </w:rPr>
      </w:pPr>
      <w:r>
        <w:rPr>
          <w:rFonts w:hint="eastAsia" w:ascii="宋体" w:hAnsi="宋体"/>
          <w:b/>
          <w:bCs/>
          <w:color w:val="auto"/>
          <w:szCs w:val="21"/>
          <w:lang w:val="zh-CN"/>
        </w:rPr>
        <w:t>价格评议</w:t>
      </w:r>
    </w:p>
    <w:p w14:paraId="3FCB2C83">
      <w:pPr>
        <w:spacing w:line="276" w:lineRule="auto"/>
        <w:ind w:firstLine="420" w:firstLineChars="200"/>
        <w:rPr>
          <w:rFonts w:ascii="宋体" w:hAnsi="宋体"/>
          <w:bCs/>
          <w:color w:val="auto"/>
          <w:szCs w:val="21"/>
        </w:rPr>
      </w:pPr>
      <w:r>
        <w:rPr>
          <w:rFonts w:hint="eastAsia" w:ascii="宋体" w:hAnsi="宋体"/>
          <w:bCs/>
          <w:color w:val="auto"/>
          <w:szCs w:val="21"/>
        </w:rPr>
        <w:t>评标委员会对符合性审查合格的投标文件进行价格评议，报价分采用低价优先法计算，即满足招标文件要求且投标价格（落实政府采购政策进行价格调整的，以调整后的价格计算）最低的投标报价为评标基准价，其报价分为满分。其他投标人的报价分值计算详见本章“评审因素及评分标准”中的具体计算方式。</w:t>
      </w:r>
    </w:p>
    <w:p w14:paraId="0B224AE8">
      <w:pPr>
        <w:numPr>
          <w:ilvl w:val="0"/>
          <w:numId w:val="53"/>
        </w:numPr>
        <w:adjustRightInd w:val="0"/>
        <w:spacing w:line="276" w:lineRule="auto"/>
        <w:ind w:left="742" w:hanging="493"/>
        <w:rPr>
          <w:rFonts w:ascii="宋体" w:hAnsi="宋体"/>
          <w:bCs/>
          <w:color w:val="auto"/>
          <w:szCs w:val="21"/>
          <w:lang w:val="zh-CN"/>
        </w:rPr>
      </w:pPr>
      <w:r>
        <w:rPr>
          <w:rFonts w:hint="eastAsia" w:ascii="宋体" w:hAnsi="宋体"/>
          <w:b/>
          <w:color w:val="auto"/>
          <w:szCs w:val="21"/>
          <w:lang w:val="zh-CN"/>
        </w:rPr>
        <w:t>报价合理性</w:t>
      </w:r>
    </w:p>
    <w:p w14:paraId="4C5EAAC1">
      <w:pPr>
        <w:numPr>
          <w:ilvl w:val="0"/>
          <w:numId w:val="0"/>
        </w:numPr>
        <w:adjustRightInd w:val="0"/>
        <w:spacing w:line="276" w:lineRule="auto"/>
        <w:ind w:firstLine="420" w:firstLineChars="200"/>
        <w:rPr>
          <w:rFonts w:ascii="宋体" w:hAnsi="宋体"/>
          <w:bCs/>
          <w:color w:val="auto"/>
          <w:szCs w:val="21"/>
          <w:lang w:val="zh-CN"/>
        </w:rPr>
      </w:pPr>
      <w:r>
        <w:rPr>
          <w:rFonts w:hint="eastAsia" w:ascii="宋体" w:hAnsi="宋体" w:cs="Helvetica"/>
          <w:color w:val="auto"/>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hint="eastAsia" w:ascii="宋体" w:hAnsi="宋体" w:cs="Helvetica"/>
          <w:b/>
          <w:color w:val="auto"/>
          <w:kern w:val="0"/>
          <w:szCs w:val="21"/>
          <w:lang w:val="zh-CN"/>
        </w:rPr>
        <w:t>无效投标处理</w:t>
      </w:r>
      <w:r>
        <w:rPr>
          <w:rFonts w:hint="eastAsia" w:ascii="宋体" w:hAnsi="宋体" w:cs="Helvetica"/>
          <w:color w:val="auto"/>
          <w:kern w:val="0"/>
          <w:szCs w:val="21"/>
          <w:lang w:val="zh-CN"/>
        </w:rPr>
        <w:t>。</w:t>
      </w:r>
    </w:p>
    <w:p w14:paraId="6F8CDABB">
      <w:pPr>
        <w:numPr>
          <w:ilvl w:val="0"/>
          <w:numId w:val="53"/>
        </w:numPr>
        <w:adjustRightInd w:val="0"/>
        <w:spacing w:line="276" w:lineRule="auto"/>
        <w:ind w:left="742" w:hanging="493"/>
        <w:rPr>
          <w:rFonts w:ascii="宋体" w:hAnsi="宋体"/>
          <w:b/>
          <w:szCs w:val="21"/>
          <w:highlight w:val="none"/>
          <w:lang w:val="zh-CN"/>
        </w:rPr>
      </w:pPr>
      <w:r>
        <w:rPr>
          <w:rFonts w:hint="eastAsia" w:ascii="宋体" w:hAnsi="宋体"/>
          <w:b/>
          <w:szCs w:val="21"/>
          <w:highlight w:val="none"/>
          <w:lang w:val="zh-CN"/>
        </w:rPr>
        <w:t>小型和微型企业、监狱企业、残疾人福利性单位价格扣除：</w:t>
      </w:r>
    </w:p>
    <w:p w14:paraId="2F359BFD">
      <w:pPr>
        <w:ind w:left="284"/>
        <w:rPr>
          <w:rFonts w:hint="eastAsia" w:ascii="宋体" w:hAnsi="宋体"/>
          <w:bCs/>
          <w:szCs w:val="21"/>
          <w:highlight w:val="none"/>
          <w:lang w:val="zh-CN"/>
        </w:rPr>
      </w:pPr>
      <w:r>
        <w:rPr>
          <w:rFonts w:hint="eastAsia" w:ascii="宋体" w:hAnsi="宋体"/>
          <w:bCs/>
          <w:szCs w:val="21"/>
          <w:highlight w:val="none"/>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41D7977A">
      <w:pPr>
        <w:ind w:left="284"/>
        <w:rPr>
          <w:rFonts w:hint="eastAsia" w:ascii="宋体" w:hAnsi="宋体"/>
          <w:bCs/>
          <w:szCs w:val="21"/>
          <w:highlight w:val="none"/>
          <w:lang w:val="zh-CN"/>
        </w:rPr>
      </w:pPr>
      <w:r>
        <w:rPr>
          <w:rFonts w:hint="eastAsia" w:ascii="宋体" w:hAnsi="宋体"/>
          <w:bCs/>
          <w:szCs w:val="21"/>
          <w:highlight w:val="none"/>
          <w:lang w:val="zh-CN"/>
        </w:rPr>
        <w:t>2)非专门面向中小企业的服务类采购项目，投标人是小型和微型企业的价格给予10%的扣除，用扣除后的价格参与评审。</w:t>
      </w:r>
    </w:p>
    <w:p w14:paraId="485DE168">
      <w:pPr>
        <w:ind w:left="284"/>
        <w:rPr>
          <w:rFonts w:hint="eastAsia" w:ascii="宋体" w:hAnsi="宋体"/>
          <w:bCs/>
          <w:szCs w:val="21"/>
          <w:highlight w:val="none"/>
          <w:lang w:val="zh-CN"/>
        </w:rPr>
      </w:pPr>
      <w:r>
        <w:rPr>
          <w:rFonts w:hint="eastAsia" w:ascii="宋体" w:hAnsi="宋体"/>
          <w:bCs/>
          <w:szCs w:val="21"/>
          <w:highlight w:val="none"/>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40986664">
      <w:pPr>
        <w:ind w:left="284"/>
        <w:rPr>
          <w:rFonts w:hint="eastAsia" w:ascii="宋体" w:hAnsi="宋体"/>
          <w:bCs/>
          <w:szCs w:val="21"/>
          <w:highlight w:val="none"/>
          <w:lang w:val="zh-CN"/>
        </w:rPr>
      </w:pPr>
      <w:r>
        <w:rPr>
          <w:rFonts w:hint="eastAsia" w:ascii="宋体" w:hAnsi="宋体"/>
          <w:bCs/>
          <w:szCs w:val="21"/>
          <w:highlight w:val="none"/>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6468CECA">
      <w:pPr>
        <w:ind w:left="284"/>
        <w:rPr>
          <w:rFonts w:hint="eastAsia" w:ascii="宋体" w:hAnsi="宋体"/>
          <w:bCs/>
          <w:szCs w:val="21"/>
          <w:highlight w:val="none"/>
          <w:lang w:val="zh-CN"/>
        </w:rPr>
      </w:pPr>
      <w:r>
        <w:rPr>
          <w:rFonts w:hint="eastAsia" w:ascii="宋体" w:hAnsi="宋体"/>
          <w:bCs/>
          <w:szCs w:val="21"/>
          <w:highlight w:val="none"/>
          <w:lang w:val="zh-CN"/>
        </w:rPr>
        <w:t>5)监狱企业、残疾人福利性单位视同小型、微型企业，享受预留份额、评审中价格扣除等政府采购促进中小企业发展的政府采购政策，残疾人福利性单位属于小型、微型企业的，不重复享受政策。</w:t>
      </w:r>
    </w:p>
    <w:p w14:paraId="42E5AFF4">
      <w:pPr>
        <w:ind w:left="284"/>
        <w:rPr>
          <w:rFonts w:hint="eastAsia" w:ascii="宋体" w:hAnsi="宋体"/>
          <w:bCs/>
          <w:szCs w:val="21"/>
          <w:highlight w:val="none"/>
          <w:lang w:val="zh-CN"/>
        </w:rPr>
      </w:pPr>
      <w:r>
        <w:rPr>
          <w:rFonts w:hint="eastAsia" w:ascii="宋体" w:hAnsi="宋体"/>
          <w:bCs/>
          <w:szCs w:val="21"/>
          <w:highlight w:val="none"/>
          <w:lang w:val="zh-CN"/>
        </w:rPr>
        <w:t>6)小型和微型企业应出具《中小企业声明函》；残疾人福利性单位提供《残疾人福利性单位声明函》；监狱企业应提供由省级监狱局、戒毒局（含新疆生产兵团）出具的监狱企业的证明文件。</w:t>
      </w:r>
    </w:p>
    <w:p w14:paraId="07044632">
      <w:pPr>
        <w:ind w:left="284"/>
        <w:rPr>
          <w:rFonts w:hint="eastAsia" w:ascii="宋体" w:hAnsi="宋体"/>
          <w:bCs/>
          <w:szCs w:val="21"/>
          <w:highlight w:val="none"/>
          <w:lang w:val="zh-CN"/>
        </w:rPr>
      </w:pPr>
      <w:r>
        <w:rPr>
          <w:rFonts w:hint="eastAsia" w:ascii="宋体" w:hAnsi="宋体"/>
          <w:bCs/>
          <w:szCs w:val="21"/>
          <w:highlight w:val="none"/>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3F6C45D2">
      <w:pPr>
        <w:ind w:left="284"/>
        <w:rPr>
          <w:rFonts w:hint="eastAsia" w:ascii="宋体" w:hAnsi="宋体"/>
          <w:bCs/>
          <w:szCs w:val="21"/>
          <w:highlight w:val="none"/>
          <w:lang w:val="zh-CN"/>
        </w:rPr>
      </w:pPr>
      <w:r>
        <w:rPr>
          <w:rFonts w:hint="eastAsia" w:ascii="宋体" w:hAnsi="宋体"/>
          <w:bCs/>
          <w:szCs w:val="21"/>
          <w:highlight w:val="none"/>
          <w:lang w:val="zh-CN"/>
        </w:rPr>
        <w:t>8)服务由中小企业承接，即提供服务的人员为中小企业按照《中华人民共和国劳动合同法》订立劳动合同的从业人员，享受中小企业扶持政策。</w:t>
      </w:r>
    </w:p>
    <w:p w14:paraId="34E92FE6">
      <w:pPr>
        <w:ind w:left="284"/>
        <w:rPr>
          <w:rFonts w:hint="eastAsia" w:ascii="宋体" w:hAnsi="宋体"/>
          <w:bCs/>
          <w:szCs w:val="21"/>
          <w:highlight w:val="none"/>
          <w:lang w:val="zh-CN"/>
        </w:rPr>
      </w:pPr>
      <w:r>
        <w:rPr>
          <w:rFonts w:hint="eastAsia" w:ascii="宋体" w:hAnsi="宋体"/>
          <w:bCs/>
          <w:szCs w:val="21"/>
          <w:highlight w:val="none"/>
          <w:lang w:val="zh-CN"/>
        </w:rPr>
        <w:t>9)专门面向中小企业采购的项目或者采购标包，不再执行价格评审优惠的扶持政策。</w:t>
      </w:r>
    </w:p>
    <w:p w14:paraId="5A8E6012">
      <w:pPr>
        <w:ind w:left="284"/>
        <w:rPr>
          <w:rFonts w:hint="eastAsia" w:ascii="宋体" w:hAnsi="宋体"/>
          <w:bCs/>
          <w:szCs w:val="21"/>
          <w:highlight w:val="green"/>
          <w:lang w:val="zh-CN"/>
        </w:rPr>
      </w:pPr>
      <w:r>
        <w:rPr>
          <w:rFonts w:hint="eastAsia" w:ascii="宋体" w:hAnsi="宋体"/>
          <w:bCs/>
          <w:szCs w:val="21"/>
          <w:highlight w:val="none"/>
          <w:lang w:val="zh-CN"/>
        </w:rPr>
        <w:t>10)中标人享受本办法规定的中小企业扶持政策的，采购人、采购代理机构应当随中标、成交结果公开中标人的《中小企业声明函》。</w:t>
      </w:r>
    </w:p>
    <w:p w14:paraId="052DCA29">
      <w:pPr>
        <w:numPr>
          <w:ilvl w:val="0"/>
          <w:numId w:val="53"/>
        </w:numPr>
        <w:adjustRightInd w:val="0"/>
        <w:spacing w:line="276" w:lineRule="auto"/>
        <w:ind w:left="742" w:hanging="493"/>
        <w:rPr>
          <w:rFonts w:ascii="宋体" w:hAnsi="宋体"/>
          <w:b/>
          <w:color w:val="auto"/>
          <w:szCs w:val="21"/>
          <w:lang w:val="zh-CN"/>
        </w:rPr>
      </w:pPr>
      <w:r>
        <w:rPr>
          <w:rFonts w:hint="eastAsia" w:ascii="宋体" w:hAnsi="宋体"/>
          <w:b/>
          <w:color w:val="auto"/>
          <w:szCs w:val="21"/>
          <w:lang w:val="zh-CN"/>
        </w:rPr>
        <w:t>政府采购节能环保政策</w:t>
      </w:r>
    </w:p>
    <w:p w14:paraId="4CBE4896">
      <w:pPr>
        <w:ind w:left="709" w:firstLine="420" w:firstLineChars="200"/>
        <w:rPr>
          <w:rFonts w:ascii="宋体" w:hAnsi="宋体"/>
          <w:bCs/>
          <w:color w:val="auto"/>
          <w:szCs w:val="21"/>
          <w:lang w:val="zh-CN"/>
        </w:rPr>
      </w:pPr>
      <w:r>
        <w:rPr>
          <w:rFonts w:hint="eastAsia" w:ascii="宋体" w:hAnsi="宋体"/>
          <w:bCs/>
          <w:color w:val="auto"/>
          <w:szCs w:val="21"/>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bCs/>
          <w:color w:val="auto"/>
          <w:szCs w:val="21"/>
        </w:rPr>
        <w:t>同等条件下</w:t>
      </w:r>
      <w:r>
        <w:rPr>
          <w:rFonts w:hint="eastAsia" w:ascii="宋体" w:hAnsi="宋体"/>
          <w:bCs/>
          <w:color w:val="auto"/>
          <w:szCs w:val="21"/>
          <w:lang w:val="zh-CN"/>
        </w:rPr>
        <w:t>）或强制采购。</w:t>
      </w:r>
    </w:p>
    <w:p w14:paraId="011FAAD1">
      <w:pPr>
        <w:numPr>
          <w:ilvl w:val="0"/>
          <w:numId w:val="52"/>
        </w:numPr>
        <w:tabs>
          <w:tab w:val="left" w:pos="616"/>
        </w:tabs>
        <w:spacing w:line="276" w:lineRule="auto"/>
        <w:ind w:left="10" w:leftChars="5" w:firstLine="207" w:firstLineChars="99"/>
        <w:rPr>
          <w:rFonts w:ascii="宋体" w:hAnsi="宋体"/>
          <w:b/>
          <w:bCs/>
          <w:color w:val="auto"/>
          <w:szCs w:val="21"/>
          <w:lang w:val="zh-CN"/>
        </w:rPr>
      </w:pPr>
      <w:r>
        <w:rPr>
          <w:rFonts w:hint="eastAsia" w:ascii="宋体" w:hAnsi="宋体"/>
          <w:b/>
          <w:bCs/>
          <w:color w:val="auto"/>
          <w:szCs w:val="21"/>
          <w:lang w:val="zh-CN"/>
        </w:rPr>
        <w:t>相同品牌处理原则</w:t>
      </w:r>
    </w:p>
    <w:p w14:paraId="0267E0C6">
      <w:pPr>
        <w:numPr>
          <w:ilvl w:val="0"/>
          <w:numId w:val="54"/>
        </w:numPr>
        <w:adjustRightInd w:val="0"/>
        <w:spacing w:line="276" w:lineRule="auto"/>
        <w:ind w:left="756" w:hanging="507"/>
        <w:rPr>
          <w:rFonts w:ascii="Helvetica" w:hAnsi="Helvetica" w:cs="Helvetica"/>
          <w:color w:val="auto"/>
          <w:kern w:val="0"/>
          <w:szCs w:val="21"/>
          <w:lang w:val="zh-CN"/>
        </w:rPr>
      </w:pPr>
      <w:r>
        <w:rPr>
          <w:rFonts w:hint="eastAsia" w:ascii="Helvetica" w:hAnsi="Helvetica" w:cs="Helvetica"/>
          <w:color w:val="auto"/>
          <w:kern w:val="0"/>
          <w:szCs w:val="21"/>
          <w:lang w:val="zh-CN"/>
        </w:rPr>
        <w:t>提供相同品牌产品且通过资格审查、符合性审查的不同投标人参加同一合同项下投标的，按一家投标人计算，评审后得分最高的同品牌投标人获得中标候选人推荐资格；评审得分相同的，由采购人确定或者采购人委托评标委员会以投票方式确定一个投标人获得中标候选人推荐资格，其他同品牌投标人不作为中标候选人。</w:t>
      </w:r>
    </w:p>
    <w:p w14:paraId="767C69E1">
      <w:pPr>
        <w:numPr>
          <w:ilvl w:val="0"/>
          <w:numId w:val="54"/>
        </w:numPr>
        <w:adjustRightInd w:val="0"/>
        <w:spacing w:line="276" w:lineRule="auto"/>
        <w:ind w:left="756" w:hanging="507"/>
        <w:rPr>
          <w:rFonts w:ascii="Helvetica" w:hAnsi="Helvetica" w:cs="Helvetica"/>
          <w:color w:val="auto"/>
          <w:kern w:val="0"/>
          <w:szCs w:val="21"/>
          <w:lang w:val="zh-CN"/>
        </w:rPr>
      </w:pPr>
      <w:r>
        <w:rPr>
          <w:rFonts w:hint="eastAsia" w:ascii="Helvetica" w:hAnsi="Helvetica" w:cs="Helvetica"/>
          <w:color w:val="auto"/>
          <w:kern w:val="0"/>
          <w:szCs w:val="21"/>
          <w:lang w:val="zh-CN"/>
        </w:rPr>
        <w:t>非单一产品采购项目，采购人应当根据采购项目技术构成、产品价格比重等合理确定</w:t>
      </w:r>
      <w:r>
        <w:rPr>
          <w:rFonts w:hint="eastAsia" w:ascii="Helvetica" w:hAnsi="Helvetica" w:cs="Helvetica"/>
          <w:b/>
          <w:color w:val="auto"/>
          <w:kern w:val="0"/>
          <w:szCs w:val="21"/>
          <w:lang w:val="zh-CN"/>
        </w:rPr>
        <w:t>核心产品</w:t>
      </w:r>
      <w:r>
        <w:rPr>
          <w:rFonts w:hint="eastAsia" w:ascii="Helvetica" w:hAnsi="Helvetica" w:cs="Helvetica"/>
          <w:color w:val="auto"/>
          <w:kern w:val="0"/>
          <w:szCs w:val="21"/>
          <w:lang w:val="zh-CN"/>
        </w:rPr>
        <w:t>，并以</w:t>
      </w:r>
      <w:r>
        <w:rPr>
          <w:rFonts w:hint="eastAsia" w:ascii="Helvetica" w:hAnsi="Helvetica" w:cs="Helvetica"/>
          <w:b/>
          <w:color w:val="auto"/>
          <w:kern w:val="0"/>
          <w:szCs w:val="21"/>
          <w:lang w:val="zh-CN"/>
        </w:rPr>
        <w:t>“</w:t>
      </w:r>
      <w:r>
        <w:rPr>
          <w:rFonts w:hint="eastAsia" w:ascii="MS Gothic" w:hAnsi="MS Gothic" w:cs="MS Gothic"/>
          <w:b/>
          <w:color w:val="auto"/>
          <w:kern w:val="0"/>
          <w:szCs w:val="21"/>
          <w:lang w:val="zh-CN"/>
        </w:rPr>
        <w:t>核心产品</w:t>
      </w:r>
      <w:r>
        <w:rPr>
          <w:rFonts w:hint="eastAsia" w:ascii="Helvetica" w:hAnsi="Helvetica" w:cs="Helvetica"/>
          <w:b/>
          <w:color w:val="auto"/>
          <w:kern w:val="0"/>
          <w:szCs w:val="21"/>
          <w:lang w:val="zh-CN"/>
        </w:rPr>
        <w:t>”</w:t>
      </w:r>
      <w:r>
        <w:rPr>
          <w:rFonts w:hint="eastAsia" w:ascii="Helvetica" w:hAnsi="Helvetica" w:cs="Helvetica"/>
          <w:color w:val="auto"/>
          <w:kern w:val="0"/>
          <w:szCs w:val="21"/>
          <w:lang w:val="zh-CN"/>
        </w:rPr>
        <w:t>在招标文件中标注。多家投标人提供的核心产品品牌相同的，按</w:t>
      </w:r>
      <w:r>
        <w:rPr>
          <w:rFonts w:hint="eastAsia" w:ascii="宋体" w:hAnsi="宋体" w:cs="Helvetica"/>
          <w:color w:val="auto"/>
          <w:kern w:val="0"/>
          <w:szCs w:val="21"/>
          <w:lang w:val="zh-CN"/>
        </w:rPr>
        <w:t>前述</w:t>
      </w:r>
      <w:r>
        <w:rPr>
          <w:rFonts w:hint="eastAsia" w:ascii="Helvetica" w:hAnsi="Helvetica" w:cs="Helvetica"/>
          <w:color w:val="auto"/>
          <w:kern w:val="0"/>
          <w:szCs w:val="21"/>
          <w:lang w:val="zh-CN"/>
        </w:rPr>
        <w:t>规定处理。</w:t>
      </w:r>
    </w:p>
    <w:p w14:paraId="664A38B3">
      <w:pPr>
        <w:numPr>
          <w:ilvl w:val="0"/>
          <w:numId w:val="48"/>
        </w:numPr>
        <w:spacing w:line="276" w:lineRule="auto"/>
        <w:ind w:left="1064" w:leftChars="154" w:hanging="741" w:hangingChars="353"/>
        <w:rPr>
          <w:rFonts w:ascii="宋体" w:hAnsi="宋体"/>
          <w:b/>
          <w:color w:val="auto"/>
          <w:szCs w:val="21"/>
          <w:lang w:val="zh-CN"/>
        </w:rPr>
      </w:pPr>
      <w:r>
        <w:rPr>
          <w:rFonts w:hint="eastAsia" w:ascii="宋体" w:hAnsi="宋体"/>
          <w:b/>
          <w:color w:val="auto"/>
          <w:szCs w:val="21"/>
          <w:lang w:val="zh-CN"/>
        </w:rPr>
        <w:t>计分办法</w:t>
      </w:r>
    </w:p>
    <w:p w14:paraId="4532C790">
      <w:pPr>
        <w:numPr>
          <w:ilvl w:val="0"/>
          <w:numId w:val="55"/>
        </w:numPr>
        <w:tabs>
          <w:tab w:val="left" w:pos="284"/>
        </w:tabs>
        <w:spacing w:line="276" w:lineRule="auto"/>
        <w:ind w:left="567" w:hanging="351"/>
        <w:rPr>
          <w:rFonts w:ascii="宋体" w:hAnsi="宋体"/>
          <w:b/>
          <w:color w:val="auto"/>
          <w:szCs w:val="21"/>
          <w:lang w:val="zh-CN"/>
        </w:rPr>
      </w:pPr>
      <w:r>
        <w:rPr>
          <w:rFonts w:hint="eastAsia"/>
          <w:color w:val="auto"/>
          <w:kern w:val="0"/>
          <w:szCs w:val="21"/>
        </w:rPr>
        <w:t>采购代理机构对各评委的总分进行复核。各项统计结果保留小数点后两位，小数点后第三位“四舍五入”。</w:t>
      </w:r>
    </w:p>
    <w:p w14:paraId="7F723990">
      <w:pPr>
        <w:numPr>
          <w:ilvl w:val="0"/>
          <w:numId w:val="55"/>
        </w:numPr>
        <w:tabs>
          <w:tab w:val="left" w:pos="284"/>
        </w:tabs>
        <w:spacing w:line="276" w:lineRule="auto"/>
        <w:ind w:left="567" w:hanging="351"/>
        <w:rPr>
          <w:rFonts w:ascii="宋体" w:hAnsi="宋体"/>
          <w:bCs/>
          <w:color w:val="auto"/>
          <w:szCs w:val="21"/>
          <w:lang w:val="zh-CN"/>
        </w:rPr>
      </w:pPr>
      <w:r>
        <w:rPr>
          <w:rFonts w:hint="eastAsia"/>
          <w:color w:val="auto"/>
          <w:kern w:val="0"/>
          <w:szCs w:val="21"/>
        </w:rPr>
        <w:t>投标人的最终得分</w:t>
      </w:r>
      <w:r>
        <w:rPr>
          <w:rFonts w:hint="eastAsia" w:ascii="宋体" w:hAnsi="宋体"/>
          <w:bCs/>
          <w:color w:val="auto"/>
          <w:szCs w:val="21"/>
          <w:lang w:val="zh-CN"/>
        </w:rPr>
        <w:t>为各评委所评定分数的算术平均值。</w:t>
      </w:r>
    </w:p>
    <w:p w14:paraId="2A939E46">
      <w:pPr>
        <w:numPr>
          <w:ilvl w:val="0"/>
          <w:numId w:val="48"/>
        </w:numPr>
        <w:spacing w:line="276" w:lineRule="auto"/>
        <w:ind w:left="1064" w:leftChars="154" w:hanging="741" w:hangingChars="353"/>
        <w:rPr>
          <w:rFonts w:ascii="宋体" w:hAnsi="宋体"/>
          <w:b/>
          <w:color w:val="auto"/>
          <w:szCs w:val="21"/>
          <w:lang w:val="zh-CN"/>
        </w:rPr>
      </w:pPr>
      <w:r>
        <w:rPr>
          <w:rFonts w:hint="eastAsia" w:ascii="宋体" w:hAnsi="宋体"/>
          <w:b/>
          <w:color w:val="auto"/>
          <w:szCs w:val="21"/>
          <w:lang w:val="zh-CN"/>
        </w:rPr>
        <w:t>推荐中标候选人名单或确定中标人</w:t>
      </w:r>
    </w:p>
    <w:p w14:paraId="19FEF560">
      <w:pPr>
        <w:numPr>
          <w:ilvl w:val="0"/>
          <w:numId w:val="56"/>
        </w:numPr>
        <w:tabs>
          <w:tab w:val="left" w:pos="284"/>
        </w:tabs>
        <w:spacing w:line="276" w:lineRule="auto"/>
        <w:rPr>
          <w:rFonts w:ascii="宋体" w:hAnsi="宋体"/>
          <w:bCs/>
          <w:color w:val="auto"/>
          <w:szCs w:val="21"/>
          <w:lang w:val="zh-CN"/>
        </w:rPr>
      </w:pPr>
      <w:bookmarkStart w:id="89" w:name="_Toc494561963"/>
      <w:r>
        <w:rPr>
          <w:rFonts w:hint="eastAsia" w:ascii="宋体" w:hAnsi="宋体"/>
          <w:bCs/>
          <w:color w:val="auto"/>
          <w:szCs w:val="21"/>
          <w:lang w:val="zh-CN"/>
        </w:rPr>
        <w:t>投标人按评审后得分由高到低顺序排列，得分相同的，按投标报价由低到高顺序排列。得分且投标报价相同的并列。</w:t>
      </w:r>
    </w:p>
    <w:p w14:paraId="7D02A08B">
      <w:pPr>
        <w:numPr>
          <w:ilvl w:val="0"/>
          <w:numId w:val="56"/>
        </w:numPr>
        <w:tabs>
          <w:tab w:val="left" w:pos="284"/>
        </w:tabs>
        <w:spacing w:line="276" w:lineRule="auto"/>
        <w:ind w:left="567" w:hanging="351"/>
        <w:rPr>
          <w:rFonts w:ascii="宋体" w:hAnsi="宋体"/>
          <w:bCs/>
          <w:color w:val="auto"/>
          <w:szCs w:val="21"/>
          <w:lang w:val="zh-CN"/>
        </w:rPr>
      </w:pPr>
      <w:r>
        <w:rPr>
          <w:rFonts w:hint="eastAsia" w:ascii="宋体" w:hAnsi="宋体"/>
          <w:bCs/>
          <w:color w:val="auto"/>
          <w:szCs w:val="21"/>
          <w:lang w:val="zh-CN"/>
        </w:rPr>
        <w:t>评标委员会依据评审结果推荐得分前三名的进入中标候选人名单，并形成书面评标报告。</w:t>
      </w:r>
    </w:p>
    <w:p w14:paraId="4D8F788C">
      <w:pPr>
        <w:numPr>
          <w:ilvl w:val="0"/>
          <w:numId w:val="56"/>
        </w:numPr>
        <w:tabs>
          <w:tab w:val="left" w:pos="284"/>
        </w:tabs>
        <w:spacing w:line="276" w:lineRule="auto"/>
        <w:ind w:left="567" w:hanging="351"/>
        <w:rPr>
          <w:rFonts w:ascii="宋体" w:hAnsi="宋体"/>
          <w:bCs/>
          <w:color w:val="auto"/>
          <w:szCs w:val="21"/>
          <w:lang w:val="zh-CN"/>
        </w:rPr>
      </w:pPr>
      <w:r>
        <w:rPr>
          <w:rFonts w:hint="eastAsia" w:ascii="宋体" w:hAnsi="宋体"/>
          <w:bCs/>
          <w:color w:val="auto"/>
          <w:szCs w:val="21"/>
          <w:lang w:val="zh-CN"/>
        </w:rPr>
        <w:t>中标候选人并列的，由采购人确定或者采购人委托评标委员会以投票方式确定中标人。</w:t>
      </w:r>
    </w:p>
    <w:p w14:paraId="0903DB38">
      <w:pPr>
        <w:numPr>
          <w:ilvl w:val="0"/>
          <w:numId w:val="56"/>
        </w:numPr>
        <w:tabs>
          <w:tab w:val="left" w:pos="284"/>
        </w:tabs>
        <w:spacing w:line="276" w:lineRule="auto"/>
        <w:ind w:left="567" w:hanging="351"/>
        <w:rPr>
          <w:rFonts w:ascii="宋体" w:hAnsi="宋体"/>
          <w:bCs/>
          <w:color w:val="auto"/>
          <w:szCs w:val="21"/>
          <w:lang w:val="zh-CN"/>
        </w:rPr>
      </w:pPr>
      <w:r>
        <w:rPr>
          <w:rFonts w:hint="eastAsia" w:hAnsi="宋体"/>
          <w:color w:val="auto"/>
          <w:szCs w:val="21"/>
        </w:rPr>
        <w:t>若投标人同时投多</w:t>
      </w:r>
      <w:r>
        <w:rPr>
          <w:rFonts w:hint="eastAsia" w:ascii="宋体" w:hAnsi="宋体"/>
          <w:color w:val="auto"/>
          <w:szCs w:val="21"/>
          <w:lang w:val="zh-CN"/>
        </w:rPr>
        <w:t>标包</w:t>
      </w:r>
      <w:r>
        <w:rPr>
          <w:rFonts w:hint="eastAsia" w:hAnsi="宋体"/>
          <w:color w:val="auto"/>
          <w:szCs w:val="21"/>
        </w:rPr>
        <w:t>，根据《投标人须知前附表》的规定确定各</w:t>
      </w:r>
      <w:r>
        <w:rPr>
          <w:rFonts w:hint="eastAsia" w:ascii="宋体" w:hAnsi="宋体"/>
          <w:color w:val="auto"/>
          <w:szCs w:val="21"/>
          <w:lang w:val="zh-CN"/>
        </w:rPr>
        <w:t>标包</w:t>
      </w:r>
      <w:r>
        <w:rPr>
          <w:rFonts w:hint="eastAsia" w:hAnsi="宋体"/>
          <w:color w:val="auto"/>
          <w:szCs w:val="21"/>
        </w:rPr>
        <w:t>中标候选人。</w:t>
      </w:r>
    </w:p>
    <w:p w14:paraId="0368CFE5">
      <w:pPr>
        <w:numPr>
          <w:ilvl w:val="0"/>
          <w:numId w:val="56"/>
        </w:numPr>
        <w:tabs>
          <w:tab w:val="left" w:pos="284"/>
        </w:tabs>
        <w:spacing w:line="276" w:lineRule="auto"/>
        <w:ind w:left="567" w:hanging="351"/>
        <w:rPr>
          <w:rFonts w:ascii="宋体" w:hAnsi="宋体"/>
          <w:bCs/>
          <w:color w:val="auto"/>
          <w:szCs w:val="21"/>
          <w:lang w:val="zh-CN"/>
        </w:rPr>
      </w:pPr>
      <w:r>
        <w:rPr>
          <w:rFonts w:hint="eastAsia" w:ascii="宋体" w:hAnsi="宋体"/>
          <w:bCs/>
          <w:color w:val="auto"/>
          <w:szCs w:val="21"/>
          <w:lang w:val="zh-CN"/>
        </w:rPr>
        <w:t>评标委员会应当在评标报告上签名，对自己的评审意见承担法律责任。对评标报告有异议的，应当在评标报告上签署不同意见，并说明理由，否则视为同意评标报告。</w:t>
      </w:r>
    </w:p>
    <w:p w14:paraId="28B875DB">
      <w:pPr>
        <w:pStyle w:val="22"/>
        <w:rPr>
          <w:color w:val="auto"/>
          <w:lang w:val="zh-CN"/>
        </w:rPr>
      </w:pPr>
    </w:p>
    <w:p w14:paraId="503A0650">
      <w:pPr>
        <w:keepNext/>
        <w:keepLines/>
        <w:pageBreakBefore w:val="0"/>
        <w:widowControl w:val="0"/>
        <w:numPr>
          <w:ilvl w:val="0"/>
          <w:numId w:val="47"/>
        </w:numPr>
        <w:kinsoku/>
        <w:wordWrap/>
        <w:overflowPunct/>
        <w:topLinePunct w:val="0"/>
        <w:autoSpaceDE/>
        <w:autoSpaceDN/>
        <w:bidi w:val="0"/>
        <w:adjustRightInd/>
        <w:snapToGrid/>
        <w:spacing w:line="360" w:lineRule="auto"/>
        <w:ind w:left="616" w:hanging="616"/>
        <w:jc w:val="left"/>
        <w:textAlignment w:val="auto"/>
        <w:outlineLvl w:val="1"/>
        <w:rPr>
          <w:rFonts w:hint="eastAsia" w:ascii="宋体" w:hAnsi="宋体"/>
          <w:b/>
          <w:color w:val="auto"/>
          <w:kern w:val="0"/>
          <w:szCs w:val="21"/>
          <w:lang w:val="en-US" w:eastAsia="zh-CN"/>
        </w:rPr>
      </w:pPr>
      <w:bookmarkStart w:id="90" w:name="_Toc30274"/>
      <w:r>
        <w:rPr>
          <w:rFonts w:hint="eastAsia" w:ascii="宋体" w:hAnsi="宋体"/>
          <w:b/>
          <w:color w:val="auto"/>
          <w:kern w:val="0"/>
          <w:szCs w:val="21"/>
          <w:lang w:val="zh-CN"/>
        </w:rPr>
        <w:t>评审因素及评分标准</w:t>
      </w:r>
      <w:bookmarkEnd w:id="89"/>
      <w:bookmarkEnd w:id="90"/>
    </w:p>
    <w:p w14:paraId="39F526CB">
      <w:pPr>
        <w:pStyle w:val="2"/>
        <w:rPr>
          <w:rFonts w:hint="eastAsia" w:eastAsia="宋体"/>
          <w:lang w:val="en-US" w:eastAsia="zh-CN"/>
        </w:rPr>
      </w:pPr>
      <w:bookmarkStart w:id="91" w:name="OLE_LINK1"/>
      <w:r>
        <w:rPr>
          <w:rFonts w:hint="eastAsia" w:ascii="宋体" w:hAnsi="宋体"/>
          <w:b/>
          <w:color w:val="auto"/>
          <w:kern w:val="0"/>
          <w:szCs w:val="21"/>
          <w:lang w:val="zh-CN" w:eastAsia="zh-CN"/>
        </w:rPr>
        <w:t>包</w:t>
      </w:r>
      <w:r>
        <w:rPr>
          <w:rFonts w:hint="eastAsia" w:ascii="宋体" w:hAnsi="宋体"/>
          <w:b/>
          <w:color w:val="auto"/>
          <w:kern w:val="0"/>
          <w:szCs w:val="21"/>
          <w:lang w:val="en-US" w:eastAsia="zh-CN"/>
        </w:rPr>
        <w:t>1</w:t>
      </w:r>
    </w:p>
    <w:tbl>
      <w:tblPr>
        <w:tblStyle w:val="23"/>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1656"/>
        <w:gridCol w:w="600"/>
        <w:gridCol w:w="6169"/>
      </w:tblGrid>
      <w:tr w14:paraId="500FA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 w:type="dxa"/>
            <w:vAlign w:val="center"/>
          </w:tcPr>
          <w:p w14:paraId="511C633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评审项目</w:t>
            </w:r>
          </w:p>
        </w:tc>
        <w:tc>
          <w:tcPr>
            <w:tcW w:w="1656" w:type="dxa"/>
            <w:vAlign w:val="center"/>
          </w:tcPr>
          <w:p w14:paraId="6EA6C7A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评审分项</w:t>
            </w:r>
          </w:p>
        </w:tc>
        <w:tc>
          <w:tcPr>
            <w:tcW w:w="600" w:type="dxa"/>
            <w:vAlign w:val="center"/>
          </w:tcPr>
          <w:p w14:paraId="7F2B25F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分值</w:t>
            </w:r>
          </w:p>
        </w:tc>
        <w:tc>
          <w:tcPr>
            <w:tcW w:w="6169" w:type="dxa"/>
            <w:vAlign w:val="center"/>
          </w:tcPr>
          <w:p w14:paraId="0FF8301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评审内容及分值</w:t>
            </w:r>
          </w:p>
        </w:tc>
      </w:tr>
      <w:tr w14:paraId="61ECD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1138" w:type="dxa"/>
            <w:vAlign w:val="center"/>
          </w:tcPr>
          <w:p w14:paraId="155A2EF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报价</w:t>
            </w:r>
          </w:p>
          <w:p w14:paraId="1256879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部分</w:t>
            </w:r>
          </w:p>
          <w:p w14:paraId="6FE151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评分</w:t>
            </w:r>
          </w:p>
          <w:p w14:paraId="75D2B84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标准</w:t>
            </w:r>
          </w:p>
          <w:p w14:paraId="298BFC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0分</w:t>
            </w:r>
          </w:p>
        </w:tc>
        <w:tc>
          <w:tcPr>
            <w:tcW w:w="1656" w:type="dxa"/>
            <w:vAlign w:val="center"/>
          </w:tcPr>
          <w:p w14:paraId="7D38EAF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投标报价</w:t>
            </w:r>
          </w:p>
        </w:tc>
        <w:tc>
          <w:tcPr>
            <w:tcW w:w="600" w:type="dxa"/>
            <w:vAlign w:val="center"/>
          </w:tcPr>
          <w:p w14:paraId="438459F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0</w:t>
            </w:r>
          </w:p>
        </w:tc>
        <w:tc>
          <w:tcPr>
            <w:tcW w:w="6169" w:type="dxa"/>
            <w:vAlign w:val="center"/>
          </w:tcPr>
          <w:p w14:paraId="587E4F46">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1.综合评分法中的价格分统一采用低价优先法计算，即满足招标文件要求且投标价格最低（落实政府采购政策后）的投标报价为评标基准价，其价格分为满分。</w:t>
            </w:r>
          </w:p>
          <w:p w14:paraId="53E2531C">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2.其他投标人的价格分统一按照下列公式计算：</w:t>
            </w:r>
          </w:p>
          <w:p w14:paraId="64720CAB">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投标报价得分=(评标基准价／投标报价)×100×价格分权重（40%）。</w:t>
            </w:r>
          </w:p>
          <w:p w14:paraId="5F79AE60">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b w:val="0"/>
                <w:bCs w:val="0"/>
                <w:snapToGrid w:val="0"/>
                <w:color w:val="auto"/>
                <w:kern w:val="0"/>
                <w:szCs w:val="21"/>
                <w:highlight w:val="none"/>
                <w:lang w:val="zh-CN"/>
              </w:rPr>
            </w:pPr>
            <w:r>
              <w:rPr>
                <w:rFonts w:hint="eastAsia" w:asciiTheme="minorEastAsia" w:hAnsiTheme="minorEastAsia" w:eastAsiaTheme="minorEastAsia" w:cstheme="minorEastAsia"/>
                <w:color w:val="auto"/>
                <w:kern w:val="2"/>
                <w:sz w:val="21"/>
                <w:szCs w:val="21"/>
                <w:highlight w:val="none"/>
                <w:lang w:val="en-US" w:eastAsia="zh-CN" w:bidi="ar-SA"/>
              </w:rPr>
              <w:t>3、本项目包1采取折扣报价，据实结算。投标人需以折扣进行报价，成交价格等于单项限价×折扣，且所报折扣不得超过100%（超过100%的投标无效）。</w:t>
            </w:r>
          </w:p>
        </w:tc>
      </w:tr>
      <w:tr w14:paraId="552B5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8" w:type="dxa"/>
            <w:vMerge w:val="restart"/>
            <w:vAlign w:val="center"/>
          </w:tcPr>
          <w:p w14:paraId="059CF68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技术</w:t>
            </w:r>
          </w:p>
          <w:p w14:paraId="6792B41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部分</w:t>
            </w:r>
          </w:p>
          <w:p w14:paraId="239343B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评分</w:t>
            </w:r>
          </w:p>
          <w:p w14:paraId="63E30A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标准</w:t>
            </w:r>
          </w:p>
          <w:p w14:paraId="27E7FDF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39</w:t>
            </w: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分</w:t>
            </w:r>
          </w:p>
        </w:tc>
        <w:tc>
          <w:tcPr>
            <w:tcW w:w="1656" w:type="dxa"/>
            <w:vAlign w:val="center"/>
          </w:tcPr>
          <w:p w14:paraId="285216C3">
            <w:pPr>
              <w:keepNext w:val="0"/>
              <w:keepLines w:val="0"/>
              <w:pageBreakBefore w:val="0"/>
              <w:widowControl/>
              <w:kinsoku/>
              <w:wordWrap/>
              <w:overflowPunct/>
              <w:topLinePunct w:val="0"/>
              <w:autoSpaceDE/>
              <w:autoSpaceDN/>
              <w:bidi w:val="0"/>
              <w:adjustRightInd/>
              <w:snapToGrid/>
              <w:spacing w:line="360" w:lineRule="auto"/>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宋体" w:hAnsi="宋体" w:eastAsia="宋体" w:cs="宋体"/>
                <w:color w:val="000000"/>
                <w:kern w:val="0"/>
                <w:sz w:val="21"/>
                <w:szCs w:val="21"/>
              </w:rPr>
              <w:t>体检服务方案</w:t>
            </w:r>
          </w:p>
        </w:tc>
        <w:tc>
          <w:tcPr>
            <w:tcW w:w="600" w:type="dxa"/>
            <w:vAlign w:val="center"/>
          </w:tcPr>
          <w:p w14:paraId="4A99C7B4">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12</w:t>
            </w:r>
          </w:p>
        </w:tc>
        <w:tc>
          <w:tcPr>
            <w:tcW w:w="6169" w:type="dxa"/>
            <w:vAlign w:val="center"/>
          </w:tcPr>
          <w:p w14:paraId="57D3C59B">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eastAsia="zh-CN"/>
              </w:rPr>
            </w:pPr>
            <w:r>
              <w:rPr>
                <w:rFonts w:hint="eastAsia" w:ascii="宋体" w:hAnsi="宋体" w:cs="宋体"/>
                <w:color w:val="000000"/>
                <w:kern w:val="0"/>
                <w:sz w:val="21"/>
                <w:szCs w:val="21"/>
                <w:highlight w:val="none"/>
                <w:lang w:eastAsia="zh-CN"/>
              </w:rPr>
              <w:t>根据投标人拟定的体检服务方案进行评审。</w:t>
            </w:r>
          </w:p>
          <w:p w14:paraId="34F7DBC3">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eastAsia="zh-CN"/>
              </w:rPr>
            </w:pPr>
            <w:r>
              <w:rPr>
                <w:rFonts w:hint="eastAsia" w:ascii="宋体" w:hAnsi="宋体" w:cs="宋体"/>
                <w:color w:val="000000"/>
                <w:kern w:val="0"/>
                <w:sz w:val="21"/>
                <w:szCs w:val="21"/>
                <w:highlight w:val="none"/>
                <w:lang w:eastAsia="zh-CN"/>
              </w:rPr>
              <w:t>评审因素：①体检时间安排和体检人数安排；（3分）；②体检流程安排及临时增项项目计划（3分）；③体检服务场地及硬件安排（3分）；④体检服务质量保障措施（3分）。</w:t>
            </w:r>
          </w:p>
          <w:p w14:paraId="62E8366B">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eastAsia="zh-CN"/>
              </w:rPr>
            </w:pPr>
            <w:r>
              <w:rPr>
                <w:rFonts w:hint="eastAsia" w:ascii="宋体" w:hAnsi="宋体" w:cs="宋体"/>
                <w:color w:val="000000"/>
                <w:kern w:val="0"/>
                <w:sz w:val="21"/>
                <w:szCs w:val="21"/>
                <w:highlight w:val="none"/>
                <w:lang w:eastAsia="zh-CN"/>
              </w:rPr>
              <w:t>评审标准：</w:t>
            </w:r>
          </w:p>
          <w:p w14:paraId="3DCAE4D1">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eastAsia="zh-CN"/>
              </w:rPr>
            </w:pPr>
            <w:r>
              <w:rPr>
                <w:rFonts w:hint="eastAsia" w:ascii="宋体" w:hAnsi="宋体" w:cs="宋体"/>
                <w:color w:val="000000"/>
                <w:kern w:val="0"/>
                <w:sz w:val="21"/>
                <w:szCs w:val="21"/>
                <w:highlight w:val="none"/>
                <w:lang w:eastAsia="zh-CN"/>
              </w:rPr>
              <w:t>①内容完全结合整体需求，进行全方面的描述。（是指：方案内容根据本项目定制，与本项目切合度高，对项目内容做了全方面、多层次的描述，且针对具体点有深度分析。）</w:t>
            </w:r>
          </w:p>
          <w:p w14:paraId="0D63DEDF">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eastAsia="zh-CN"/>
              </w:rPr>
            </w:pPr>
            <w:r>
              <w:rPr>
                <w:rFonts w:hint="eastAsia" w:ascii="宋体" w:hAnsi="宋体" w:cs="宋体"/>
                <w:color w:val="000000"/>
                <w:kern w:val="0"/>
                <w:sz w:val="21"/>
                <w:szCs w:val="21"/>
                <w:highlight w:val="none"/>
                <w:lang w:eastAsia="zh-CN"/>
              </w:rPr>
              <w:t>②措施合理可行。（是指：依据相关标准规范进行科学设计，且具备可操作性，符合实际操作。）</w:t>
            </w:r>
          </w:p>
          <w:p w14:paraId="16A43DBD">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zh-CN" w:eastAsia="zh-CN" w:bidi="ar-SA"/>
              </w:rPr>
            </w:pPr>
            <w:r>
              <w:rPr>
                <w:rFonts w:hint="eastAsia" w:ascii="宋体" w:hAnsi="宋体" w:cs="宋体"/>
                <w:color w:val="000000"/>
                <w:kern w:val="0"/>
                <w:sz w:val="21"/>
                <w:szCs w:val="21"/>
                <w:highlight w:val="none"/>
                <w:lang w:eastAsia="zh-CN"/>
              </w:rPr>
              <w:t>上述每项评审因素满足一项评审标准的得1.5分，全部满足的得3分。对4项评审因素进行打分，此项满分12分。</w:t>
            </w:r>
          </w:p>
        </w:tc>
      </w:tr>
      <w:tr w14:paraId="5A0CF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758FF3BC">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restart"/>
            <w:vAlign w:val="center"/>
          </w:tcPr>
          <w:p w14:paraId="52AA39F6">
            <w:pPr>
              <w:keepNext w:val="0"/>
              <w:keepLines w:val="0"/>
              <w:pageBreakBefore w:val="0"/>
              <w:widowControl/>
              <w:kinsoku/>
              <w:wordWrap/>
              <w:overflowPunct/>
              <w:topLinePunct w:val="0"/>
              <w:autoSpaceDE/>
              <w:autoSpaceDN/>
              <w:bidi w:val="0"/>
              <w:adjustRightInd/>
              <w:snapToGrid/>
              <w:spacing w:line="360" w:lineRule="auto"/>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宋体" w:hAnsi="宋体" w:eastAsia="宋体" w:cs="宋体"/>
                <w:color w:val="000000"/>
                <w:kern w:val="0"/>
                <w:sz w:val="21"/>
                <w:szCs w:val="21"/>
              </w:rPr>
              <w:t>体检团队</w:t>
            </w:r>
          </w:p>
        </w:tc>
        <w:tc>
          <w:tcPr>
            <w:tcW w:w="600" w:type="dxa"/>
            <w:vAlign w:val="center"/>
          </w:tcPr>
          <w:p w14:paraId="09BCC416">
            <w:pPr>
              <w:keepNext w:val="0"/>
              <w:keepLines w:val="0"/>
              <w:pageBreakBefore w:val="0"/>
              <w:widowControl/>
              <w:kinsoku/>
              <w:wordWrap/>
              <w:overflowPunct/>
              <w:topLinePunct w:val="0"/>
              <w:autoSpaceDE/>
              <w:autoSpaceDN/>
              <w:bidi w:val="0"/>
              <w:adjustRightInd/>
              <w:snapToGrid/>
              <w:spacing w:line="360" w:lineRule="auto"/>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10</w:t>
            </w:r>
          </w:p>
        </w:tc>
        <w:tc>
          <w:tcPr>
            <w:tcW w:w="6169" w:type="dxa"/>
            <w:vAlign w:val="center"/>
          </w:tcPr>
          <w:p w14:paraId="58963F2C">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主检医生要求：</w:t>
            </w:r>
          </w:p>
          <w:p w14:paraId="0CB0CA5E">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1、提供主检医生的人员清单，包含主检医生的学历、职称、工作年限及所属科室等内容，同时提供相应的证明文件。清单和证明文件提供完整得3分，不完整或未提供不得分。</w:t>
            </w:r>
          </w:p>
          <w:p w14:paraId="098D6A47">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2、主检医生从业年限均在10年以上，得2分；主检医生从业年限均在5年以上，得1分。</w:t>
            </w:r>
          </w:p>
          <w:p w14:paraId="74D7E28B">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3、主检医生为高级职称，每有1个得1分；主检医生为中级职称，每1个得0.5分；本项满分5分。</w:t>
            </w:r>
          </w:p>
          <w:p w14:paraId="4C2C349B">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zh-CN" w:eastAsia="zh-CN" w:bidi="ar-SA"/>
              </w:rPr>
            </w:pPr>
            <w:r>
              <w:rPr>
                <w:rFonts w:hint="eastAsia" w:ascii="宋体" w:hAnsi="宋体" w:cs="宋体"/>
                <w:color w:val="000000"/>
                <w:kern w:val="0"/>
                <w:sz w:val="21"/>
                <w:szCs w:val="21"/>
                <w:highlight w:val="none"/>
                <w:lang w:val="en-US" w:eastAsia="zh-CN"/>
              </w:rPr>
              <w:t>证明文件要求：提供主检医生人员清单、学历证明文件、从业年限证明、职称证书、社保证明并加盖公章。</w:t>
            </w:r>
          </w:p>
        </w:tc>
      </w:tr>
      <w:tr w14:paraId="4152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0E0C8F2F">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continue"/>
            <w:vAlign w:val="center"/>
          </w:tcPr>
          <w:p w14:paraId="5C2CA2A1">
            <w:pPr>
              <w:keepNext w:val="0"/>
              <w:keepLines w:val="0"/>
              <w:pageBreakBefore w:val="0"/>
              <w:widowControl/>
              <w:kinsoku/>
              <w:wordWrap/>
              <w:overflowPunct/>
              <w:topLinePunct w:val="0"/>
              <w:autoSpaceDE/>
              <w:autoSpaceDN/>
              <w:bidi w:val="0"/>
              <w:adjustRightInd/>
              <w:snapToGrid/>
              <w:spacing w:line="360" w:lineRule="auto"/>
              <w:jc w:val="center"/>
              <w:rPr>
                <w:rFonts w:hint="eastAsia" w:asciiTheme="minorEastAsia" w:hAnsiTheme="minorEastAsia" w:eastAsiaTheme="minorEastAsia" w:cstheme="minorEastAsia"/>
                <w:color w:val="auto"/>
                <w:kern w:val="2"/>
                <w:sz w:val="21"/>
                <w:szCs w:val="21"/>
                <w:highlight w:val="none"/>
                <w:lang w:val="zh-CN" w:eastAsia="zh-CN" w:bidi="ar-SA"/>
              </w:rPr>
            </w:pPr>
          </w:p>
        </w:tc>
        <w:tc>
          <w:tcPr>
            <w:tcW w:w="600" w:type="dxa"/>
            <w:vAlign w:val="center"/>
          </w:tcPr>
          <w:p w14:paraId="33DB947E">
            <w:pPr>
              <w:keepNext w:val="0"/>
              <w:keepLines w:val="0"/>
              <w:pageBreakBefore w:val="0"/>
              <w:widowControl/>
              <w:kinsoku/>
              <w:wordWrap/>
              <w:overflowPunct/>
              <w:topLinePunct w:val="0"/>
              <w:autoSpaceDE/>
              <w:autoSpaceDN/>
              <w:bidi w:val="0"/>
              <w:adjustRightInd/>
              <w:snapToGrid/>
              <w:spacing w:line="360" w:lineRule="auto"/>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10</w:t>
            </w:r>
          </w:p>
        </w:tc>
        <w:tc>
          <w:tcPr>
            <w:tcW w:w="6169" w:type="dxa"/>
            <w:vAlign w:val="center"/>
          </w:tcPr>
          <w:p w14:paraId="1A790703">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辅助人员要求：</w:t>
            </w:r>
          </w:p>
          <w:p w14:paraId="7210A003">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1、辅助人员包含助理医生、护士等，提供完整的人员清单。</w:t>
            </w:r>
          </w:p>
          <w:p w14:paraId="00CE77B3">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2、辅助人员从业年限5年以上，每有1个得0.5分，本项满分5分；</w:t>
            </w:r>
          </w:p>
          <w:p w14:paraId="6154410C">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3、辅助人员为中级以上职称，每有1个得0.5分，本项满分5分。</w:t>
            </w:r>
          </w:p>
          <w:p w14:paraId="13227A0D">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rPr>
              <w:t>证明文件要求：提供辅助人员清单、从业年限证明、职称证书、社保证明并加盖公章。</w:t>
            </w:r>
          </w:p>
        </w:tc>
      </w:tr>
      <w:tr w14:paraId="5343A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35001092">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6BC7B9CE">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rPr>
              <w:t>体检设备</w:t>
            </w:r>
          </w:p>
        </w:tc>
        <w:tc>
          <w:tcPr>
            <w:tcW w:w="600" w:type="dxa"/>
            <w:vAlign w:val="center"/>
          </w:tcPr>
          <w:p w14:paraId="6F18D6E0">
            <w:pPr>
              <w:keepNext w:val="0"/>
              <w:keepLines w:val="0"/>
              <w:pageBreakBefore w:val="0"/>
              <w:widowControl/>
              <w:kinsoku/>
              <w:wordWrap/>
              <w:overflowPunct/>
              <w:topLinePunct w:val="0"/>
              <w:autoSpaceDE/>
              <w:autoSpaceDN/>
              <w:bidi w:val="0"/>
              <w:adjustRightInd/>
              <w:snapToGrid/>
              <w:spacing w:line="360" w:lineRule="auto"/>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5</w:t>
            </w:r>
          </w:p>
        </w:tc>
        <w:tc>
          <w:tcPr>
            <w:tcW w:w="6169" w:type="dxa"/>
            <w:vAlign w:val="center"/>
          </w:tcPr>
          <w:p w14:paraId="332B8E9F">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根据投标人拟投入的体检仪器设备情况进行评分:</w:t>
            </w:r>
          </w:p>
          <w:p w14:paraId="61C457A2">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提供的设备满足体检服务要求，使用年限在3年以内(不含)的得5分；</w:t>
            </w:r>
          </w:p>
          <w:p w14:paraId="64430EDA">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提供设备满足体检服务要求，使用年限在3-5年(含)的得3分；</w:t>
            </w:r>
          </w:p>
          <w:p w14:paraId="07C78A07">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提供的设备满足体检服务要求，使用年限在5年（不含）以上的得1分。</w:t>
            </w:r>
          </w:p>
          <w:p w14:paraId="01B85076">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未提供相关资料的不得分。</w:t>
            </w:r>
          </w:p>
          <w:p w14:paraId="3E969B5A">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lang w:val="en-US" w:eastAsia="zh-CN"/>
              </w:rPr>
              <w:t>证明文件要求：需提供相应主要体检设备的清单、型号、功能、图片、购买时间，并辅以文字说明。</w:t>
            </w:r>
          </w:p>
        </w:tc>
      </w:tr>
      <w:tr w14:paraId="13588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6FC85107">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14B06DD2">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rPr>
              <w:t>体检结果报告</w:t>
            </w:r>
          </w:p>
        </w:tc>
        <w:tc>
          <w:tcPr>
            <w:tcW w:w="600" w:type="dxa"/>
            <w:vAlign w:val="center"/>
          </w:tcPr>
          <w:p w14:paraId="00572921">
            <w:pPr>
              <w:keepNext w:val="0"/>
              <w:keepLines w:val="0"/>
              <w:pageBreakBefore w:val="0"/>
              <w:widowControl/>
              <w:kinsoku/>
              <w:wordWrap/>
              <w:overflowPunct/>
              <w:topLinePunct w:val="0"/>
              <w:autoSpaceDE/>
              <w:autoSpaceDN/>
              <w:bidi w:val="0"/>
              <w:adjustRightInd/>
              <w:snapToGrid/>
              <w:spacing w:line="360" w:lineRule="auto"/>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w:t>
            </w:r>
          </w:p>
        </w:tc>
        <w:tc>
          <w:tcPr>
            <w:tcW w:w="6169" w:type="dxa"/>
            <w:vAlign w:val="center"/>
          </w:tcPr>
          <w:p w14:paraId="69DC47F2">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投标人承诺在体检结束后7个工作日内提交体检结果报告的可得2分，未提供不得分。</w:t>
            </w:r>
          </w:p>
          <w:p w14:paraId="58110D77">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2"/>
                <w:sz w:val="21"/>
                <w:szCs w:val="21"/>
                <w:lang w:val="zh-CN" w:eastAsia="zh-CN" w:bidi="ar-SA"/>
              </w:rPr>
            </w:pPr>
            <w:r>
              <w:rPr>
                <w:rFonts w:hint="eastAsia" w:ascii="宋体" w:hAnsi="宋体" w:eastAsia="宋体" w:cs="宋体"/>
                <w:sz w:val="21"/>
                <w:szCs w:val="21"/>
              </w:rPr>
              <w:t>证明文件要求：提供承诺函。</w:t>
            </w:r>
          </w:p>
        </w:tc>
      </w:tr>
      <w:tr w14:paraId="0451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38" w:type="dxa"/>
            <w:vMerge w:val="restart"/>
            <w:vAlign w:val="center"/>
          </w:tcPr>
          <w:p w14:paraId="607E07E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商务</w:t>
            </w:r>
          </w:p>
          <w:p w14:paraId="5A23090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部分</w:t>
            </w:r>
          </w:p>
          <w:p w14:paraId="04EB064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评分</w:t>
            </w:r>
          </w:p>
          <w:p w14:paraId="61FF25D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标准</w:t>
            </w:r>
          </w:p>
          <w:p w14:paraId="25CDC66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21</w:t>
            </w: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分</w:t>
            </w:r>
          </w:p>
        </w:tc>
        <w:tc>
          <w:tcPr>
            <w:tcW w:w="1656" w:type="dxa"/>
            <w:vAlign w:val="center"/>
          </w:tcPr>
          <w:p w14:paraId="0A0BC7C8">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rPr>
              <w:t>类似业绩</w:t>
            </w:r>
          </w:p>
        </w:tc>
        <w:tc>
          <w:tcPr>
            <w:tcW w:w="600" w:type="dxa"/>
            <w:vAlign w:val="center"/>
          </w:tcPr>
          <w:p w14:paraId="08B3A7A2">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0</w:t>
            </w:r>
          </w:p>
        </w:tc>
        <w:tc>
          <w:tcPr>
            <w:tcW w:w="6169" w:type="dxa"/>
            <w:vAlign w:val="center"/>
          </w:tcPr>
          <w:p w14:paraId="6932EE7B">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近三年（开标时间截止前三年）投标人提供体检服务项目的业绩，每提供一个类似业绩得2分，满分10分。</w:t>
            </w:r>
          </w:p>
          <w:p w14:paraId="7BAEFAF3">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证明文件要求：须提供合同作为证明材料(所提供的合同可以不牵涉到金额等相关商业机密信息，但必须提供服务具体内容、合同双方签署页及合同签署双方的完整信息)。</w:t>
            </w:r>
          </w:p>
        </w:tc>
      </w:tr>
      <w:tr w14:paraId="6240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38" w:type="dxa"/>
            <w:vMerge w:val="continue"/>
            <w:vAlign w:val="center"/>
          </w:tcPr>
          <w:p w14:paraId="7329B01C">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35517716">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rPr>
              <w:t>用户评价</w:t>
            </w:r>
          </w:p>
        </w:tc>
        <w:tc>
          <w:tcPr>
            <w:tcW w:w="600" w:type="dxa"/>
            <w:vAlign w:val="center"/>
          </w:tcPr>
          <w:p w14:paraId="0D422D11">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sz w:val="21"/>
                <w:szCs w:val="21"/>
                <w:lang w:val="en-US" w:eastAsia="zh-CN"/>
              </w:rPr>
              <w:t>3</w:t>
            </w:r>
          </w:p>
        </w:tc>
        <w:tc>
          <w:tcPr>
            <w:tcW w:w="6169" w:type="dxa"/>
            <w:vAlign w:val="center"/>
          </w:tcPr>
          <w:p w14:paraId="2984AB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近三年（开标时间截止前三年）</w:t>
            </w:r>
            <w:r>
              <w:rPr>
                <w:rFonts w:hint="eastAsia" w:ascii="宋体" w:hAnsi="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提供</w:t>
            </w:r>
            <w:r>
              <w:rPr>
                <w:rFonts w:hint="eastAsia" w:ascii="宋体" w:hAnsi="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体检服务曾获得</w:t>
            </w:r>
            <w:r>
              <w:rPr>
                <w:rFonts w:hint="eastAsia" w:ascii="宋体" w:hAnsi="宋体" w:eastAsia="宋体" w:cs="宋体"/>
                <w:color w:val="auto"/>
                <w:kern w:val="0"/>
                <w:sz w:val="21"/>
                <w:szCs w:val="21"/>
                <w:highlight w:val="none"/>
                <w:lang w:eastAsia="zh-CN"/>
              </w:rPr>
              <w:t>正面</w:t>
            </w:r>
            <w:r>
              <w:rPr>
                <w:rFonts w:hint="eastAsia" w:ascii="宋体" w:hAnsi="宋体" w:eastAsia="宋体" w:cs="宋体"/>
                <w:color w:val="auto"/>
                <w:kern w:val="0"/>
                <w:sz w:val="21"/>
                <w:szCs w:val="21"/>
                <w:highlight w:val="none"/>
              </w:rPr>
              <w:t>评价及认可的，每提供一份评价得1分，满分</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p>
          <w:p w14:paraId="16E7EAE1">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highlight w:val="none"/>
                <w:lang w:eastAsia="zh-CN"/>
              </w:rPr>
              <w:t>证明文件要求：</w:t>
            </w:r>
            <w:r>
              <w:rPr>
                <w:rFonts w:hint="eastAsia" w:ascii="宋体" w:hAnsi="宋体" w:eastAsia="宋体" w:cs="宋体"/>
                <w:color w:val="auto"/>
                <w:kern w:val="0"/>
                <w:sz w:val="21"/>
                <w:szCs w:val="21"/>
                <w:highlight w:val="none"/>
              </w:rPr>
              <w:t>须提供用户反馈意见复印件，并明确为良好、满意等</w:t>
            </w:r>
            <w:r>
              <w:rPr>
                <w:rFonts w:hint="eastAsia" w:ascii="宋体" w:hAnsi="宋体" w:eastAsia="宋体" w:cs="宋体"/>
                <w:color w:val="auto"/>
                <w:kern w:val="0"/>
                <w:sz w:val="21"/>
                <w:szCs w:val="21"/>
                <w:highlight w:val="none"/>
                <w:lang w:eastAsia="zh-CN"/>
              </w:rPr>
              <w:t>正面评价</w:t>
            </w:r>
            <w:r>
              <w:rPr>
                <w:rFonts w:hint="eastAsia" w:ascii="宋体" w:hAnsi="宋体" w:eastAsia="宋体" w:cs="宋体"/>
                <w:color w:val="auto"/>
                <w:kern w:val="0"/>
                <w:sz w:val="21"/>
                <w:szCs w:val="21"/>
                <w:highlight w:val="none"/>
              </w:rPr>
              <w:t>内容，且必须有用户签字或盖章</w:t>
            </w:r>
            <w:r>
              <w:rPr>
                <w:rFonts w:hint="eastAsia" w:ascii="宋体" w:hAnsi="宋体" w:eastAsia="宋体" w:cs="宋体"/>
                <w:color w:val="auto"/>
                <w:kern w:val="0"/>
                <w:sz w:val="21"/>
                <w:szCs w:val="21"/>
                <w:highlight w:val="none"/>
                <w:lang w:eastAsia="zh-CN"/>
              </w:rPr>
              <w:t>。</w:t>
            </w:r>
          </w:p>
        </w:tc>
      </w:tr>
      <w:tr w14:paraId="3199C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138" w:type="dxa"/>
            <w:vMerge w:val="continue"/>
            <w:vAlign w:val="center"/>
          </w:tcPr>
          <w:p w14:paraId="44BAE483">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12693393">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color w:val="000000"/>
                <w:kern w:val="0"/>
                <w:sz w:val="21"/>
                <w:szCs w:val="21"/>
                <w:lang w:val="zh-CN" w:eastAsia="zh-CN" w:bidi="ar-SA"/>
              </w:rPr>
            </w:pPr>
            <w:r>
              <w:rPr>
                <w:rFonts w:hint="eastAsia" w:ascii="宋体" w:hAnsi="宋体" w:eastAsia="宋体" w:cs="宋体"/>
                <w:color w:val="000000"/>
                <w:kern w:val="0"/>
                <w:sz w:val="21"/>
                <w:szCs w:val="21"/>
              </w:rPr>
              <w:t>后续服务方案</w:t>
            </w:r>
          </w:p>
        </w:tc>
        <w:tc>
          <w:tcPr>
            <w:tcW w:w="600" w:type="dxa"/>
            <w:vAlign w:val="center"/>
          </w:tcPr>
          <w:p w14:paraId="01B09481">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color w:val="000000"/>
                <w:kern w:val="2"/>
                <w:sz w:val="21"/>
                <w:szCs w:val="21"/>
                <w:lang w:val="zh-CN" w:eastAsia="zh-CN" w:bidi="ar-SA"/>
              </w:rPr>
            </w:pPr>
            <w:r>
              <w:rPr>
                <w:rFonts w:hint="eastAsia" w:ascii="宋体" w:hAnsi="宋体" w:eastAsia="宋体" w:cs="宋体"/>
                <w:color w:val="auto"/>
                <w:sz w:val="21"/>
                <w:szCs w:val="21"/>
                <w:lang w:val="en-US" w:eastAsia="zh-CN"/>
              </w:rPr>
              <w:t>8</w:t>
            </w:r>
          </w:p>
        </w:tc>
        <w:tc>
          <w:tcPr>
            <w:tcW w:w="6169" w:type="dxa"/>
            <w:vAlign w:val="center"/>
          </w:tcPr>
          <w:p w14:paraId="35D705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检查出重大阳性情况，提供详细的诊断建议，并承诺提供绿色就医通道，可预约专科专家，及住院治疗条件者</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2分</w:t>
            </w:r>
            <w:r>
              <w:rPr>
                <w:rFonts w:hint="eastAsia" w:ascii="宋体" w:hAnsi="宋体" w:eastAsia="宋体" w:cs="宋体"/>
                <w:color w:val="auto"/>
                <w:kern w:val="0"/>
                <w:sz w:val="21"/>
                <w:szCs w:val="21"/>
                <w:highlight w:val="none"/>
                <w:lang w:eastAsia="zh-CN"/>
              </w:rPr>
              <w:t>）（提供承诺函）</w:t>
            </w:r>
          </w:p>
          <w:p w14:paraId="3B2D14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2、体检过程中发现需要紧急处理的情况，有进行紧急医疗抢救的能力，提供相应服务方案（需提供包括急救医生的执业资格证书、急诊抢救系统流程描述、急救药品明细）。</w:t>
            </w:r>
            <w:r>
              <w:rPr>
                <w:rFonts w:hint="eastAsia" w:ascii="宋体" w:hAnsi="宋体" w:cs="宋体"/>
                <w:color w:val="auto"/>
                <w:kern w:val="0"/>
                <w:sz w:val="21"/>
                <w:szCs w:val="21"/>
                <w:highlight w:val="none"/>
                <w:lang w:val="en-US" w:eastAsia="zh-CN"/>
              </w:rPr>
              <w:t>（2分）</w:t>
            </w:r>
          </w:p>
          <w:p w14:paraId="6AB7E6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服务方案包含：包括急救医生的执业资格证书、急诊抢救系统流程描述、急救药品明细全部内容的得2分，内容不全或未提供的不得分。</w:t>
            </w:r>
          </w:p>
          <w:p w14:paraId="229877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承诺检后安排专家为学校一年至少进行一次健康讲座及咨询</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2分</w:t>
            </w:r>
            <w:r>
              <w:rPr>
                <w:rFonts w:hint="eastAsia" w:ascii="宋体" w:hAnsi="宋体" w:eastAsia="宋体" w:cs="宋体"/>
                <w:color w:val="auto"/>
                <w:kern w:val="0"/>
                <w:sz w:val="21"/>
                <w:szCs w:val="21"/>
                <w:highlight w:val="none"/>
                <w:lang w:eastAsia="zh-CN"/>
              </w:rPr>
              <w:t>）（提供承诺函）</w:t>
            </w:r>
          </w:p>
          <w:p w14:paraId="55F57B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highlight w:val="none"/>
                <w:lang w:val="en-US" w:eastAsia="zh-CN"/>
              </w:rPr>
              <w:t>4、</w:t>
            </w:r>
            <w:bookmarkStart w:id="92" w:name="OLE_LINK10"/>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应根据招标文件要求和自身实际情况，提供明确的服务质量承诺及违约经济处罚条款</w:t>
            </w:r>
            <w:r>
              <w:rPr>
                <w:rFonts w:hint="eastAsia" w:ascii="宋体" w:hAnsi="宋体" w:eastAsia="宋体" w:cs="宋体"/>
                <w:color w:val="auto"/>
                <w:kern w:val="0"/>
                <w:sz w:val="21"/>
                <w:szCs w:val="21"/>
                <w:highlight w:val="none"/>
                <w:lang w:eastAsia="zh-CN"/>
              </w:rPr>
              <w:t>的方案</w:t>
            </w:r>
            <w:r>
              <w:rPr>
                <w:rFonts w:hint="eastAsia" w:ascii="宋体" w:hAnsi="宋体" w:eastAsia="宋体" w:cs="宋体"/>
                <w:color w:val="auto"/>
                <w:kern w:val="0"/>
                <w:sz w:val="21"/>
                <w:szCs w:val="21"/>
                <w:highlight w:val="none"/>
              </w:rPr>
              <w:t>。</w:t>
            </w:r>
            <w:bookmarkEnd w:id="92"/>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2分</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提供承诺函及违约处罚措施。</w:t>
            </w:r>
            <w:r>
              <w:rPr>
                <w:rFonts w:hint="eastAsia" w:ascii="宋体" w:hAnsi="宋体" w:cs="宋体"/>
                <w:color w:val="auto"/>
                <w:kern w:val="0"/>
                <w:sz w:val="21"/>
                <w:szCs w:val="21"/>
                <w:highlight w:val="none"/>
                <w:lang w:val="en-US" w:eastAsia="zh-CN"/>
              </w:rPr>
              <w:t>)</w:t>
            </w:r>
          </w:p>
        </w:tc>
      </w:tr>
      <w:bookmarkEnd w:id="91"/>
    </w:tbl>
    <w:p w14:paraId="12A14504">
      <w:pPr>
        <w:rPr>
          <w:rFonts w:hint="default"/>
          <w:lang w:val="en-US" w:eastAsia="zh-CN"/>
        </w:rPr>
      </w:pPr>
      <w:r>
        <w:rPr>
          <w:rFonts w:hint="default"/>
          <w:lang w:val="en-US" w:eastAsia="zh-CN"/>
        </w:rPr>
        <w:br w:type="page"/>
      </w:r>
    </w:p>
    <w:p w14:paraId="107160EA">
      <w:pPr>
        <w:pStyle w:val="2"/>
        <w:rPr>
          <w:rFonts w:hint="eastAsia" w:eastAsia="宋体"/>
          <w:lang w:val="en-US" w:eastAsia="zh-CN"/>
        </w:rPr>
      </w:pPr>
      <w:r>
        <w:rPr>
          <w:rFonts w:hint="eastAsia" w:ascii="宋体" w:hAnsi="宋体"/>
          <w:b/>
          <w:color w:val="auto"/>
          <w:kern w:val="0"/>
          <w:szCs w:val="21"/>
          <w:lang w:val="zh-CN" w:eastAsia="zh-CN"/>
        </w:rPr>
        <w:t>包</w:t>
      </w:r>
      <w:r>
        <w:rPr>
          <w:rFonts w:hint="eastAsia" w:ascii="宋体" w:hAnsi="宋体"/>
          <w:b/>
          <w:color w:val="auto"/>
          <w:kern w:val="0"/>
          <w:szCs w:val="21"/>
          <w:lang w:val="en-US" w:eastAsia="zh-CN"/>
        </w:rPr>
        <w:t>2</w:t>
      </w:r>
    </w:p>
    <w:tbl>
      <w:tblPr>
        <w:tblStyle w:val="23"/>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1656"/>
        <w:gridCol w:w="600"/>
        <w:gridCol w:w="6169"/>
      </w:tblGrid>
      <w:tr w14:paraId="209F7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 w:type="dxa"/>
            <w:vAlign w:val="center"/>
          </w:tcPr>
          <w:p w14:paraId="543F8F8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评审项目</w:t>
            </w:r>
          </w:p>
        </w:tc>
        <w:tc>
          <w:tcPr>
            <w:tcW w:w="1656" w:type="dxa"/>
            <w:vAlign w:val="center"/>
          </w:tcPr>
          <w:p w14:paraId="3AE10E3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评审分项</w:t>
            </w:r>
          </w:p>
        </w:tc>
        <w:tc>
          <w:tcPr>
            <w:tcW w:w="600" w:type="dxa"/>
            <w:vAlign w:val="center"/>
          </w:tcPr>
          <w:p w14:paraId="6C10040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分值</w:t>
            </w:r>
          </w:p>
        </w:tc>
        <w:tc>
          <w:tcPr>
            <w:tcW w:w="6169" w:type="dxa"/>
            <w:vAlign w:val="center"/>
          </w:tcPr>
          <w:p w14:paraId="6ADAEE7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评审内容及分值</w:t>
            </w:r>
          </w:p>
        </w:tc>
      </w:tr>
      <w:tr w14:paraId="4B5D9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1138" w:type="dxa"/>
            <w:vMerge w:val="restart"/>
            <w:vAlign w:val="center"/>
          </w:tcPr>
          <w:p w14:paraId="0922E19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报价</w:t>
            </w:r>
          </w:p>
          <w:p w14:paraId="6DAF6BC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部分</w:t>
            </w:r>
          </w:p>
          <w:p w14:paraId="3AB1542E">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评分</w:t>
            </w:r>
          </w:p>
          <w:p w14:paraId="6A72A99A">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标准</w:t>
            </w:r>
          </w:p>
          <w:p w14:paraId="4E034AC8">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0分</w:t>
            </w:r>
          </w:p>
        </w:tc>
        <w:tc>
          <w:tcPr>
            <w:tcW w:w="1656" w:type="dxa"/>
            <w:vMerge w:val="restart"/>
            <w:vAlign w:val="center"/>
          </w:tcPr>
          <w:p w14:paraId="7E2A54E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投标报价</w:t>
            </w:r>
          </w:p>
        </w:tc>
        <w:tc>
          <w:tcPr>
            <w:tcW w:w="600" w:type="dxa"/>
            <w:vMerge w:val="restart"/>
            <w:vAlign w:val="center"/>
          </w:tcPr>
          <w:p w14:paraId="482D458E">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0</w:t>
            </w:r>
          </w:p>
        </w:tc>
        <w:tc>
          <w:tcPr>
            <w:tcW w:w="6169" w:type="dxa"/>
            <w:vAlign w:val="center"/>
          </w:tcPr>
          <w:p w14:paraId="60DE29EA">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highlight w:val="none"/>
                <w:lang w:val="en-US" w:eastAsia="zh-CN"/>
              </w:rPr>
            </w:pPr>
            <w:r>
              <w:rPr>
                <w:rFonts w:hint="eastAsia"/>
                <w:highlight w:val="none"/>
                <w:lang w:val="en-US" w:eastAsia="zh-CN"/>
              </w:rPr>
              <w:t>建议修改为：</w:t>
            </w:r>
          </w:p>
          <w:p w14:paraId="75E2AEF5">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highlight w:val="none"/>
              </w:rPr>
            </w:pPr>
            <w:r>
              <w:rPr>
                <w:rFonts w:hint="eastAsia"/>
                <w:highlight w:val="none"/>
              </w:rPr>
              <w:t>1.综合评分法中的价格分统一采用低价优先法计算，即满足招标文件要求且投标价格最低（落实政府采购政策后）的投标报价为评标基准价，其价格分为满分。</w:t>
            </w:r>
          </w:p>
          <w:p w14:paraId="33C89536">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highlight w:val="none"/>
              </w:rPr>
            </w:pPr>
            <w:r>
              <w:rPr>
                <w:rFonts w:hint="eastAsia"/>
                <w:highlight w:val="none"/>
              </w:rPr>
              <w:t>2.其他投标人的价格分统一按照下列公式计算：</w:t>
            </w:r>
          </w:p>
          <w:p w14:paraId="31E897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highlight w:val="none"/>
              </w:rPr>
            </w:pPr>
            <w:r>
              <w:rPr>
                <w:rFonts w:hint="eastAsia"/>
                <w:highlight w:val="none"/>
              </w:rPr>
              <w:t>投标报价得分=(评标基准价／投标报价)×100×价格</w:t>
            </w:r>
            <w:r>
              <w:rPr>
                <w:rFonts w:hint="eastAsia"/>
                <w:highlight w:val="none"/>
                <w:lang w:eastAsia="zh-CN"/>
              </w:rPr>
              <w:t>分</w:t>
            </w:r>
            <w:r>
              <w:rPr>
                <w:rFonts w:hint="eastAsia"/>
                <w:highlight w:val="none"/>
              </w:rPr>
              <w:t>权重</w:t>
            </w:r>
            <w:r>
              <w:rPr>
                <w:rFonts w:hint="eastAsia"/>
                <w:highlight w:val="none"/>
                <w:lang w:eastAsia="zh-CN"/>
              </w:rPr>
              <w:t>（</w:t>
            </w:r>
            <w:r>
              <w:rPr>
                <w:rFonts w:hint="eastAsia"/>
                <w:highlight w:val="none"/>
                <w:lang w:val="en-US" w:eastAsia="zh-CN"/>
              </w:rPr>
              <w:t>20%</w:t>
            </w:r>
            <w:r>
              <w:rPr>
                <w:rFonts w:hint="eastAsia"/>
                <w:highlight w:val="none"/>
                <w:lang w:eastAsia="zh-CN"/>
              </w:rPr>
              <w:t>）</w:t>
            </w:r>
            <w:r>
              <w:rPr>
                <w:rFonts w:hint="eastAsia"/>
                <w:highlight w:val="none"/>
              </w:rPr>
              <w:t>。</w:t>
            </w:r>
          </w:p>
          <w:p w14:paraId="474F8C52">
            <w:pPr>
              <w:keepNext w:val="0"/>
              <w:keepLines w:val="0"/>
              <w:pageBreakBefore w:val="0"/>
              <w:widowControl w:val="0"/>
              <w:numPr>
                <w:ilvl w:val="0"/>
                <w:numId w:val="0"/>
              </w:numPr>
              <w:suppressLineNumbers w:val="0"/>
              <w:kinsoku/>
              <w:wordWrap/>
              <w:overflowPunct/>
              <w:topLinePunct w:val="0"/>
              <w:autoSpaceDE/>
              <w:autoSpaceDN/>
              <w:bidi w:val="0"/>
              <w:spacing w:before="0" w:beforeAutospacing="0" w:after="0" w:afterAutospacing="0" w:line="360" w:lineRule="auto"/>
              <w:ind w:leftChars="0" w:right="0" w:rightChars="0"/>
              <w:jc w:val="left"/>
              <w:textAlignment w:val="auto"/>
              <w:rPr>
                <w:rFonts w:hint="eastAsia" w:ascii="Times New Roman" w:hAnsi="Times New Roman" w:cs="Times New Roman" w:eastAsiaTheme="minorEastAsia"/>
                <w:kern w:val="2"/>
                <w:sz w:val="21"/>
                <w:szCs w:val="22"/>
                <w:highlight w:val="none"/>
                <w:lang w:val="zh-CN" w:eastAsia="zh-CN" w:bidi="ar-SA"/>
              </w:rPr>
            </w:pPr>
            <w:r>
              <w:rPr>
                <w:rFonts w:hint="eastAsia"/>
                <w:highlight w:val="none"/>
                <w:lang w:val="en-US" w:eastAsia="zh-CN"/>
              </w:rPr>
              <w:t>3.本项目包2《检验外包项目明细（一）》采取折扣报价，据实结算。投标人需以折扣进行报价，成交价格等于单项限价×折扣，且所报折扣不得超过100%（超过100%的投标无效）。价格权重为20%。</w:t>
            </w:r>
          </w:p>
        </w:tc>
      </w:tr>
      <w:tr w14:paraId="7190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1138" w:type="dxa"/>
            <w:vMerge w:val="continue"/>
            <w:vAlign w:val="center"/>
          </w:tcPr>
          <w:p w14:paraId="2679EE15">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pPr>
          </w:p>
        </w:tc>
        <w:tc>
          <w:tcPr>
            <w:tcW w:w="1656" w:type="dxa"/>
            <w:vMerge w:val="continue"/>
            <w:vAlign w:val="center"/>
          </w:tcPr>
          <w:p w14:paraId="5E010F1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p>
        </w:tc>
        <w:tc>
          <w:tcPr>
            <w:tcW w:w="600" w:type="dxa"/>
            <w:vMerge w:val="continue"/>
            <w:vAlign w:val="center"/>
          </w:tcPr>
          <w:p w14:paraId="19A123D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pPr>
          </w:p>
        </w:tc>
        <w:tc>
          <w:tcPr>
            <w:tcW w:w="6169" w:type="dxa"/>
            <w:vAlign w:val="center"/>
          </w:tcPr>
          <w:p w14:paraId="661533AA">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highlight w:val="none"/>
              </w:rPr>
            </w:pPr>
            <w:r>
              <w:rPr>
                <w:rFonts w:hint="eastAsia"/>
                <w:highlight w:val="none"/>
              </w:rPr>
              <w:t>1.综合评分法中的价格分统一采用低价优先法计算，即满足招标文件要求且投标价格最低（落实政府采购政策后）的投标报价为评标基准价，其价格分为满分。</w:t>
            </w:r>
          </w:p>
          <w:p w14:paraId="6D378A8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highlight w:val="none"/>
              </w:rPr>
            </w:pPr>
            <w:r>
              <w:rPr>
                <w:rFonts w:hint="eastAsia"/>
                <w:highlight w:val="none"/>
              </w:rPr>
              <w:t>2.其他投标人的价格分统一按照下列公式计算：</w:t>
            </w:r>
          </w:p>
          <w:p w14:paraId="363DDC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highlight w:val="none"/>
              </w:rPr>
            </w:pPr>
            <w:r>
              <w:rPr>
                <w:rFonts w:hint="eastAsia"/>
                <w:highlight w:val="none"/>
              </w:rPr>
              <w:t>投标报价得分=(评标基准价／投标报价)×100×价格</w:t>
            </w:r>
            <w:r>
              <w:rPr>
                <w:rFonts w:hint="eastAsia"/>
                <w:highlight w:val="none"/>
                <w:lang w:eastAsia="zh-CN"/>
              </w:rPr>
              <w:t>分</w:t>
            </w:r>
            <w:r>
              <w:rPr>
                <w:rFonts w:hint="eastAsia"/>
                <w:highlight w:val="none"/>
              </w:rPr>
              <w:t>权重</w:t>
            </w:r>
            <w:r>
              <w:rPr>
                <w:rFonts w:hint="eastAsia"/>
                <w:highlight w:val="none"/>
                <w:lang w:eastAsia="zh-CN"/>
              </w:rPr>
              <w:t>（</w:t>
            </w:r>
            <w:r>
              <w:rPr>
                <w:rFonts w:hint="eastAsia"/>
                <w:highlight w:val="none"/>
                <w:lang w:val="en-US" w:eastAsia="zh-CN"/>
              </w:rPr>
              <w:t>20%</w:t>
            </w:r>
            <w:r>
              <w:rPr>
                <w:rFonts w:hint="eastAsia"/>
                <w:highlight w:val="none"/>
                <w:lang w:eastAsia="zh-CN"/>
              </w:rPr>
              <w:t>）</w:t>
            </w:r>
            <w:r>
              <w:rPr>
                <w:rFonts w:hint="eastAsia"/>
                <w:highlight w:val="none"/>
              </w:rPr>
              <w:t>。</w:t>
            </w:r>
          </w:p>
          <w:p w14:paraId="66E88817">
            <w:pPr>
              <w:keepNext w:val="0"/>
              <w:keepLines w:val="0"/>
              <w:pageBreakBefore w:val="0"/>
              <w:widowControl/>
              <w:suppressLineNumbers w:val="0"/>
              <w:kinsoku/>
              <w:overflowPunct/>
              <w:topLinePunct w:val="0"/>
              <w:autoSpaceDE/>
              <w:autoSpaceDN/>
              <w:bidi w:val="0"/>
              <w:spacing w:before="0" w:beforeAutospacing="0" w:after="0" w:afterAutospacing="0" w:line="360" w:lineRule="auto"/>
              <w:ind w:left="0" w:leftChars="0" w:right="0" w:rightChars="0"/>
              <w:jc w:val="left"/>
              <w:rPr>
                <w:rFonts w:hint="eastAsia" w:asciiTheme="minorEastAsia" w:hAnsiTheme="minorEastAsia" w:eastAsiaTheme="minorEastAsia" w:cstheme="minorEastAsia"/>
                <w:b w:val="0"/>
                <w:bCs w:val="0"/>
                <w:snapToGrid w:val="0"/>
                <w:color w:val="auto"/>
                <w:kern w:val="0"/>
                <w:sz w:val="21"/>
                <w:szCs w:val="21"/>
                <w:highlight w:val="none"/>
                <w:lang w:val="en-US" w:eastAsia="zh-CN" w:bidi="ar-SA"/>
              </w:rPr>
            </w:pPr>
            <w:r>
              <w:rPr>
                <w:rFonts w:hint="eastAsia"/>
                <w:highlight w:val="none"/>
                <w:lang w:val="en-US" w:eastAsia="zh-CN"/>
              </w:rPr>
              <w:t>3.本项目包2《检验外包项目明细（二）》采取折扣报价，据实结算。投标人需以折扣进行报价，成交价格等于单项限价×折扣，且所报折扣不得超过100%（超过100%的投标无效）。价格权重为20%。</w:t>
            </w:r>
          </w:p>
        </w:tc>
      </w:tr>
      <w:tr w14:paraId="0A539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8" w:type="dxa"/>
            <w:vMerge w:val="restart"/>
            <w:vAlign w:val="center"/>
          </w:tcPr>
          <w:p w14:paraId="3A0FB89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技术</w:t>
            </w:r>
          </w:p>
          <w:p w14:paraId="0E81A61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部分</w:t>
            </w:r>
          </w:p>
          <w:p w14:paraId="72650FCE">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评分</w:t>
            </w:r>
          </w:p>
          <w:p w14:paraId="57C03CC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标准</w:t>
            </w:r>
          </w:p>
          <w:p w14:paraId="5E88161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39</w:t>
            </w: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分</w:t>
            </w:r>
          </w:p>
        </w:tc>
        <w:tc>
          <w:tcPr>
            <w:tcW w:w="1656" w:type="dxa"/>
            <w:vMerge w:val="restart"/>
            <w:vAlign w:val="center"/>
          </w:tcPr>
          <w:p w14:paraId="7A08ED6F">
            <w:pPr>
              <w:widowControl/>
              <w:spacing w:line="380" w:lineRule="exact"/>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宋体" w:hAnsi="宋体" w:eastAsia="宋体" w:cs="宋体"/>
                <w:kern w:val="0"/>
                <w:sz w:val="21"/>
                <w:szCs w:val="21"/>
              </w:rPr>
              <w:t>企业实力</w:t>
            </w:r>
          </w:p>
        </w:tc>
        <w:tc>
          <w:tcPr>
            <w:tcW w:w="600" w:type="dxa"/>
            <w:vAlign w:val="center"/>
          </w:tcPr>
          <w:p w14:paraId="7DFCED8D">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3</w:t>
            </w:r>
          </w:p>
        </w:tc>
        <w:tc>
          <w:tcPr>
            <w:tcW w:w="6169" w:type="dxa"/>
            <w:vAlign w:val="center"/>
          </w:tcPr>
          <w:p w14:paraId="161168B6">
            <w:pPr>
              <w:keepNext w:val="0"/>
              <w:keepLines w:val="0"/>
              <w:pageBreakBefore w:val="0"/>
              <w:widowControl/>
              <w:kinsoku/>
              <w:wordWrap/>
              <w:overflowPunct/>
              <w:topLinePunct w:val="0"/>
              <w:autoSpaceDE/>
              <w:autoSpaceDN/>
              <w:bidi w:val="0"/>
              <w:adjustRightInd/>
              <w:snapToGrid/>
              <w:spacing w:after="0" w:line="360" w:lineRule="auto"/>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投标人通过ISO15189医学实验室—质量和能力认证的得3分，未提供不得分。</w:t>
            </w:r>
          </w:p>
          <w:p w14:paraId="1F92B1D8">
            <w:pPr>
              <w:keepNext w:val="0"/>
              <w:keepLines w:val="0"/>
              <w:pageBreakBefore w:val="0"/>
              <w:widowControl/>
              <w:kinsoku/>
              <w:wordWrap/>
              <w:overflowPunct/>
              <w:topLinePunct w:val="0"/>
              <w:autoSpaceDE/>
              <w:autoSpaceDN/>
              <w:bidi w:val="0"/>
              <w:adjustRightInd/>
              <w:snapToGrid/>
              <w:spacing w:after="0" w:line="360" w:lineRule="auto"/>
              <w:textAlignment w:val="center"/>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rPr>
              <w:t>证明文件要求：提供有效期以内的认证证书复印件并加盖公章。</w:t>
            </w:r>
          </w:p>
        </w:tc>
      </w:tr>
      <w:tr w14:paraId="12BAC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34F01214">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continue"/>
            <w:vAlign w:val="center"/>
          </w:tcPr>
          <w:p w14:paraId="20B88321">
            <w:pPr>
              <w:widowControl/>
              <w:spacing w:line="380" w:lineRule="exact"/>
              <w:jc w:val="center"/>
              <w:rPr>
                <w:rFonts w:hint="eastAsia" w:asciiTheme="minorEastAsia" w:hAnsiTheme="minorEastAsia" w:eastAsiaTheme="minorEastAsia" w:cstheme="minorEastAsia"/>
                <w:color w:val="auto"/>
                <w:kern w:val="2"/>
                <w:sz w:val="21"/>
                <w:szCs w:val="21"/>
                <w:highlight w:val="none"/>
                <w:lang w:val="zh-CN" w:eastAsia="zh-CN" w:bidi="ar-SA"/>
              </w:rPr>
            </w:pPr>
          </w:p>
        </w:tc>
        <w:tc>
          <w:tcPr>
            <w:tcW w:w="600" w:type="dxa"/>
            <w:vAlign w:val="center"/>
          </w:tcPr>
          <w:p w14:paraId="60885768">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5</w:t>
            </w:r>
          </w:p>
        </w:tc>
        <w:tc>
          <w:tcPr>
            <w:tcW w:w="6169" w:type="dxa"/>
            <w:vAlign w:val="center"/>
          </w:tcPr>
          <w:p w14:paraId="6845672F">
            <w:pPr>
              <w:keepNext w:val="0"/>
              <w:keepLines w:val="0"/>
              <w:pageBreakBefore w:val="0"/>
              <w:widowControl/>
              <w:kinsoku/>
              <w:wordWrap/>
              <w:overflowPunct/>
              <w:topLinePunct w:val="0"/>
              <w:autoSpaceDE/>
              <w:autoSpaceDN/>
              <w:bidi w:val="0"/>
              <w:adjustRightInd/>
              <w:snapToGrid/>
              <w:spacing w:after="0" w:line="360" w:lineRule="auto"/>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投标人所提供的检测试剂≥50种有注册证的得5分；50种＞检测试剂≥40种有注册证的得3分；40种＞检测试剂≥30种有注册证的得1分；有注册证的检测试剂不足30种的不得分。</w:t>
            </w:r>
          </w:p>
          <w:p w14:paraId="147098A5">
            <w:pPr>
              <w:keepNext w:val="0"/>
              <w:keepLines w:val="0"/>
              <w:pageBreakBefore w:val="0"/>
              <w:widowControl/>
              <w:kinsoku/>
              <w:wordWrap/>
              <w:overflowPunct/>
              <w:topLinePunct w:val="0"/>
              <w:autoSpaceDE/>
              <w:autoSpaceDN/>
              <w:bidi w:val="0"/>
              <w:adjustRightInd/>
              <w:snapToGrid/>
              <w:spacing w:after="0" w:line="360" w:lineRule="auto"/>
              <w:textAlignment w:val="center"/>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0"/>
                <w:sz w:val="21"/>
                <w:szCs w:val="21"/>
              </w:rPr>
              <w:t>证明文件要求：提供清单及产品注册证复印件并加盖公章。</w:t>
            </w:r>
          </w:p>
        </w:tc>
      </w:tr>
      <w:tr w14:paraId="4E8FC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62F7E0A6">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continue"/>
            <w:vAlign w:val="center"/>
          </w:tcPr>
          <w:p w14:paraId="3F9526A8">
            <w:pPr>
              <w:widowControl/>
              <w:spacing w:line="380" w:lineRule="exact"/>
              <w:jc w:val="center"/>
              <w:rPr>
                <w:rFonts w:hint="eastAsia" w:asciiTheme="minorEastAsia" w:hAnsiTheme="minorEastAsia" w:eastAsiaTheme="minorEastAsia" w:cstheme="minorEastAsia"/>
                <w:color w:val="auto"/>
                <w:kern w:val="2"/>
                <w:sz w:val="21"/>
                <w:szCs w:val="21"/>
                <w:highlight w:val="none"/>
                <w:lang w:val="zh-CN" w:eastAsia="zh-CN" w:bidi="ar-SA"/>
              </w:rPr>
            </w:pPr>
          </w:p>
        </w:tc>
        <w:tc>
          <w:tcPr>
            <w:tcW w:w="600" w:type="dxa"/>
            <w:vAlign w:val="center"/>
          </w:tcPr>
          <w:p w14:paraId="499C7160">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7</w:t>
            </w:r>
          </w:p>
        </w:tc>
        <w:tc>
          <w:tcPr>
            <w:tcW w:w="6169" w:type="dxa"/>
            <w:vAlign w:val="center"/>
          </w:tcPr>
          <w:p w14:paraId="5D07D787">
            <w:pPr>
              <w:keepNext w:val="0"/>
              <w:keepLines w:val="0"/>
              <w:pageBreakBefore w:val="0"/>
              <w:widowControl/>
              <w:kinsoku/>
              <w:wordWrap/>
              <w:overflowPunct/>
              <w:topLinePunct w:val="0"/>
              <w:autoSpaceDE/>
              <w:autoSpaceDN/>
              <w:bidi w:val="0"/>
              <w:adjustRightInd/>
              <w:snapToGrid/>
              <w:spacing w:after="0" w:line="360" w:lineRule="auto"/>
              <w:textAlignment w:val="center"/>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投标人具备病理实验室、基因实验室、微生物实验室的，并能提供可开展本项目检测工作的相应证明材料等，每提供一类实验室的该项证明材料得1分，最多可得3分。</w:t>
            </w:r>
          </w:p>
          <w:p w14:paraId="29391239">
            <w:pPr>
              <w:keepNext w:val="0"/>
              <w:keepLines w:val="0"/>
              <w:pageBreakBefore w:val="0"/>
              <w:widowControl/>
              <w:kinsoku/>
              <w:wordWrap/>
              <w:overflowPunct/>
              <w:topLinePunct w:val="0"/>
              <w:autoSpaceDE/>
              <w:autoSpaceDN/>
              <w:bidi w:val="0"/>
              <w:adjustRightInd/>
              <w:snapToGrid/>
              <w:spacing w:after="0" w:line="360" w:lineRule="auto"/>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投标人提供各级卫生部门颁发的检验室项目检测《室间质评证书》（涵盖本包检测项目的全部内容），提供的《室间质评证书》为2023年、2024年，检测内容缺项的不得分。每提供一年，得2分，满分4分。</w:t>
            </w:r>
          </w:p>
          <w:p w14:paraId="6FFDFBCC">
            <w:pPr>
              <w:keepNext w:val="0"/>
              <w:keepLines w:val="0"/>
              <w:pageBreakBefore w:val="0"/>
              <w:widowControl/>
              <w:kinsoku/>
              <w:wordWrap/>
              <w:overflowPunct/>
              <w:topLinePunct w:val="0"/>
              <w:autoSpaceDE/>
              <w:autoSpaceDN/>
              <w:bidi w:val="0"/>
              <w:adjustRightInd/>
              <w:snapToGrid/>
              <w:spacing w:after="0" w:line="360" w:lineRule="auto"/>
              <w:textAlignment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0"/>
                <w:sz w:val="21"/>
                <w:szCs w:val="21"/>
                <w:highlight w:val="none"/>
              </w:rPr>
              <w:t>证明文件要求：需提供证书复印件并加盖公章。</w:t>
            </w:r>
          </w:p>
        </w:tc>
      </w:tr>
      <w:tr w14:paraId="71CD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4F87F0F6">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6C06C301">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样品保存及运输</w:t>
            </w:r>
          </w:p>
        </w:tc>
        <w:tc>
          <w:tcPr>
            <w:tcW w:w="600" w:type="dxa"/>
            <w:vAlign w:val="center"/>
          </w:tcPr>
          <w:p w14:paraId="34C419D0">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2</w:t>
            </w:r>
          </w:p>
        </w:tc>
        <w:tc>
          <w:tcPr>
            <w:tcW w:w="6169" w:type="dxa"/>
            <w:vAlign w:val="center"/>
          </w:tcPr>
          <w:p w14:paraId="32304FB2">
            <w:pPr>
              <w:keepNext w:val="0"/>
              <w:keepLines w:val="0"/>
              <w:pageBreakBefore w:val="0"/>
              <w:widowControl/>
              <w:kinsoku/>
              <w:wordWrap/>
              <w:overflowPunct/>
              <w:topLinePunct w:val="0"/>
              <w:autoSpaceDE/>
              <w:autoSpaceDN/>
              <w:bidi w:val="0"/>
              <w:adjustRightInd/>
              <w:snapToGrid/>
              <w:spacing w:after="0" w:line="360" w:lineRule="auto"/>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投标人或样品的运输企业需为具备国家药品冷链物流运作规范国家标准的达标企业，能提供医药冷链物流服务企业证明的得2分。证明文件要求：提供医药冷链物流服务企业证明</w:t>
            </w:r>
            <w:r>
              <w:rPr>
                <w:rFonts w:hint="eastAsia" w:ascii="宋体" w:hAnsi="宋体" w:cs="宋体"/>
                <w:color w:val="auto"/>
                <w:kern w:val="0"/>
                <w:sz w:val="21"/>
                <w:szCs w:val="21"/>
                <w:lang w:eastAsia="zh-CN"/>
              </w:rPr>
              <w:t>。</w:t>
            </w:r>
          </w:p>
        </w:tc>
      </w:tr>
      <w:tr w14:paraId="4A6B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5C0E5137">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3C5E29CD">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检测设备</w:t>
            </w:r>
          </w:p>
        </w:tc>
        <w:tc>
          <w:tcPr>
            <w:tcW w:w="600" w:type="dxa"/>
            <w:vAlign w:val="center"/>
          </w:tcPr>
          <w:p w14:paraId="016A020C">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3</w:t>
            </w:r>
          </w:p>
        </w:tc>
        <w:tc>
          <w:tcPr>
            <w:tcW w:w="6169" w:type="dxa"/>
            <w:vAlign w:val="center"/>
          </w:tcPr>
          <w:p w14:paraId="25A20B39">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配备罗氏发光仪、全自动生化分析仪、血球仪、PCR等实验室仪器，</w:t>
            </w:r>
            <w:r>
              <w:rPr>
                <w:rFonts w:hint="eastAsia" w:ascii="宋体" w:hAnsi="宋体" w:eastAsia="宋体" w:cs="宋体"/>
                <w:color w:val="auto"/>
                <w:kern w:val="0"/>
                <w:sz w:val="21"/>
                <w:szCs w:val="21"/>
                <w:highlight w:val="none"/>
                <w:lang w:val="en-US" w:eastAsia="zh-CN" w:bidi="ar-SA"/>
              </w:rPr>
              <w:t>每提供一类得0.75分</w:t>
            </w:r>
            <w:r>
              <w:rPr>
                <w:rFonts w:hint="eastAsia" w:ascii="宋体" w:hAnsi="宋体" w:eastAsia="宋体" w:cs="宋体"/>
                <w:color w:val="auto"/>
                <w:kern w:val="0"/>
                <w:sz w:val="21"/>
                <w:szCs w:val="21"/>
                <w:lang w:val="en-US" w:eastAsia="zh-CN" w:bidi="ar-SA"/>
              </w:rPr>
              <w:t>，最多得3分。</w:t>
            </w:r>
          </w:p>
          <w:p w14:paraId="73483B6D">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证明文件要求：</w:t>
            </w:r>
            <w:r>
              <w:rPr>
                <w:rFonts w:hint="eastAsia" w:ascii="宋体" w:hAnsi="宋体" w:eastAsia="宋体" w:cs="宋体"/>
                <w:color w:val="auto"/>
                <w:kern w:val="0"/>
                <w:sz w:val="21"/>
                <w:szCs w:val="21"/>
                <w:lang w:val="en-US" w:eastAsia="zh-CN" w:bidi="ar-SA"/>
              </w:rPr>
              <w:t>需提供仪器购买合同关键复印件。</w:t>
            </w:r>
          </w:p>
        </w:tc>
      </w:tr>
      <w:tr w14:paraId="4C0A7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59DFD755">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0BBDEE9D">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kern w:val="0"/>
                <w:sz w:val="21"/>
                <w:szCs w:val="21"/>
                <w:lang w:val="zh-CN" w:eastAsia="zh-CN" w:bidi="ar-SA"/>
              </w:rPr>
            </w:pPr>
            <w:r>
              <w:rPr>
                <w:rFonts w:hint="eastAsia" w:ascii="宋体" w:hAnsi="宋体" w:cs="宋体"/>
                <w:kern w:val="0"/>
                <w:sz w:val="21"/>
                <w:szCs w:val="21"/>
                <w:lang w:val="en-US" w:eastAsia="zh-CN"/>
              </w:rPr>
              <w:t>检测</w:t>
            </w:r>
            <w:r>
              <w:rPr>
                <w:rFonts w:hint="eastAsia" w:ascii="宋体" w:hAnsi="宋体" w:eastAsia="宋体" w:cs="宋体"/>
                <w:kern w:val="0"/>
                <w:sz w:val="21"/>
                <w:szCs w:val="21"/>
              </w:rPr>
              <w:t>报告</w:t>
            </w:r>
          </w:p>
        </w:tc>
        <w:tc>
          <w:tcPr>
            <w:tcW w:w="600" w:type="dxa"/>
            <w:vAlign w:val="center"/>
          </w:tcPr>
          <w:p w14:paraId="2A34FDA4">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4</w:t>
            </w:r>
          </w:p>
        </w:tc>
        <w:tc>
          <w:tcPr>
            <w:tcW w:w="6169" w:type="dxa"/>
            <w:vAlign w:val="center"/>
          </w:tcPr>
          <w:p w14:paraId="3B2B0CB3">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投标人应提供健康检查报告格式、审核签发、人员管理、设备使用管理制度、档案管理、保密管理等制度内容。</w:t>
            </w:r>
          </w:p>
          <w:p w14:paraId="442B1E26">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上述制度内容提供完整，得3分，每缺一项扣 0.5分。</w:t>
            </w:r>
          </w:p>
          <w:p w14:paraId="7A2FB0AF">
            <w:pPr>
              <w:pStyle w:val="2"/>
              <w:ind w:left="0" w:leftChars="0" w:firstLine="0" w:firstLineChars="0"/>
              <w:rPr>
                <w:rFonts w:hint="eastAsia" w:eastAsia="宋体"/>
                <w:lang w:eastAsia="zh-CN"/>
              </w:rPr>
            </w:pPr>
            <w:r>
              <w:rPr>
                <w:rFonts w:hint="eastAsia" w:ascii="宋体" w:hAnsi="宋体" w:eastAsia="宋体" w:cs="宋体"/>
                <w:color w:val="auto"/>
                <w:kern w:val="0"/>
                <w:sz w:val="21"/>
                <w:szCs w:val="21"/>
              </w:rPr>
              <w:t>证明文件要求：</w:t>
            </w:r>
            <w:r>
              <w:rPr>
                <w:rFonts w:hint="eastAsia" w:ascii="宋体" w:hAnsi="宋体" w:cs="宋体"/>
                <w:color w:val="auto"/>
                <w:kern w:val="0"/>
                <w:sz w:val="21"/>
                <w:szCs w:val="21"/>
                <w:lang w:eastAsia="zh-CN"/>
              </w:rPr>
              <w:t>提供制度内容文件。</w:t>
            </w:r>
          </w:p>
          <w:p w14:paraId="7C135E00">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cs="宋体"/>
                <w:color w:val="auto"/>
                <w:kern w:val="0"/>
                <w:sz w:val="21"/>
                <w:szCs w:val="21"/>
                <w:lang w:val="en-US" w:eastAsia="zh-CN"/>
              </w:rPr>
              <w:t>2.</w:t>
            </w:r>
            <w:r>
              <w:rPr>
                <w:rFonts w:hint="eastAsia" w:ascii="宋体" w:hAnsi="宋体" w:eastAsia="宋体" w:cs="宋体"/>
                <w:color w:val="auto"/>
                <w:kern w:val="0"/>
                <w:sz w:val="21"/>
                <w:szCs w:val="21"/>
              </w:rPr>
              <w:t>健康检查报告格式涵盖了所有检查内容，并有相应的诊断依据和结果得0.5分；</w:t>
            </w:r>
          </w:p>
          <w:p w14:paraId="60C4CBFD">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证明文件要求：提供健康检查报告格式</w:t>
            </w:r>
            <w:r>
              <w:rPr>
                <w:rFonts w:hint="eastAsia" w:ascii="宋体" w:hAnsi="宋体" w:cs="宋体"/>
                <w:color w:val="auto"/>
                <w:kern w:val="0"/>
                <w:sz w:val="21"/>
                <w:szCs w:val="21"/>
                <w:lang w:val="en-US" w:eastAsia="zh-CN"/>
              </w:rPr>
              <w:t>。</w:t>
            </w:r>
          </w:p>
          <w:p w14:paraId="1D9C641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left"/>
              <w:textAlignment w:val="center"/>
              <w:rPr>
                <w:rFonts w:hint="eastAsia" w:ascii="宋体" w:hAnsi="宋体" w:eastAsia="宋体" w:cs="宋体"/>
                <w:color w:val="auto"/>
                <w:kern w:val="0"/>
                <w:sz w:val="21"/>
                <w:szCs w:val="21"/>
              </w:rPr>
            </w:pPr>
            <w:r>
              <w:rPr>
                <w:rFonts w:hint="eastAsia" w:ascii="宋体" w:hAnsi="宋体" w:cs="宋体"/>
                <w:color w:val="auto"/>
                <w:kern w:val="0"/>
                <w:sz w:val="21"/>
                <w:szCs w:val="21"/>
                <w:lang w:val="en-US" w:eastAsia="zh-CN"/>
              </w:rPr>
              <w:t>3.</w:t>
            </w:r>
            <w:r>
              <w:rPr>
                <w:rFonts w:hint="eastAsia" w:ascii="宋体" w:hAnsi="宋体" w:eastAsia="宋体" w:cs="宋体"/>
                <w:color w:val="auto"/>
                <w:kern w:val="0"/>
                <w:sz w:val="21"/>
                <w:szCs w:val="21"/>
              </w:rPr>
              <w:t>健康检查报告签发流程高效，承诺在检测后5个工作日内全部移交给采购人，得0.5分。</w:t>
            </w:r>
          </w:p>
          <w:p w14:paraId="3523A70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left"/>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证明文件要求：提供健康检查报告签发流程及承诺函</w:t>
            </w:r>
            <w:r>
              <w:rPr>
                <w:rFonts w:hint="eastAsia" w:ascii="宋体" w:hAnsi="宋体" w:cs="宋体"/>
                <w:color w:val="auto"/>
                <w:kern w:val="0"/>
                <w:sz w:val="21"/>
                <w:szCs w:val="21"/>
                <w:lang w:eastAsia="zh-CN"/>
              </w:rPr>
              <w:t>。</w:t>
            </w:r>
          </w:p>
        </w:tc>
      </w:tr>
      <w:tr w14:paraId="48021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5A357A65">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restart"/>
            <w:vAlign w:val="center"/>
          </w:tcPr>
          <w:p w14:paraId="78AA5407">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kern w:val="0"/>
                <w:sz w:val="21"/>
                <w:szCs w:val="21"/>
                <w:lang w:val="zh-CN" w:eastAsia="zh-CN" w:bidi="ar-SA"/>
              </w:rPr>
            </w:pPr>
            <w:r>
              <w:rPr>
                <w:rFonts w:hint="eastAsia" w:ascii="宋体" w:hAnsi="宋体" w:cs="宋体"/>
                <w:kern w:val="0"/>
                <w:sz w:val="21"/>
                <w:szCs w:val="21"/>
                <w:lang w:val="en-US" w:eastAsia="zh-CN"/>
              </w:rPr>
              <w:t>检测</w:t>
            </w:r>
            <w:r>
              <w:rPr>
                <w:rFonts w:hint="eastAsia" w:ascii="宋体" w:hAnsi="宋体" w:eastAsia="宋体" w:cs="宋体"/>
                <w:kern w:val="0"/>
                <w:sz w:val="21"/>
                <w:szCs w:val="21"/>
              </w:rPr>
              <w:t>团队</w:t>
            </w:r>
          </w:p>
        </w:tc>
        <w:tc>
          <w:tcPr>
            <w:tcW w:w="600" w:type="dxa"/>
            <w:vAlign w:val="center"/>
          </w:tcPr>
          <w:p w14:paraId="5F9B5A6E">
            <w:pPr>
              <w:keepNext w:val="0"/>
              <w:keepLines w:val="0"/>
              <w:pageBreakBefore w:val="0"/>
              <w:kinsoku/>
              <w:wordWrap/>
              <w:overflowPunct/>
              <w:topLinePunct w:val="0"/>
              <w:autoSpaceDE/>
              <w:autoSpaceDN/>
              <w:bidi w:val="0"/>
              <w:adjustRightInd/>
              <w:snapToGrid/>
              <w:spacing w:after="0" w:line="260" w:lineRule="exact"/>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6169" w:type="dxa"/>
            <w:vAlign w:val="center"/>
          </w:tcPr>
          <w:p w14:paraId="46AE62BE">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拟派本项目的检验专业卫生技术人员在30人以上得5分，技术人员在20-29人得3分，技术人员10-19人得1分，10人以下不得分。</w:t>
            </w:r>
          </w:p>
          <w:p w14:paraId="2FC74329">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rPr>
              <w:t>证明文件要求：须提供检验专业卫生技术人员清单、身份证、检验技师及以上的证书、劳动合同、社保记录等证明材料。</w:t>
            </w:r>
          </w:p>
        </w:tc>
      </w:tr>
      <w:tr w14:paraId="25FC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6BAF9D0E">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continue"/>
            <w:vAlign w:val="center"/>
          </w:tcPr>
          <w:p w14:paraId="1DA98F58">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color w:val="000000"/>
                <w:kern w:val="0"/>
                <w:sz w:val="21"/>
                <w:szCs w:val="21"/>
                <w:lang w:val="zh-CN" w:eastAsia="zh-CN" w:bidi="ar-SA"/>
              </w:rPr>
            </w:pPr>
          </w:p>
        </w:tc>
        <w:tc>
          <w:tcPr>
            <w:tcW w:w="600" w:type="dxa"/>
            <w:vAlign w:val="center"/>
          </w:tcPr>
          <w:p w14:paraId="3E4E74B0">
            <w:pPr>
              <w:keepNext w:val="0"/>
              <w:keepLines w:val="0"/>
              <w:pageBreakBefore w:val="0"/>
              <w:kinsoku/>
              <w:wordWrap/>
              <w:overflowPunct/>
              <w:topLinePunct w:val="0"/>
              <w:autoSpaceDE/>
              <w:autoSpaceDN/>
              <w:bidi w:val="0"/>
              <w:adjustRightInd/>
              <w:snapToGrid/>
              <w:spacing w:after="0" w:line="260" w:lineRule="exact"/>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10</w:t>
            </w:r>
          </w:p>
        </w:tc>
        <w:tc>
          <w:tcPr>
            <w:tcW w:w="6169" w:type="dxa"/>
            <w:vAlign w:val="center"/>
          </w:tcPr>
          <w:p w14:paraId="14E6C66C">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投标人提供不少于5名副高级以上专业技术人员（其中至少包含不少于3名副高级以上技师）。每提供1人得2分，最高10分。</w:t>
            </w:r>
          </w:p>
          <w:p w14:paraId="030F8984">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rPr>
              <w:t>证明文件要求：须提供身份证、职称证书、劳动合同、社保记录等证明材料。</w:t>
            </w:r>
          </w:p>
        </w:tc>
      </w:tr>
      <w:tr w14:paraId="37A5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38" w:type="dxa"/>
            <w:vMerge w:val="restart"/>
            <w:vAlign w:val="center"/>
          </w:tcPr>
          <w:p w14:paraId="65FFA25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商务</w:t>
            </w:r>
          </w:p>
          <w:p w14:paraId="48654355">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部分</w:t>
            </w:r>
          </w:p>
          <w:p w14:paraId="5ED2264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评分</w:t>
            </w:r>
          </w:p>
          <w:p w14:paraId="28D376E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标准</w:t>
            </w:r>
          </w:p>
          <w:p w14:paraId="49CE880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21</w:t>
            </w: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分</w:t>
            </w:r>
          </w:p>
        </w:tc>
        <w:tc>
          <w:tcPr>
            <w:tcW w:w="1656" w:type="dxa"/>
            <w:vAlign w:val="center"/>
          </w:tcPr>
          <w:p w14:paraId="7A7FD86B">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售后服务</w:t>
            </w:r>
          </w:p>
        </w:tc>
        <w:tc>
          <w:tcPr>
            <w:tcW w:w="600" w:type="dxa"/>
            <w:vAlign w:val="center"/>
          </w:tcPr>
          <w:p w14:paraId="3EB4B04F">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sz w:val="21"/>
                <w:szCs w:val="21"/>
              </w:rPr>
              <w:t>4</w:t>
            </w:r>
          </w:p>
        </w:tc>
        <w:tc>
          <w:tcPr>
            <w:tcW w:w="6169" w:type="dxa"/>
            <w:vAlign w:val="center"/>
          </w:tcPr>
          <w:p w14:paraId="407D85EF">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投标人应根据招标文件要求和自身实际情况，提供详细的售后服务方案。</w:t>
            </w:r>
          </w:p>
          <w:p w14:paraId="342F1E38">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1、检查出重大阳性情况，危急时处理响应时间在15分钟内的得3分，在30分钟内的得2分，一小时以内的得1分，超过一小时不得分；</w:t>
            </w:r>
          </w:p>
          <w:p w14:paraId="093652FA">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证明文件要求：提供承诺函</w:t>
            </w:r>
          </w:p>
          <w:p w14:paraId="312D1540">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2.投标人应根据招标文件要求和自身实际情况，提供明确的服务质量承诺及违约经济处罚条款的方案</w:t>
            </w:r>
            <w:r>
              <w:rPr>
                <w:rFonts w:hint="eastAsia" w:ascii="宋体" w:hAnsi="宋体" w:cs="宋体"/>
                <w:color w:val="auto"/>
                <w:kern w:val="0"/>
                <w:sz w:val="21"/>
                <w:szCs w:val="21"/>
                <w:lang w:eastAsia="zh-CN"/>
              </w:rPr>
              <w:t>得</w:t>
            </w:r>
            <w:r>
              <w:rPr>
                <w:rFonts w:hint="eastAsia" w:ascii="宋体" w:hAnsi="宋体" w:cs="宋体"/>
                <w:color w:val="auto"/>
                <w:kern w:val="0"/>
                <w:sz w:val="21"/>
                <w:szCs w:val="21"/>
                <w:lang w:val="en-US" w:eastAsia="zh-CN"/>
              </w:rPr>
              <w:t>1分</w:t>
            </w:r>
            <w:r>
              <w:rPr>
                <w:rFonts w:hint="eastAsia" w:ascii="宋体" w:hAnsi="宋体" w:eastAsia="宋体" w:cs="宋体"/>
                <w:color w:val="auto"/>
                <w:kern w:val="0"/>
                <w:sz w:val="21"/>
                <w:szCs w:val="21"/>
              </w:rPr>
              <w:t>。</w:t>
            </w:r>
          </w:p>
          <w:p w14:paraId="7E79026C">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证明文件要求：提供承诺函及违约处罚措施</w:t>
            </w:r>
            <w:r>
              <w:rPr>
                <w:rFonts w:hint="eastAsia" w:ascii="宋体" w:hAnsi="宋体" w:cs="宋体"/>
                <w:color w:val="auto"/>
                <w:kern w:val="0"/>
                <w:sz w:val="21"/>
                <w:szCs w:val="21"/>
                <w:lang w:val="en-US" w:eastAsia="zh-CN"/>
              </w:rPr>
              <w:t>。</w:t>
            </w:r>
          </w:p>
        </w:tc>
      </w:tr>
      <w:tr w14:paraId="69C2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38" w:type="dxa"/>
            <w:vMerge w:val="continue"/>
            <w:vAlign w:val="center"/>
          </w:tcPr>
          <w:p w14:paraId="06DB9CA9">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730A4A50">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服务承诺</w:t>
            </w:r>
          </w:p>
        </w:tc>
        <w:tc>
          <w:tcPr>
            <w:tcW w:w="600" w:type="dxa"/>
            <w:vAlign w:val="center"/>
          </w:tcPr>
          <w:p w14:paraId="79C2E05C">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sz w:val="21"/>
                <w:szCs w:val="21"/>
              </w:rPr>
              <w:t>3</w:t>
            </w:r>
          </w:p>
        </w:tc>
        <w:tc>
          <w:tcPr>
            <w:tcW w:w="6169" w:type="dxa"/>
            <w:vAlign w:val="center"/>
          </w:tcPr>
          <w:p w14:paraId="0CAF8D00">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投标人应对以下内容做出相应承诺：</w:t>
            </w:r>
          </w:p>
          <w:p w14:paraId="7F44926E">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rPr>
              <w:t>承诺提供采样所用相关耗材的得1分；</w:t>
            </w:r>
          </w:p>
          <w:p w14:paraId="26D9080E">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rPr>
              <w:t>承诺对于特急标本予以优先检验的得1分；</w:t>
            </w:r>
          </w:p>
          <w:p w14:paraId="41FF206E">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rPr>
              <w:t>承诺提供物流响应的得1分。</w:t>
            </w:r>
          </w:p>
          <w:p w14:paraId="56CE1999">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0"/>
                <w:sz w:val="21"/>
                <w:szCs w:val="21"/>
              </w:rPr>
              <w:t>证明文件要求：提供承诺函。</w:t>
            </w:r>
          </w:p>
        </w:tc>
      </w:tr>
      <w:tr w14:paraId="00B7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138" w:type="dxa"/>
            <w:vMerge w:val="continue"/>
            <w:vAlign w:val="center"/>
          </w:tcPr>
          <w:p w14:paraId="0A6A17D4">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21008366">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类似业绩</w:t>
            </w:r>
          </w:p>
        </w:tc>
        <w:tc>
          <w:tcPr>
            <w:tcW w:w="600" w:type="dxa"/>
            <w:vAlign w:val="center"/>
          </w:tcPr>
          <w:p w14:paraId="1A54FEC1">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rPr>
              <w:t>12</w:t>
            </w:r>
          </w:p>
        </w:tc>
        <w:tc>
          <w:tcPr>
            <w:tcW w:w="6169" w:type="dxa"/>
            <w:vAlign w:val="center"/>
          </w:tcPr>
          <w:p w14:paraId="21B5CE25">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投标人承接过类似检测项目，每提供一份得2分，满分12分。</w:t>
            </w:r>
          </w:p>
          <w:p w14:paraId="55A889FB">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rPr>
              <w:t>证明文件要求：需提供客户清单、联系方式、中标通知书或合同关键复印件，提供不齐全不得分。</w:t>
            </w:r>
          </w:p>
        </w:tc>
      </w:tr>
      <w:tr w14:paraId="265CB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138" w:type="dxa"/>
            <w:vMerge w:val="continue"/>
          </w:tcPr>
          <w:p w14:paraId="2289793A">
            <w:pPr>
              <w:widowControl/>
              <w:spacing w:line="380" w:lineRule="exact"/>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0" w:type="auto"/>
            <w:vAlign w:val="center"/>
          </w:tcPr>
          <w:p w14:paraId="43446186">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健康管理</w:t>
            </w:r>
          </w:p>
        </w:tc>
        <w:tc>
          <w:tcPr>
            <w:tcW w:w="0" w:type="auto"/>
            <w:vAlign w:val="center"/>
          </w:tcPr>
          <w:p w14:paraId="3AA66A91">
            <w:pPr>
              <w:keepNext w:val="0"/>
              <w:keepLines w:val="0"/>
              <w:pageBreakBefore w:val="0"/>
              <w:widowControl/>
              <w:kinsoku/>
              <w:wordWrap/>
              <w:overflowPunct/>
              <w:topLinePunct w:val="0"/>
              <w:autoSpaceDE/>
              <w:autoSpaceDN/>
              <w:bidi w:val="0"/>
              <w:adjustRightInd/>
              <w:snapToGrid/>
              <w:spacing w:after="0" w:line="260" w:lineRule="exact"/>
              <w:jc w:val="center"/>
              <w:textAlignment w:val="center"/>
              <w:rPr>
                <w:rFonts w:hint="eastAsia" w:ascii="宋体" w:hAnsi="宋体" w:eastAsia="宋体" w:cs="宋体"/>
                <w:color w:val="auto"/>
                <w:kern w:val="2"/>
                <w:sz w:val="21"/>
                <w:szCs w:val="21"/>
                <w:lang w:val="zh-CN" w:eastAsia="zh-CN" w:bidi="ar-SA"/>
              </w:rPr>
            </w:pPr>
            <w:r>
              <w:rPr>
                <w:rFonts w:hint="eastAsia" w:ascii="宋体" w:hAnsi="宋体" w:cs="宋体"/>
                <w:color w:val="auto"/>
                <w:sz w:val="21"/>
                <w:szCs w:val="21"/>
                <w:lang w:val="en-US" w:eastAsia="zh-CN"/>
              </w:rPr>
              <w:t>2</w:t>
            </w:r>
          </w:p>
        </w:tc>
        <w:tc>
          <w:tcPr>
            <w:tcW w:w="0" w:type="auto"/>
            <w:vAlign w:val="center"/>
          </w:tcPr>
          <w:p w14:paraId="54273679">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投标人可提供健康讲座，能规范进行健康风险评估及检后健康干预指导得2分。</w:t>
            </w:r>
          </w:p>
          <w:p w14:paraId="36A1C905">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sz w:val="21"/>
                <w:szCs w:val="21"/>
              </w:rPr>
              <w:t>证明文件要求：提供承诺函。</w:t>
            </w:r>
          </w:p>
        </w:tc>
      </w:tr>
    </w:tbl>
    <w:p w14:paraId="7A26F16B">
      <w:pPr>
        <w:pStyle w:val="2"/>
        <w:rPr>
          <w:rFonts w:hint="eastAsia" w:ascii="宋体" w:hAnsi="宋体"/>
          <w:b/>
          <w:color w:val="auto"/>
          <w:kern w:val="0"/>
          <w:szCs w:val="21"/>
          <w:lang w:val="zh-CN" w:eastAsia="zh-CN"/>
        </w:rPr>
      </w:pPr>
    </w:p>
    <w:p w14:paraId="3EC1D21B">
      <w:pPr>
        <w:rPr>
          <w:rFonts w:hint="eastAsia" w:ascii="宋体" w:hAnsi="宋体"/>
          <w:b/>
          <w:color w:val="auto"/>
          <w:kern w:val="0"/>
          <w:szCs w:val="21"/>
          <w:lang w:val="zh-CN" w:eastAsia="zh-CN"/>
        </w:rPr>
      </w:pPr>
      <w:r>
        <w:rPr>
          <w:rFonts w:hint="eastAsia" w:ascii="宋体" w:hAnsi="宋体"/>
          <w:b/>
          <w:color w:val="auto"/>
          <w:kern w:val="0"/>
          <w:szCs w:val="21"/>
          <w:lang w:val="zh-CN" w:eastAsia="zh-CN"/>
        </w:rPr>
        <w:br w:type="page"/>
      </w:r>
    </w:p>
    <w:p w14:paraId="422D222A">
      <w:pPr>
        <w:pStyle w:val="2"/>
        <w:rPr>
          <w:rFonts w:hint="eastAsia" w:eastAsia="宋体"/>
          <w:lang w:val="en-US" w:eastAsia="zh-CN"/>
        </w:rPr>
      </w:pPr>
      <w:r>
        <w:rPr>
          <w:rFonts w:hint="eastAsia" w:ascii="宋体" w:hAnsi="宋体"/>
          <w:b/>
          <w:color w:val="auto"/>
          <w:kern w:val="0"/>
          <w:szCs w:val="21"/>
          <w:lang w:val="zh-CN" w:eastAsia="zh-CN"/>
        </w:rPr>
        <w:t>包</w:t>
      </w:r>
      <w:r>
        <w:rPr>
          <w:rFonts w:hint="eastAsia" w:ascii="宋体" w:hAnsi="宋体"/>
          <w:b/>
          <w:color w:val="auto"/>
          <w:kern w:val="0"/>
          <w:szCs w:val="21"/>
          <w:lang w:val="en-US" w:eastAsia="zh-CN"/>
        </w:rPr>
        <w:t>3</w:t>
      </w:r>
    </w:p>
    <w:tbl>
      <w:tblPr>
        <w:tblStyle w:val="23"/>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1656"/>
        <w:gridCol w:w="600"/>
        <w:gridCol w:w="6169"/>
      </w:tblGrid>
      <w:tr w14:paraId="6483A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 w:type="dxa"/>
            <w:vAlign w:val="center"/>
          </w:tcPr>
          <w:p w14:paraId="5EB2820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评审项目</w:t>
            </w:r>
          </w:p>
        </w:tc>
        <w:tc>
          <w:tcPr>
            <w:tcW w:w="1656" w:type="dxa"/>
            <w:vAlign w:val="center"/>
          </w:tcPr>
          <w:p w14:paraId="4AD358B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评审分项</w:t>
            </w:r>
          </w:p>
        </w:tc>
        <w:tc>
          <w:tcPr>
            <w:tcW w:w="600" w:type="dxa"/>
            <w:vAlign w:val="center"/>
          </w:tcPr>
          <w:p w14:paraId="6D3B6C8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分值</w:t>
            </w:r>
          </w:p>
        </w:tc>
        <w:tc>
          <w:tcPr>
            <w:tcW w:w="6169" w:type="dxa"/>
            <w:vAlign w:val="center"/>
          </w:tcPr>
          <w:p w14:paraId="0A7F002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评审内容及分值</w:t>
            </w:r>
          </w:p>
        </w:tc>
      </w:tr>
      <w:tr w14:paraId="05DF5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1138" w:type="dxa"/>
            <w:vMerge w:val="restart"/>
            <w:vAlign w:val="center"/>
          </w:tcPr>
          <w:p w14:paraId="51F8382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报价</w:t>
            </w:r>
          </w:p>
          <w:p w14:paraId="62FAFD5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部分</w:t>
            </w:r>
          </w:p>
          <w:p w14:paraId="34B6839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评分</w:t>
            </w:r>
          </w:p>
          <w:p w14:paraId="4D6192B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标准</w:t>
            </w:r>
          </w:p>
          <w:p w14:paraId="2560A8A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0分</w:t>
            </w:r>
          </w:p>
        </w:tc>
        <w:tc>
          <w:tcPr>
            <w:tcW w:w="1656" w:type="dxa"/>
            <w:vMerge w:val="restart"/>
            <w:vAlign w:val="center"/>
          </w:tcPr>
          <w:p w14:paraId="45311B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投标报价</w:t>
            </w:r>
          </w:p>
        </w:tc>
        <w:tc>
          <w:tcPr>
            <w:tcW w:w="600" w:type="dxa"/>
            <w:vMerge w:val="restart"/>
            <w:vAlign w:val="center"/>
          </w:tcPr>
          <w:p w14:paraId="52AB8B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0</w:t>
            </w:r>
          </w:p>
        </w:tc>
        <w:tc>
          <w:tcPr>
            <w:tcW w:w="6169" w:type="dxa"/>
            <w:vAlign w:val="center"/>
          </w:tcPr>
          <w:p w14:paraId="341664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highlight w:val="none"/>
              </w:rPr>
            </w:pPr>
            <w:r>
              <w:rPr>
                <w:rFonts w:hint="eastAsia"/>
                <w:highlight w:val="none"/>
              </w:rPr>
              <w:t>1.综合评分法中的价格分统一采用低价优先法计算，即满足招标文件要求且投标价格最低（落实政府采购政策后）的投标报价为评标基准价，其价格分为满分。</w:t>
            </w:r>
          </w:p>
          <w:p w14:paraId="3B184B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highlight w:val="none"/>
              </w:rPr>
            </w:pPr>
            <w:r>
              <w:rPr>
                <w:rFonts w:hint="eastAsia"/>
                <w:highlight w:val="none"/>
              </w:rPr>
              <w:t>2.其他投标人的价格分统一按照下列公式计算：</w:t>
            </w:r>
          </w:p>
          <w:p w14:paraId="46C37B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highlight w:val="none"/>
              </w:rPr>
            </w:pPr>
            <w:r>
              <w:rPr>
                <w:rFonts w:hint="eastAsia"/>
                <w:highlight w:val="none"/>
              </w:rPr>
              <w:t>投标报价得分=(评标基准价／投标报价)×100×价格</w:t>
            </w:r>
            <w:r>
              <w:rPr>
                <w:rFonts w:hint="eastAsia"/>
                <w:highlight w:val="none"/>
                <w:lang w:eastAsia="zh-CN"/>
              </w:rPr>
              <w:t>分</w:t>
            </w:r>
            <w:r>
              <w:rPr>
                <w:rFonts w:hint="eastAsia"/>
                <w:highlight w:val="none"/>
              </w:rPr>
              <w:t>权重</w:t>
            </w:r>
            <w:r>
              <w:rPr>
                <w:rFonts w:hint="eastAsia"/>
                <w:highlight w:val="none"/>
                <w:lang w:eastAsia="zh-CN"/>
              </w:rPr>
              <w:t>（</w:t>
            </w:r>
            <w:r>
              <w:rPr>
                <w:rFonts w:hint="eastAsia"/>
                <w:highlight w:val="none"/>
                <w:lang w:val="en-US" w:eastAsia="zh-CN"/>
              </w:rPr>
              <w:t>20%</w:t>
            </w:r>
            <w:r>
              <w:rPr>
                <w:rFonts w:hint="eastAsia"/>
                <w:highlight w:val="none"/>
                <w:lang w:eastAsia="zh-CN"/>
              </w:rPr>
              <w:t>）</w:t>
            </w:r>
            <w:r>
              <w:rPr>
                <w:rFonts w:hint="eastAsia"/>
                <w:highlight w:val="none"/>
              </w:rPr>
              <w:t>。</w:t>
            </w:r>
          </w:p>
          <w:p w14:paraId="69CF76BE">
            <w:pPr>
              <w:keepNext w:val="0"/>
              <w:keepLines w:val="0"/>
              <w:pageBreakBefore w:val="0"/>
              <w:widowControl w:val="0"/>
              <w:numPr>
                <w:ilvl w:val="0"/>
                <w:numId w:val="57"/>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Times New Roman" w:hAnsi="Times New Roman" w:cs="Times New Roman" w:eastAsiaTheme="minorEastAsia"/>
                <w:kern w:val="2"/>
                <w:sz w:val="21"/>
                <w:szCs w:val="22"/>
                <w:highlight w:val="none"/>
                <w:lang w:val="zh-CN" w:eastAsia="zh-CN" w:bidi="ar-SA"/>
              </w:rPr>
            </w:pPr>
            <w:r>
              <w:rPr>
                <w:rFonts w:hint="eastAsia"/>
                <w:highlight w:val="none"/>
                <w:lang w:val="en-US" w:eastAsia="zh-CN"/>
              </w:rPr>
              <w:t>本项目包3《2025-2027年武汉理工大学医院妇科癌症筛查检验项目》（一）采取折扣报价，据实结算。投标人需以折扣进行报价，成交价格等于单项限价×折扣，且所报折扣不得超过100%（超过100%的投标无效）。价格权重为20%。</w:t>
            </w:r>
          </w:p>
        </w:tc>
      </w:tr>
      <w:tr w14:paraId="2CBB9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1138" w:type="dxa"/>
            <w:vMerge w:val="continue"/>
            <w:vAlign w:val="center"/>
          </w:tcPr>
          <w:p w14:paraId="1C398BB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pPr>
          </w:p>
        </w:tc>
        <w:tc>
          <w:tcPr>
            <w:tcW w:w="1656" w:type="dxa"/>
            <w:vMerge w:val="continue"/>
            <w:vAlign w:val="center"/>
          </w:tcPr>
          <w:p w14:paraId="137FF68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p>
        </w:tc>
        <w:tc>
          <w:tcPr>
            <w:tcW w:w="600" w:type="dxa"/>
            <w:vMerge w:val="continue"/>
            <w:vAlign w:val="center"/>
          </w:tcPr>
          <w:p w14:paraId="20292ED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pPr>
          </w:p>
        </w:tc>
        <w:tc>
          <w:tcPr>
            <w:tcW w:w="6169" w:type="dxa"/>
            <w:vAlign w:val="center"/>
          </w:tcPr>
          <w:p w14:paraId="3F5999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highlight w:val="none"/>
              </w:rPr>
            </w:pPr>
            <w:r>
              <w:rPr>
                <w:rFonts w:hint="eastAsia"/>
                <w:highlight w:val="none"/>
              </w:rPr>
              <w:t>1.综合评分法中的价格分统一采用低价优先法计算，即满足招标文件要求且投标价格最低（落实政府采购政策后）的投标报价为评标基准价，其价格分为满分。</w:t>
            </w:r>
          </w:p>
          <w:p w14:paraId="0BA689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highlight w:val="none"/>
              </w:rPr>
            </w:pPr>
            <w:r>
              <w:rPr>
                <w:rFonts w:hint="eastAsia"/>
                <w:highlight w:val="none"/>
              </w:rPr>
              <w:t>2.其他投标人的价格分统一按照下列公式计算：</w:t>
            </w:r>
          </w:p>
          <w:p w14:paraId="60C641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highlight w:val="none"/>
              </w:rPr>
            </w:pPr>
            <w:r>
              <w:rPr>
                <w:rFonts w:hint="eastAsia"/>
                <w:highlight w:val="none"/>
              </w:rPr>
              <w:t>投标报价得分=(评标基准价／投标报价)×100×价格</w:t>
            </w:r>
            <w:r>
              <w:rPr>
                <w:rFonts w:hint="eastAsia"/>
                <w:highlight w:val="none"/>
                <w:lang w:eastAsia="zh-CN"/>
              </w:rPr>
              <w:t>分</w:t>
            </w:r>
            <w:r>
              <w:rPr>
                <w:rFonts w:hint="eastAsia"/>
                <w:highlight w:val="none"/>
              </w:rPr>
              <w:t>权重</w:t>
            </w:r>
            <w:r>
              <w:rPr>
                <w:rFonts w:hint="eastAsia"/>
                <w:highlight w:val="none"/>
                <w:lang w:eastAsia="zh-CN"/>
              </w:rPr>
              <w:t>（</w:t>
            </w:r>
            <w:r>
              <w:rPr>
                <w:rFonts w:hint="eastAsia"/>
                <w:highlight w:val="none"/>
                <w:lang w:val="en-US" w:eastAsia="zh-CN"/>
              </w:rPr>
              <w:t>20%</w:t>
            </w:r>
            <w:r>
              <w:rPr>
                <w:rFonts w:hint="eastAsia"/>
                <w:highlight w:val="none"/>
                <w:lang w:eastAsia="zh-CN"/>
              </w:rPr>
              <w:t>）</w:t>
            </w:r>
            <w:r>
              <w:rPr>
                <w:rFonts w:hint="eastAsia"/>
                <w:highlight w:val="none"/>
              </w:rPr>
              <w:t>。</w:t>
            </w:r>
          </w:p>
          <w:p w14:paraId="6563A6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b w:val="0"/>
                <w:bCs w:val="0"/>
                <w:snapToGrid w:val="0"/>
                <w:color w:val="auto"/>
                <w:kern w:val="0"/>
                <w:sz w:val="21"/>
                <w:szCs w:val="21"/>
                <w:highlight w:val="none"/>
                <w:lang w:val="zh-CN" w:eastAsia="zh-CN" w:bidi="ar-SA"/>
              </w:rPr>
            </w:pPr>
            <w:r>
              <w:rPr>
                <w:rFonts w:hint="eastAsia"/>
                <w:highlight w:val="none"/>
                <w:lang w:val="en-US" w:eastAsia="zh-CN"/>
              </w:rPr>
              <w:t>3.本项目包3《2025-2027年武汉理工大学医院妇科癌症筛查检验项目》（二）采取折扣报价，据实结算。投标人需以折扣进行报价，成交价格等于单项限价×折扣，且所报折扣不得超过100%（超过100%的投标无效）。价格权重为20%。</w:t>
            </w:r>
          </w:p>
        </w:tc>
      </w:tr>
      <w:tr w14:paraId="195A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8" w:type="dxa"/>
            <w:vMerge w:val="restart"/>
            <w:vAlign w:val="center"/>
          </w:tcPr>
          <w:p w14:paraId="22896F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技术</w:t>
            </w:r>
          </w:p>
          <w:p w14:paraId="614B56E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部分</w:t>
            </w:r>
          </w:p>
          <w:p w14:paraId="555DA4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评分</w:t>
            </w:r>
          </w:p>
          <w:p w14:paraId="7E2D872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标准</w:t>
            </w:r>
          </w:p>
          <w:p w14:paraId="4F5A83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35</w:t>
            </w: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分</w:t>
            </w:r>
          </w:p>
        </w:tc>
        <w:tc>
          <w:tcPr>
            <w:tcW w:w="1656" w:type="dxa"/>
            <w:vAlign w:val="center"/>
          </w:tcPr>
          <w:p w14:paraId="24F54941">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质量体系</w:t>
            </w:r>
          </w:p>
        </w:tc>
        <w:tc>
          <w:tcPr>
            <w:tcW w:w="600" w:type="dxa"/>
            <w:vAlign w:val="center"/>
          </w:tcPr>
          <w:p w14:paraId="7A7039F3">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5</w:t>
            </w:r>
          </w:p>
        </w:tc>
        <w:tc>
          <w:tcPr>
            <w:tcW w:w="6169" w:type="dxa"/>
            <w:vAlign w:val="center"/>
          </w:tcPr>
          <w:p w14:paraId="0C489616">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rPr>
              <w:t>投标人通过ISO15189医学实验室—质量和能力认证</w:t>
            </w:r>
            <w:r>
              <w:rPr>
                <w:rFonts w:hint="eastAsia" w:ascii="宋体" w:hAnsi="宋体" w:eastAsia="宋体" w:cs="宋体"/>
                <w:kern w:val="0"/>
                <w:sz w:val="21"/>
                <w:szCs w:val="21"/>
                <w:lang w:val="en-US" w:eastAsia="zh-CN"/>
              </w:rPr>
              <w:t>的得5分</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未提供不得分。</w:t>
            </w:r>
          </w:p>
          <w:p w14:paraId="198199F2">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lang w:eastAsia="zh-CN"/>
              </w:rPr>
              <w:t>证明文件要求：</w:t>
            </w:r>
            <w:r>
              <w:rPr>
                <w:rFonts w:hint="eastAsia" w:ascii="宋体" w:hAnsi="宋体" w:eastAsia="宋体" w:cs="宋体"/>
                <w:kern w:val="0"/>
                <w:sz w:val="21"/>
                <w:szCs w:val="21"/>
                <w:lang w:val="en-US" w:eastAsia="zh-CN"/>
              </w:rPr>
              <w:t>提供有效期以内的认证证书复印件并加盖公章。</w:t>
            </w:r>
          </w:p>
        </w:tc>
      </w:tr>
      <w:tr w14:paraId="25FE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26AC8EA6">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4882AF84">
            <w:pPr>
              <w:keepNext w:val="0"/>
              <w:keepLines w:val="0"/>
              <w:pageBreakBefore w:val="0"/>
              <w:kinsoku/>
              <w:wordWrap/>
              <w:overflowPunct/>
              <w:topLinePunct w:val="0"/>
              <w:autoSpaceDE/>
              <w:autoSpaceDN/>
              <w:bidi w:val="0"/>
              <w:adjustRightInd/>
              <w:snapToGrid/>
              <w:spacing w:after="0" w:line="360" w:lineRule="auto"/>
              <w:jc w:val="center"/>
              <w:rPr>
                <w:rFonts w:hint="eastAsia" w:ascii="宋体" w:hAnsi="宋体" w:eastAsia="宋体" w:cs="宋体"/>
                <w:kern w:val="2"/>
                <w:sz w:val="21"/>
                <w:szCs w:val="21"/>
                <w:lang w:val="zh-CN" w:eastAsia="zh-CN" w:bidi="ar-SA"/>
              </w:rPr>
            </w:pPr>
            <w:r>
              <w:rPr>
                <w:rFonts w:hint="eastAsia" w:ascii="宋体" w:hAnsi="宋体" w:eastAsia="宋体" w:cs="宋体"/>
                <w:sz w:val="21"/>
                <w:szCs w:val="21"/>
              </w:rPr>
              <w:t>实验室管理体系</w:t>
            </w:r>
          </w:p>
        </w:tc>
        <w:tc>
          <w:tcPr>
            <w:tcW w:w="600" w:type="dxa"/>
            <w:vAlign w:val="center"/>
          </w:tcPr>
          <w:p w14:paraId="5EC932FE">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cs="宋体"/>
                <w:color w:val="auto"/>
                <w:sz w:val="21"/>
                <w:szCs w:val="21"/>
                <w:lang w:val="en-US" w:eastAsia="zh-CN"/>
              </w:rPr>
              <w:t>3</w:t>
            </w:r>
          </w:p>
        </w:tc>
        <w:tc>
          <w:tcPr>
            <w:tcW w:w="6169" w:type="dxa"/>
            <w:vAlign w:val="center"/>
          </w:tcPr>
          <w:p w14:paraId="60440B8A">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投标人应提供《收发室操作流程管理规范》、《制片染色操作流程管理规范》、《自动细胞DNA扫描仪器质控标准操作程序》等制度内容。</w:t>
            </w:r>
          </w:p>
          <w:p w14:paraId="4AC0E992">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2"/>
                <w:sz w:val="21"/>
                <w:szCs w:val="21"/>
                <w:lang w:val="zh-CN" w:eastAsia="zh-CN" w:bidi="ar-SA"/>
              </w:rPr>
            </w:pPr>
            <w:r>
              <w:rPr>
                <w:rFonts w:hint="eastAsia" w:ascii="宋体" w:hAnsi="宋体" w:eastAsia="宋体" w:cs="宋体"/>
                <w:kern w:val="0"/>
                <w:sz w:val="21"/>
                <w:szCs w:val="21"/>
              </w:rPr>
              <w:t>上述制度内容提供完整，得3分，每缺一项扣1分。</w:t>
            </w:r>
          </w:p>
        </w:tc>
      </w:tr>
      <w:tr w14:paraId="6653B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0FD1FBDB">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4EA2DC3C">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实验室检测能力</w:t>
            </w:r>
          </w:p>
        </w:tc>
        <w:tc>
          <w:tcPr>
            <w:tcW w:w="600" w:type="dxa"/>
            <w:vAlign w:val="center"/>
          </w:tcPr>
          <w:p w14:paraId="43AA4F55">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color w:val="auto"/>
                <w:sz w:val="21"/>
                <w:szCs w:val="21"/>
                <w:lang w:val="en-US" w:eastAsia="zh-CN"/>
              </w:rPr>
              <w:t>7</w:t>
            </w:r>
          </w:p>
        </w:tc>
        <w:tc>
          <w:tcPr>
            <w:tcW w:w="6169" w:type="dxa"/>
            <w:vAlign w:val="center"/>
          </w:tcPr>
          <w:p w14:paraId="3B0FB915">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投标人具备病理实验室、基因实验室、微生物实验室的，并能提供可开展检测工作的相应证明材料等，每提供一类实验室的该项证明材料得1分，最多可得3分。</w:t>
            </w:r>
          </w:p>
          <w:p w14:paraId="750DCD9F">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投标人提供各级卫生部门颁发的检验室项目检测《室间质评证书》（涵盖本包检测项目的全部内容），提供的《室间质评证书》为2023年、2024年，检测内容缺项的不得分。每提供一年，得1分，最多可得2分。</w:t>
            </w:r>
          </w:p>
          <w:p w14:paraId="09C98EDD">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3、投标人具备细胞病理远程诊断模式的得2分。</w:t>
            </w:r>
          </w:p>
          <w:p w14:paraId="0071BD10">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2"/>
                <w:sz w:val="21"/>
                <w:szCs w:val="21"/>
                <w:lang w:val="zh-CN" w:eastAsia="zh-CN" w:bidi="ar-SA"/>
              </w:rPr>
            </w:pPr>
            <w:r>
              <w:rPr>
                <w:rFonts w:hint="eastAsia" w:ascii="宋体" w:hAnsi="宋体" w:eastAsia="宋体" w:cs="宋体"/>
                <w:color w:val="auto"/>
                <w:kern w:val="0"/>
                <w:sz w:val="21"/>
                <w:szCs w:val="21"/>
                <w:highlight w:val="none"/>
              </w:rPr>
              <w:t>证明文件要求：需提供证书复印件、远程诊断系统工作相关证明材料并加盖公章。</w:t>
            </w:r>
          </w:p>
        </w:tc>
      </w:tr>
      <w:tr w14:paraId="1ADB5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04328B6A">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16A01267">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r>
              <w:rPr>
                <w:rFonts w:hint="eastAsia" w:ascii="宋体" w:hAnsi="宋体" w:cs="宋体"/>
                <w:kern w:val="0"/>
                <w:sz w:val="21"/>
                <w:szCs w:val="21"/>
                <w:lang w:val="en-US" w:eastAsia="zh-CN"/>
              </w:rPr>
              <w:t>检测</w:t>
            </w:r>
            <w:r>
              <w:rPr>
                <w:rFonts w:hint="eastAsia" w:ascii="宋体" w:hAnsi="宋体" w:eastAsia="宋体" w:cs="宋体"/>
                <w:kern w:val="0"/>
                <w:sz w:val="21"/>
                <w:szCs w:val="21"/>
              </w:rPr>
              <w:t>报告</w:t>
            </w:r>
          </w:p>
        </w:tc>
        <w:tc>
          <w:tcPr>
            <w:tcW w:w="600" w:type="dxa"/>
            <w:vAlign w:val="center"/>
          </w:tcPr>
          <w:p w14:paraId="4C9DDD76">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sz w:val="21"/>
                <w:szCs w:val="21"/>
              </w:rPr>
              <w:t>5</w:t>
            </w:r>
          </w:p>
        </w:tc>
        <w:tc>
          <w:tcPr>
            <w:tcW w:w="6169" w:type="dxa"/>
            <w:vAlign w:val="center"/>
          </w:tcPr>
          <w:p w14:paraId="5B361BC2">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投标人应提供健康检查报告格式、审核签发、人员管理、设备使用管理制度、档案管理、保密管理等制度内容。</w:t>
            </w:r>
          </w:p>
          <w:p w14:paraId="5BA11D02">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上述制度内容提供完整，得3分，每缺一项扣 0.5分。</w:t>
            </w:r>
          </w:p>
          <w:p w14:paraId="5F3162CC">
            <w:pPr>
              <w:pStyle w:val="2"/>
              <w:keepNext w:val="0"/>
              <w:keepLines w:val="0"/>
              <w:pageBreakBefore w:val="0"/>
              <w:kinsoku/>
              <w:wordWrap/>
              <w:overflowPunct/>
              <w:topLinePunct w:val="0"/>
              <w:autoSpaceDE/>
              <w:autoSpaceDN/>
              <w:bidi w:val="0"/>
              <w:adjustRightInd/>
              <w:snapToGrid/>
              <w:spacing w:line="360" w:lineRule="auto"/>
              <w:ind w:left="0" w:leftChars="0" w:firstLine="0" w:firstLineChars="0"/>
              <w:rPr>
                <w:rFonts w:hint="eastAsia" w:eastAsia="宋体"/>
                <w:lang w:eastAsia="zh-CN"/>
              </w:rPr>
            </w:pPr>
            <w:r>
              <w:rPr>
                <w:rFonts w:hint="eastAsia" w:ascii="宋体" w:hAnsi="宋体" w:eastAsia="宋体" w:cs="宋体"/>
                <w:color w:val="auto"/>
                <w:kern w:val="0"/>
                <w:sz w:val="21"/>
                <w:szCs w:val="21"/>
              </w:rPr>
              <w:t>证明文件要求：</w:t>
            </w:r>
            <w:r>
              <w:rPr>
                <w:rFonts w:hint="eastAsia" w:ascii="宋体" w:hAnsi="宋体" w:cs="宋体"/>
                <w:color w:val="auto"/>
                <w:kern w:val="0"/>
                <w:sz w:val="21"/>
                <w:szCs w:val="21"/>
                <w:lang w:eastAsia="zh-CN"/>
              </w:rPr>
              <w:t>提供制度内容文件。</w:t>
            </w:r>
          </w:p>
          <w:p w14:paraId="68AFA5CE">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cs="宋体"/>
                <w:color w:val="auto"/>
                <w:kern w:val="0"/>
                <w:sz w:val="21"/>
                <w:szCs w:val="21"/>
                <w:lang w:val="en-US" w:eastAsia="zh-CN"/>
              </w:rPr>
              <w:t>2.</w:t>
            </w:r>
            <w:r>
              <w:rPr>
                <w:rFonts w:hint="eastAsia" w:ascii="宋体" w:hAnsi="宋体" w:eastAsia="宋体" w:cs="宋体"/>
                <w:color w:val="auto"/>
                <w:kern w:val="0"/>
                <w:sz w:val="21"/>
                <w:szCs w:val="21"/>
              </w:rPr>
              <w:t>健康检查报告格式涵盖了所有检查内容，并有相应的诊断依据和结果得</w:t>
            </w:r>
            <w:r>
              <w:rPr>
                <w:rFonts w:hint="eastAsia" w:ascii="宋体" w:hAnsi="宋体" w:cs="宋体"/>
                <w:color w:val="auto"/>
                <w:kern w:val="0"/>
                <w:sz w:val="21"/>
                <w:szCs w:val="21"/>
                <w:lang w:val="en-US" w:eastAsia="zh-CN"/>
              </w:rPr>
              <w:t>1</w:t>
            </w:r>
            <w:r>
              <w:rPr>
                <w:rFonts w:hint="eastAsia" w:ascii="宋体" w:hAnsi="宋体" w:eastAsia="宋体" w:cs="宋体"/>
                <w:color w:val="auto"/>
                <w:kern w:val="0"/>
                <w:sz w:val="21"/>
                <w:szCs w:val="21"/>
              </w:rPr>
              <w:t>分；</w:t>
            </w:r>
          </w:p>
          <w:p w14:paraId="73A1487E">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证明文件要求：提供健康检查报告格式</w:t>
            </w:r>
            <w:r>
              <w:rPr>
                <w:rFonts w:hint="eastAsia" w:ascii="宋体" w:hAnsi="宋体" w:cs="宋体"/>
                <w:color w:val="auto"/>
                <w:kern w:val="0"/>
                <w:sz w:val="21"/>
                <w:szCs w:val="21"/>
                <w:lang w:val="en-US" w:eastAsia="zh-CN"/>
              </w:rPr>
              <w:t>。</w:t>
            </w:r>
          </w:p>
          <w:p w14:paraId="1632EAB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left"/>
              <w:textAlignment w:val="center"/>
              <w:rPr>
                <w:rFonts w:hint="eastAsia" w:ascii="宋体" w:hAnsi="宋体" w:eastAsia="宋体" w:cs="宋体"/>
                <w:color w:val="auto"/>
                <w:kern w:val="0"/>
                <w:sz w:val="21"/>
                <w:szCs w:val="21"/>
              </w:rPr>
            </w:pPr>
            <w:r>
              <w:rPr>
                <w:rFonts w:hint="eastAsia" w:ascii="宋体" w:hAnsi="宋体" w:cs="宋体"/>
                <w:color w:val="auto"/>
                <w:kern w:val="0"/>
                <w:sz w:val="21"/>
                <w:szCs w:val="21"/>
                <w:lang w:val="en-US" w:eastAsia="zh-CN"/>
              </w:rPr>
              <w:t>3.</w:t>
            </w:r>
            <w:r>
              <w:rPr>
                <w:rFonts w:hint="eastAsia" w:ascii="宋体" w:hAnsi="宋体" w:eastAsia="宋体" w:cs="宋体"/>
                <w:color w:val="auto"/>
                <w:kern w:val="0"/>
                <w:sz w:val="21"/>
                <w:szCs w:val="21"/>
              </w:rPr>
              <w:t>健康检查报告签发流程高效，承诺在检测后5个工作日内全部移交给采购人，得</w:t>
            </w:r>
            <w:r>
              <w:rPr>
                <w:rFonts w:hint="eastAsia" w:ascii="宋体" w:hAnsi="宋体" w:cs="宋体"/>
                <w:color w:val="auto"/>
                <w:kern w:val="0"/>
                <w:sz w:val="21"/>
                <w:szCs w:val="21"/>
                <w:lang w:val="en-US" w:eastAsia="zh-CN"/>
              </w:rPr>
              <w:t>1</w:t>
            </w:r>
            <w:r>
              <w:rPr>
                <w:rFonts w:hint="eastAsia" w:ascii="宋体" w:hAnsi="宋体" w:eastAsia="宋体" w:cs="宋体"/>
                <w:color w:val="auto"/>
                <w:kern w:val="0"/>
                <w:sz w:val="21"/>
                <w:szCs w:val="21"/>
              </w:rPr>
              <w:t>分。</w:t>
            </w:r>
          </w:p>
          <w:p w14:paraId="6F95B49B">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证明文件要求：提供健康检查报告签发流程及承诺函</w:t>
            </w:r>
            <w:r>
              <w:rPr>
                <w:rFonts w:hint="eastAsia" w:ascii="宋体" w:hAnsi="宋体" w:cs="宋体"/>
                <w:color w:val="auto"/>
                <w:kern w:val="0"/>
                <w:sz w:val="21"/>
                <w:szCs w:val="21"/>
                <w:lang w:eastAsia="zh-CN"/>
              </w:rPr>
              <w:t>。</w:t>
            </w:r>
          </w:p>
        </w:tc>
      </w:tr>
      <w:tr w14:paraId="68E59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2BEE935E">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restart"/>
            <w:vAlign w:val="center"/>
          </w:tcPr>
          <w:p w14:paraId="61F7FB5F">
            <w:pPr>
              <w:keepNext w:val="0"/>
              <w:keepLines w:val="0"/>
              <w:pageBreakBefore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r>
              <w:rPr>
                <w:rFonts w:hint="eastAsia" w:ascii="宋体" w:hAnsi="宋体" w:cs="宋体"/>
                <w:kern w:val="0"/>
                <w:sz w:val="21"/>
                <w:szCs w:val="21"/>
                <w:lang w:val="en-US" w:eastAsia="zh-CN"/>
              </w:rPr>
              <w:t>检测</w:t>
            </w:r>
            <w:r>
              <w:rPr>
                <w:rFonts w:hint="eastAsia" w:ascii="宋体" w:hAnsi="宋体" w:eastAsia="宋体" w:cs="宋体"/>
                <w:kern w:val="0"/>
                <w:sz w:val="21"/>
                <w:szCs w:val="21"/>
              </w:rPr>
              <w:t>团队</w:t>
            </w:r>
          </w:p>
        </w:tc>
        <w:tc>
          <w:tcPr>
            <w:tcW w:w="600" w:type="dxa"/>
            <w:vAlign w:val="center"/>
          </w:tcPr>
          <w:p w14:paraId="0AD386E8">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cs="宋体"/>
                <w:color w:val="auto"/>
                <w:sz w:val="21"/>
                <w:szCs w:val="21"/>
                <w:lang w:val="en-US" w:eastAsia="zh-CN"/>
              </w:rPr>
              <w:t>5</w:t>
            </w:r>
          </w:p>
        </w:tc>
        <w:tc>
          <w:tcPr>
            <w:tcW w:w="6169" w:type="dxa"/>
            <w:vAlign w:val="center"/>
          </w:tcPr>
          <w:p w14:paraId="7DD0A749">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拟派本项目的检验专业卫生技术人员在30人以上得5分，技术人员在20-29人得3分，技术人员10-19人得1分，10人以下不得分。</w:t>
            </w:r>
          </w:p>
          <w:p w14:paraId="3A1F4879">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highlight w:val="none"/>
              </w:rPr>
              <w:t>证明文件要求：须提供检验专业卫生技术人员清单、身份证、检验技师及以上的证书、劳动合同、社保记录等证明材料。</w:t>
            </w:r>
          </w:p>
        </w:tc>
      </w:tr>
      <w:tr w14:paraId="6696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57937595">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continue"/>
            <w:vAlign w:val="center"/>
          </w:tcPr>
          <w:p w14:paraId="2CFEA886">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p>
        </w:tc>
        <w:tc>
          <w:tcPr>
            <w:tcW w:w="600" w:type="dxa"/>
            <w:vAlign w:val="center"/>
          </w:tcPr>
          <w:p w14:paraId="28C1C8B4">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sz w:val="21"/>
                <w:szCs w:val="21"/>
              </w:rPr>
              <w:t>10</w:t>
            </w:r>
          </w:p>
        </w:tc>
        <w:tc>
          <w:tcPr>
            <w:tcW w:w="6169" w:type="dxa"/>
            <w:vAlign w:val="center"/>
          </w:tcPr>
          <w:p w14:paraId="67D6838B">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投标人提供不少于5名副高级以上专业技术人员（其中至少包含不少于3名副高级以上技师）。每提供1人得2分，最高10分。</w:t>
            </w:r>
          </w:p>
          <w:p w14:paraId="530499EE">
            <w:pPr>
              <w:keepNext w:val="0"/>
              <w:keepLines w:val="0"/>
              <w:pageBreakBefore w:val="0"/>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0"/>
                <w:sz w:val="21"/>
                <w:szCs w:val="21"/>
                <w:lang w:val="zh-CN" w:eastAsia="zh-CN" w:bidi="ar-SA"/>
              </w:rPr>
            </w:pPr>
            <w:r>
              <w:rPr>
                <w:rFonts w:hint="eastAsia" w:ascii="宋体" w:hAnsi="宋体" w:eastAsia="宋体" w:cs="宋体"/>
                <w:color w:val="auto"/>
                <w:kern w:val="0"/>
                <w:sz w:val="21"/>
                <w:szCs w:val="21"/>
                <w:highlight w:val="none"/>
              </w:rPr>
              <w:t>证明文件要求：须提供身份证、职称证书、劳动合同、社保记录等证明材料。</w:t>
            </w:r>
          </w:p>
        </w:tc>
      </w:tr>
      <w:tr w14:paraId="6222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38" w:type="dxa"/>
            <w:vMerge w:val="restart"/>
            <w:vAlign w:val="center"/>
          </w:tcPr>
          <w:p w14:paraId="2029F63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商务</w:t>
            </w:r>
          </w:p>
          <w:p w14:paraId="4FDFBE4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部分</w:t>
            </w:r>
          </w:p>
          <w:p w14:paraId="59C86E8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评分</w:t>
            </w:r>
          </w:p>
          <w:p w14:paraId="23C4DC0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标准</w:t>
            </w:r>
          </w:p>
          <w:p w14:paraId="4DD0DE7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25</w:t>
            </w: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分</w:t>
            </w:r>
          </w:p>
        </w:tc>
        <w:tc>
          <w:tcPr>
            <w:tcW w:w="1656" w:type="dxa"/>
            <w:vAlign w:val="center"/>
          </w:tcPr>
          <w:p w14:paraId="245F5A93">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售后服务</w:t>
            </w:r>
          </w:p>
        </w:tc>
        <w:tc>
          <w:tcPr>
            <w:tcW w:w="600" w:type="dxa"/>
            <w:vAlign w:val="center"/>
          </w:tcPr>
          <w:p w14:paraId="3828DB74">
            <w:pPr>
              <w:keepNext w:val="0"/>
              <w:keepLines w:val="0"/>
              <w:pageBreakBefore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2"/>
                <w:sz w:val="21"/>
                <w:szCs w:val="21"/>
                <w:lang w:val="zh-CN" w:eastAsia="zh-CN" w:bidi="ar-SA"/>
              </w:rPr>
            </w:pPr>
            <w:r>
              <w:rPr>
                <w:rFonts w:hint="eastAsia" w:ascii="宋体" w:hAnsi="宋体" w:eastAsia="宋体" w:cs="宋体"/>
                <w:sz w:val="21"/>
                <w:szCs w:val="21"/>
              </w:rPr>
              <w:t xml:space="preserve">4 </w:t>
            </w:r>
          </w:p>
        </w:tc>
        <w:tc>
          <w:tcPr>
            <w:tcW w:w="6169" w:type="dxa"/>
            <w:vAlign w:val="center"/>
          </w:tcPr>
          <w:p w14:paraId="38492875">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投标人应根据招标文件要求和自身实际情况，提供详细的售后服务方案。</w:t>
            </w:r>
          </w:p>
          <w:p w14:paraId="0C0E1AC8">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1、检查出重大阳性情况，危急时处理响应时间在15分钟内的得3分，在30分钟内的得2分，一小时以内的得1分，超过一小时不得分；</w:t>
            </w:r>
          </w:p>
          <w:p w14:paraId="1FDF0177">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证明</w:t>
            </w:r>
            <w:r>
              <w:rPr>
                <w:rFonts w:hint="eastAsia" w:ascii="宋体" w:hAnsi="宋体" w:cs="宋体"/>
                <w:color w:val="auto"/>
                <w:kern w:val="0"/>
                <w:sz w:val="21"/>
                <w:szCs w:val="21"/>
                <w:lang w:eastAsia="zh-CN"/>
              </w:rPr>
              <w:t>文件</w:t>
            </w:r>
            <w:r>
              <w:rPr>
                <w:rFonts w:hint="eastAsia" w:ascii="宋体" w:hAnsi="宋体" w:eastAsia="宋体" w:cs="宋体"/>
                <w:color w:val="auto"/>
                <w:kern w:val="0"/>
                <w:sz w:val="21"/>
                <w:szCs w:val="21"/>
              </w:rPr>
              <w:t>要求：提供承诺函</w:t>
            </w:r>
            <w:r>
              <w:rPr>
                <w:rFonts w:hint="eastAsia" w:ascii="宋体" w:hAnsi="宋体" w:cs="宋体"/>
                <w:color w:val="auto"/>
                <w:kern w:val="0"/>
                <w:sz w:val="21"/>
                <w:szCs w:val="21"/>
                <w:lang w:eastAsia="zh-CN"/>
              </w:rPr>
              <w:t>。</w:t>
            </w:r>
          </w:p>
          <w:p w14:paraId="5EAB7C51">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2.投标人应根据招标文件要求和自身实际情况，提供明确的服务质量承诺及违约经济处罚条款的方案</w:t>
            </w:r>
            <w:r>
              <w:rPr>
                <w:rFonts w:hint="eastAsia" w:ascii="宋体" w:hAnsi="宋体" w:cs="宋体"/>
                <w:color w:val="auto"/>
                <w:kern w:val="0"/>
                <w:sz w:val="21"/>
                <w:szCs w:val="21"/>
                <w:lang w:eastAsia="zh-CN"/>
              </w:rPr>
              <w:t>得</w:t>
            </w:r>
            <w:r>
              <w:rPr>
                <w:rFonts w:hint="eastAsia" w:ascii="宋体" w:hAnsi="宋体" w:cs="宋体"/>
                <w:color w:val="auto"/>
                <w:kern w:val="0"/>
                <w:sz w:val="21"/>
                <w:szCs w:val="21"/>
                <w:lang w:val="en-US" w:eastAsia="zh-CN"/>
              </w:rPr>
              <w:t>1分</w:t>
            </w:r>
            <w:r>
              <w:rPr>
                <w:rFonts w:hint="eastAsia" w:ascii="宋体" w:hAnsi="宋体" w:eastAsia="宋体" w:cs="宋体"/>
                <w:color w:val="auto"/>
                <w:kern w:val="0"/>
                <w:sz w:val="21"/>
                <w:szCs w:val="21"/>
              </w:rPr>
              <w:t>。</w:t>
            </w:r>
          </w:p>
          <w:p w14:paraId="127368C8">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0"/>
                <w:sz w:val="21"/>
                <w:szCs w:val="21"/>
                <w:lang w:val="zh-CN" w:eastAsia="zh-CN" w:bidi="ar-SA"/>
              </w:rPr>
            </w:pPr>
            <w:r>
              <w:rPr>
                <w:rFonts w:hint="eastAsia" w:ascii="宋体" w:hAnsi="宋体" w:eastAsia="宋体" w:cs="宋体"/>
                <w:color w:val="auto"/>
                <w:kern w:val="0"/>
                <w:sz w:val="21"/>
                <w:szCs w:val="21"/>
              </w:rPr>
              <w:t>证明</w:t>
            </w:r>
            <w:r>
              <w:rPr>
                <w:rFonts w:hint="eastAsia" w:ascii="宋体" w:hAnsi="宋体" w:cs="宋体"/>
                <w:color w:val="auto"/>
                <w:kern w:val="0"/>
                <w:sz w:val="21"/>
                <w:szCs w:val="21"/>
                <w:lang w:eastAsia="zh-CN"/>
              </w:rPr>
              <w:t>文件</w:t>
            </w:r>
            <w:r>
              <w:rPr>
                <w:rFonts w:hint="eastAsia" w:ascii="宋体" w:hAnsi="宋体" w:eastAsia="宋体" w:cs="宋体"/>
                <w:color w:val="auto"/>
                <w:kern w:val="0"/>
                <w:sz w:val="21"/>
                <w:szCs w:val="21"/>
              </w:rPr>
              <w:t>要求：提供承诺函及违约处罚措施</w:t>
            </w:r>
            <w:r>
              <w:rPr>
                <w:rFonts w:hint="eastAsia" w:ascii="宋体" w:hAnsi="宋体" w:cs="宋体"/>
                <w:color w:val="auto"/>
                <w:kern w:val="0"/>
                <w:sz w:val="21"/>
                <w:szCs w:val="21"/>
                <w:lang w:eastAsia="zh-CN"/>
              </w:rPr>
              <w:t>。</w:t>
            </w:r>
          </w:p>
        </w:tc>
      </w:tr>
      <w:tr w14:paraId="0D7F4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38" w:type="dxa"/>
            <w:vMerge w:val="continue"/>
            <w:vAlign w:val="center"/>
          </w:tcPr>
          <w:p w14:paraId="69C0981E">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407B3886">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服务承诺</w:t>
            </w:r>
          </w:p>
        </w:tc>
        <w:tc>
          <w:tcPr>
            <w:tcW w:w="600" w:type="dxa"/>
            <w:vAlign w:val="center"/>
          </w:tcPr>
          <w:p w14:paraId="1CDEF8C0">
            <w:pPr>
              <w:keepNext w:val="0"/>
              <w:keepLines w:val="0"/>
              <w:pageBreakBefore w:val="0"/>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2"/>
                <w:sz w:val="21"/>
                <w:szCs w:val="21"/>
                <w:lang w:val="zh-CN" w:eastAsia="zh-CN" w:bidi="ar-SA"/>
              </w:rPr>
            </w:pPr>
            <w:r>
              <w:rPr>
                <w:rFonts w:hint="eastAsia" w:ascii="宋体" w:hAnsi="宋体" w:cs="宋体"/>
                <w:sz w:val="21"/>
                <w:szCs w:val="21"/>
                <w:lang w:val="en-US" w:eastAsia="zh-CN"/>
              </w:rPr>
              <w:t>3</w:t>
            </w:r>
          </w:p>
        </w:tc>
        <w:tc>
          <w:tcPr>
            <w:tcW w:w="6169" w:type="dxa"/>
            <w:vAlign w:val="center"/>
          </w:tcPr>
          <w:p w14:paraId="18043598">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投标人应对以下内容做出相应承诺：</w:t>
            </w:r>
          </w:p>
          <w:p w14:paraId="22AACB95">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1、承诺提供采样所用相关耗材的得1分；</w:t>
            </w:r>
          </w:p>
          <w:p w14:paraId="6D2B39B7">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2、承诺对于特急标本予以优先检验的得1分；</w:t>
            </w:r>
          </w:p>
          <w:p w14:paraId="2C71F304">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3、投承诺提供物流响应的得1分。</w:t>
            </w:r>
          </w:p>
          <w:p w14:paraId="11A8A22C">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2"/>
                <w:sz w:val="21"/>
                <w:szCs w:val="21"/>
                <w:lang w:val="zh-CN" w:eastAsia="zh-CN" w:bidi="ar-SA"/>
              </w:rPr>
            </w:pPr>
            <w:r>
              <w:rPr>
                <w:rFonts w:hint="eastAsia" w:ascii="宋体" w:hAnsi="宋体" w:eastAsia="宋体" w:cs="宋体"/>
                <w:color w:val="auto"/>
                <w:kern w:val="0"/>
                <w:sz w:val="21"/>
                <w:szCs w:val="21"/>
              </w:rPr>
              <w:t>证明文件要求：提供承诺函。</w:t>
            </w:r>
          </w:p>
        </w:tc>
      </w:tr>
      <w:tr w14:paraId="62829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138" w:type="dxa"/>
            <w:vMerge w:val="continue"/>
            <w:vAlign w:val="center"/>
          </w:tcPr>
          <w:p w14:paraId="41E1344B">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1F671950">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类似业绩</w:t>
            </w:r>
          </w:p>
        </w:tc>
        <w:tc>
          <w:tcPr>
            <w:tcW w:w="600" w:type="dxa"/>
            <w:vAlign w:val="center"/>
          </w:tcPr>
          <w:p w14:paraId="1964590A">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2"/>
                <w:sz w:val="21"/>
                <w:szCs w:val="21"/>
                <w:lang w:val="zh-CN" w:eastAsia="zh-CN" w:bidi="ar-SA"/>
              </w:rPr>
            </w:pPr>
            <w:r>
              <w:rPr>
                <w:rFonts w:hint="eastAsia" w:ascii="宋体" w:hAnsi="宋体" w:cs="宋体"/>
                <w:sz w:val="21"/>
                <w:szCs w:val="21"/>
                <w:lang w:val="en-US" w:eastAsia="zh-CN"/>
              </w:rPr>
              <w:t>15</w:t>
            </w:r>
          </w:p>
        </w:tc>
        <w:tc>
          <w:tcPr>
            <w:tcW w:w="6169" w:type="dxa"/>
            <w:vAlign w:val="center"/>
          </w:tcPr>
          <w:p w14:paraId="44EF9587">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投标人承接过类似妇科检测项目，每提供一份得5分，满分15分。</w:t>
            </w:r>
          </w:p>
          <w:p w14:paraId="187208A3">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证明文件要求：需提供客户清单、联系方式、中标通知书或合同关键复印件，提供不齐全不得分。</w:t>
            </w:r>
          </w:p>
        </w:tc>
      </w:tr>
      <w:tr w14:paraId="5AF1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138" w:type="dxa"/>
            <w:vMerge w:val="continue"/>
          </w:tcPr>
          <w:p w14:paraId="6B7AAD07">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0" w:type="auto"/>
            <w:vAlign w:val="center"/>
          </w:tcPr>
          <w:p w14:paraId="67672251">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健康管理</w:t>
            </w:r>
          </w:p>
        </w:tc>
        <w:tc>
          <w:tcPr>
            <w:tcW w:w="0" w:type="auto"/>
            <w:vAlign w:val="center"/>
          </w:tcPr>
          <w:p w14:paraId="30467916">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2"/>
                <w:sz w:val="21"/>
                <w:szCs w:val="21"/>
                <w:lang w:val="zh-CN" w:eastAsia="zh-CN" w:bidi="ar-SA"/>
              </w:rPr>
            </w:pPr>
            <w:r>
              <w:rPr>
                <w:rFonts w:hint="eastAsia" w:ascii="宋体" w:hAnsi="宋体" w:eastAsia="宋体" w:cs="宋体"/>
                <w:sz w:val="21"/>
                <w:szCs w:val="21"/>
              </w:rPr>
              <w:t>3</w:t>
            </w:r>
          </w:p>
        </w:tc>
        <w:tc>
          <w:tcPr>
            <w:tcW w:w="0" w:type="auto"/>
            <w:vAlign w:val="center"/>
          </w:tcPr>
          <w:p w14:paraId="43FF8EF0">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投标人可提供针对妇科的健康讲座，能规范进行健康风险评估及检后健康干预指导得3分。</w:t>
            </w:r>
          </w:p>
          <w:p w14:paraId="386F2399">
            <w:pPr>
              <w:keepNext w:val="0"/>
              <w:keepLines w:val="0"/>
              <w:pageBreakBefore w:val="0"/>
              <w:widowControl/>
              <w:kinsoku/>
              <w:wordWrap/>
              <w:overflowPunct/>
              <w:topLinePunct w:val="0"/>
              <w:autoSpaceDE/>
              <w:autoSpaceDN/>
              <w:bidi w:val="0"/>
              <w:adjustRightInd/>
              <w:snapToGrid/>
              <w:spacing w:after="0" w:line="360" w:lineRule="auto"/>
              <w:jc w:val="left"/>
              <w:textAlignment w:val="center"/>
              <w:rPr>
                <w:rFonts w:hint="eastAsia" w:ascii="宋体" w:hAnsi="宋体" w:eastAsia="宋体" w:cs="宋体"/>
                <w:kern w:val="0"/>
                <w:sz w:val="21"/>
                <w:szCs w:val="21"/>
                <w:lang w:val="zh-CN" w:eastAsia="zh-CN" w:bidi="ar-SA"/>
              </w:rPr>
            </w:pPr>
            <w:r>
              <w:rPr>
                <w:rFonts w:hint="eastAsia" w:ascii="宋体" w:hAnsi="宋体" w:eastAsia="宋体" w:cs="宋体"/>
                <w:sz w:val="21"/>
                <w:szCs w:val="21"/>
              </w:rPr>
              <w:t>证明文件要求：提供承诺函。</w:t>
            </w:r>
          </w:p>
        </w:tc>
      </w:tr>
    </w:tbl>
    <w:p w14:paraId="58A2D674">
      <w:pPr>
        <w:rPr>
          <w:rFonts w:hint="eastAsia" w:ascii="宋体" w:hAnsi="宋体"/>
          <w:b/>
          <w:color w:val="auto"/>
          <w:kern w:val="0"/>
          <w:szCs w:val="21"/>
          <w:lang w:val="zh-CN" w:eastAsia="zh-CN"/>
        </w:rPr>
      </w:pPr>
      <w:bookmarkStart w:id="93" w:name="_Toc494745310"/>
      <w:bookmarkStart w:id="94" w:name="_Toc494665546"/>
      <w:bookmarkStart w:id="95" w:name="_Toc5083"/>
      <w:bookmarkStart w:id="96" w:name="_Toc494702263"/>
      <w:bookmarkStart w:id="97" w:name="_Toc494664993"/>
      <w:bookmarkStart w:id="98" w:name="_Toc494721093"/>
      <w:bookmarkStart w:id="99" w:name="_Toc494665943"/>
      <w:r>
        <w:rPr>
          <w:rFonts w:hint="eastAsia" w:ascii="宋体" w:hAnsi="宋体"/>
          <w:b/>
          <w:color w:val="auto"/>
          <w:kern w:val="0"/>
          <w:szCs w:val="21"/>
          <w:lang w:val="zh-CN" w:eastAsia="zh-CN"/>
        </w:rPr>
        <w:br w:type="page"/>
      </w:r>
    </w:p>
    <w:p w14:paraId="00C91D91">
      <w:pPr>
        <w:pStyle w:val="2"/>
        <w:rPr>
          <w:rFonts w:hint="default" w:eastAsia="宋体"/>
          <w:lang w:val="en-US" w:eastAsia="zh-CN"/>
        </w:rPr>
      </w:pPr>
      <w:r>
        <w:rPr>
          <w:rFonts w:hint="eastAsia" w:ascii="宋体" w:hAnsi="宋体"/>
          <w:b/>
          <w:color w:val="auto"/>
          <w:kern w:val="0"/>
          <w:szCs w:val="21"/>
          <w:lang w:val="zh-CN" w:eastAsia="zh-CN"/>
        </w:rPr>
        <w:t>包</w:t>
      </w:r>
      <w:r>
        <w:rPr>
          <w:rFonts w:hint="eastAsia" w:ascii="宋体" w:hAnsi="宋体"/>
          <w:b/>
          <w:color w:val="auto"/>
          <w:kern w:val="0"/>
          <w:szCs w:val="21"/>
          <w:lang w:val="en-US" w:eastAsia="zh-CN"/>
        </w:rPr>
        <w:t>4</w:t>
      </w:r>
    </w:p>
    <w:tbl>
      <w:tblPr>
        <w:tblStyle w:val="23"/>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1656"/>
        <w:gridCol w:w="600"/>
        <w:gridCol w:w="6169"/>
      </w:tblGrid>
      <w:tr w14:paraId="6BC04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 w:type="dxa"/>
            <w:vAlign w:val="center"/>
          </w:tcPr>
          <w:p w14:paraId="770F46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评审项目</w:t>
            </w:r>
          </w:p>
        </w:tc>
        <w:tc>
          <w:tcPr>
            <w:tcW w:w="1656" w:type="dxa"/>
            <w:vAlign w:val="center"/>
          </w:tcPr>
          <w:p w14:paraId="51046E0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评审分项</w:t>
            </w:r>
          </w:p>
        </w:tc>
        <w:tc>
          <w:tcPr>
            <w:tcW w:w="600" w:type="dxa"/>
            <w:vAlign w:val="center"/>
          </w:tcPr>
          <w:p w14:paraId="30E236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分值</w:t>
            </w:r>
          </w:p>
        </w:tc>
        <w:tc>
          <w:tcPr>
            <w:tcW w:w="6169" w:type="dxa"/>
            <w:vAlign w:val="center"/>
          </w:tcPr>
          <w:p w14:paraId="41F4D3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评审内容及分值</w:t>
            </w:r>
          </w:p>
        </w:tc>
      </w:tr>
      <w:tr w14:paraId="7253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1138" w:type="dxa"/>
            <w:vAlign w:val="center"/>
          </w:tcPr>
          <w:p w14:paraId="7D415D3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报价</w:t>
            </w:r>
          </w:p>
          <w:p w14:paraId="1BD609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部分</w:t>
            </w:r>
          </w:p>
          <w:p w14:paraId="70B8DC5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评分</w:t>
            </w:r>
          </w:p>
          <w:p w14:paraId="62BF0A4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标准</w:t>
            </w:r>
          </w:p>
          <w:p w14:paraId="171FA9B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0分</w:t>
            </w:r>
          </w:p>
        </w:tc>
        <w:tc>
          <w:tcPr>
            <w:tcW w:w="1656" w:type="dxa"/>
            <w:vAlign w:val="center"/>
          </w:tcPr>
          <w:p w14:paraId="3FD1D6F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投标报价</w:t>
            </w:r>
          </w:p>
        </w:tc>
        <w:tc>
          <w:tcPr>
            <w:tcW w:w="600" w:type="dxa"/>
            <w:vAlign w:val="center"/>
          </w:tcPr>
          <w:p w14:paraId="04E2FB1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b w:val="0"/>
                <w:bCs w:val="0"/>
                <w:snapToGrid w:val="0"/>
                <w:color w:val="000000" w:themeColor="text1"/>
                <w:kern w:val="0"/>
                <w:szCs w:val="21"/>
                <w:lang w:val="zh-CN"/>
                <w14:textFill>
                  <w14:solidFill>
                    <w14:schemeClr w14:val="tx1"/>
                  </w14:solidFill>
                </w14:textFill>
              </w:rPr>
              <w:t>0</w:t>
            </w:r>
          </w:p>
        </w:tc>
        <w:tc>
          <w:tcPr>
            <w:tcW w:w="6169" w:type="dxa"/>
            <w:vAlign w:val="center"/>
          </w:tcPr>
          <w:p w14:paraId="2D204C54">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b w:val="0"/>
                <w:bCs w:val="0"/>
                <w:snapToGrid w:val="0"/>
                <w:color w:val="auto"/>
                <w:kern w:val="0"/>
                <w:szCs w:val="21"/>
                <w:highlight w:val="none"/>
                <w:lang w:val="zh-CN"/>
              </w:rPr>
            </w:pPr>
            <w:r>
              <w:rPr>
                <w:rFonts w:hint="eastAsia" w:asciiTheme="minorEastAsia" w:hAnsiTheme="minorEastAsia" w:eastAsiaTheme="minorEastAsia" w:cstheme="minorEastAsia"/>
                <w:b w:val="0"/>
                <w:bCs w:val="0"/>
                <w:snapToGrid w:val="0"/>
                <w:color w:val="auto"/>
                <w:kern w:val="0"/>
                <w:szCs w:val="21"/>
                <w:highlight w:val="none"/>
                <w:lang w:val="zh-CN"/>
              </w:rPr>
              <w:t>1.综合评分法中的价格分统一采用低价优先法计算，即满足招标文件要求且投标价格最低（落实政府采购政策后）的投标报价为评标基准价，其价格分为满分。</w:t>
            </w:r>
          </w:p>
          <w:p w14:paraId="031B6F9C">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b w:val="0"/>
                <w:bCs w:val="0"/>
                <w:snapToGrid w:val="0"/>
                <w:color w:val="auto"/>
                <w:kern w:val="0"/>
                <w:szCs w:val="21"/>
                <w:highlight w:val="none"/>
                <w:lang w:val="zh-CN"/>
              </w:rPr>
            </w:pPr>
            <w:r>
              <w:rPr>
                <w:rFonts w:hint="eastAsia" w:asciiTheme="minorEastAsia" w:hAnsiTheme="minorEastAsia" w:eastAsiaTheme="minorEastAsia" w:cstheme="minorEastAsia"/>
                <w:b w:val="0"/>
                <w:bCs w:val="0"/>
                <w:snapToGrid w:val="0"/>
                <w:color w:val="auto"/>
                <w:kern w:val="0"/>
                <w:szCs w:val="21"/>
                <w:highlight w:val="none"/>
                <w:lang w:val="zh-CN"/>
              </w:rPr>
              <w:t>2.其他投标人的价格分统一按照下列公式计算：</w:t>
            </w:r>
          </w:p>
          <w:p w14:paraId="30BFC129">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b w:val="0"/>
                <w:bCs w:val="0"/>
                <w:snapToGrid w:val="0"/>
                <w:color w:val="auto"/>
                <w:kern w:val="0"/>
                <w:szCs w:val="21"/>
                <w:highlight w:val="none"/>
                <w:lang w:val="zh-CN"/>
              </w:rPr>
            </w:pPr>
            <w:r>
              <w:rPr>
                <w:rFonts w:hint="eastAsia" w:asciiTheme="minorEastAsia" w:hAnsiTheme="minorEastAsia" w:eastAsiaTheme="minorEastAsia" w:cstheme="minorEastAsia"/>
                <w:b w:val="0"/>
                <w:bCs w:val="0"/>
                <w:snapToGrid w:val="0"/>
                <w:color w:val="auto"/>
                <w:kern w:val="0"/>
                <w:szCs w:val="21"/>
                <w:highlight w:val="none"/>
                <w:lang w:val="zh-CN"/>
              </w:rPr>
              <w:t>投标报价得分=(评标基准价／投标报价)×100×价格分权重（40%）。</w:t>
            </w:r>
          </w:p>
          <w:p w14:paraId="2E7599BF">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b w:val="0"/>
                <w:bCs w:val="0"/>
                <w:snapToGrid w:val="0"/>
                <w:color w:val="auto"/>
                <w:kern w:val="0"/>
                <w:szCs w:val="21"/>
                <w:highlight w:val="none"/>
                <w:lang w:val="zh-CN"/>
              </w:rPr>
            </w:pPr>
            <w:r>
              <w:rPr>
                <w:rFonts w:hint="eastAsia" w:asciiTheme="minorEastAsia" w:hAnsiTheme="minorEastAsia" w:eastAsiaTheme="minorEastAsia" w:cstheme="minorEastAsia"/>
                <w:b w:val="0"/>
                <w:bCs w:val="0"/>
                <w:snapToGrid w:val="0"/>
                <w:color w:val="auto"/>
                <w:kern w:val="0"/>
                <w:szCs w:val="21"/>
                <w:highlight w:val="none"/>
                <w:lang w:val="zh-CN"/>
              </w:rPr>
              <w:t>3.本项目包4采取单价报价，据实结算。投标人需以（元/</w:t>
            </w:r>
            <w:r>
              <w:rPr>
                <w:rFonts w:hint="eastAsia" w:asciiTheme="minorEastAsia" w:hAnsiTheme="minorEastAsia" w:eastAsiaTheme="minorEastAsia" w:cstheme="minorEastAsia"/>
                <w:b w:val="0"/>
                <w:bCs w:val="0"/>
                <w:snapToGrid w:val="0"/>
                <w:color w:val="auto"/>
                <w:kern w:val="0"/>
                <w:szCs w:val="21"/>
                <w:highlight w:val="none"/>
                <w:lang w:val="zh-CN" w:eastAsia="zh-CN"/>
              </w:rPr>
              <w:t>人</w:t>
            </w:r>
            <w:r>
              <w:rPr>
                <w:rFonts w:hint="eastAsia" w:asciiTheme="minorEastAsia" w:hAnsiTheme="minorEastAsia" w:eastAsiaTheme="minorEastAsia" w:cstheme="minorEastAsia"/>
                <w:b w:val="0"/>
                <w:bCs w:val="0"/>
                <w:snapToGrid w:val="0"/>
                <w:color w:val="auto"/>
                <w:kern w:val="0"/>
                <w:szCs w:val="21"/>
                <w:highlight w:val="none"/>
                <w:lang w:val="zh-CN"/>
              </w:rPr>
              <w:t>次）对数字DR胸片检查（正位）进行报价，成交价格等于单价×实际检验数量，价格权重为40%。</w:t>
            </w:r>
          </w:p>
        </w:tc>
      </w:tr>
      <w:tr w14:paraId="2443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8" w:type="dxa"/>
            <w:vMerge w:val="restart"/>
            <w:vAlign w:val="center"/>
          </w:tcPr>
          <w:p w14:paraId="68FEE4D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技术</w:t>
            </w:r>
          </w:p>
          <w:p w14:paraId="32C1551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部分</w:t>
            </w:r>
          </w:p>
          <w:p w14:paraId="10904B4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评分</w:t>
            </w:r>
          </w:p>
          <w:p w14:paraId="1C6C304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标准</w:t>
            </w:r>
          </w:p>
          <w:p w14:paraId="1B5F75A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25</w:t>
            </w: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分</w:t>
            </w:r>
          </w:p>
        </w:tc>
        <w:tc>
          <w:tcPr>
            <w:tcW w:w="1656" w:type="dxa"/>
            <w:vAlign w:val="center"/>
          </w:tcPr>
          <w:p w14:paraId="2062A175">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eastAsia" w:ascii="宋体" w:hAnsi="宋体" w:eastAsia="宋体" w:cs="宋体"/>
                <w:kern w:val="2"/>
                <w:sz w:val="21"/>
                <w:szCs w:val="21"/>
                <w:lang w:val="zh-CN" w:eastAsia="zh-CN" w:bidi="ar-SA"/>
              </w:rPr>
            </w:pPr>
            <w:r>
              <w:rPr>
                <w:rStyle w:val="75"/>
                <w:rFonts w:hint="eastAsia" w:ascii="宋体" w:hAnsi="宋体" w:eastAsia="宋体" w:cs="宋体"/>
                <w:sz w:val="21"/>
                <w:szCs w:val="21"/>
              </w:rPr>
              <w:t>供应商业绩</w:t>
            </w:r>
          </w:p>
        </w:tc>
        <w:tc>
          <w:tcPr>
            <w:tcW w:w="600" w:type="dxa"/>
            <w:vAlign w:val="center"/>
          </w:tcPr>
          <w:p w14:paraId="7B2DC3CA">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default" w:ascii="宋体" w:hAnsi="宋体" w:eastAsia="宋体" w:cs="宋体"/>
                <w:kern w:val="2"/>
                <w:sz w:val="21"/>
                <w:szCs w:val="21"/>
                <w:lang w:val="en-US" w:eastAsia="zh-CN" w:bidi="ar-SA"/>
              </w:rPr>
            </w:pPr>
            <w:r>
              <w:rPr>
                <w:rStyle w:val="75"/>
                <w:rFonts w:hint="eastAsia" w:ascii="宋体" w:hAnsi="宋体" w:cs="宋体"/>
                <w:color w:val="auto"/>
                <w:sz w:val="21"/>
                <w:szCs w:val="21"/>
                <w:lang w:val="en-US"/>
              </w:rPr>
              <w:t>10</w:t>
            </w:r>
          </w:p>
        </w:tc>
        <w:tc>
          <w:tcPr>
            <w:tcW w:w="6169" w:type="dxa"/>
            <w:vAlign w:val="center"/>
          </w:tcPr>
          <w:p w14:paraId="56EEBFD3">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kern w:val="0"/>
                <w:sz w:val="21"/>
                <w:szCs w:val="21"/>
              </w:rPr>
            </w:pPr>
            <w:r>
              <w:rPr>
                <w:rFonts w:hint="eastAsia" w:ascii="宋体" w:hAnsi="宋体" w:eastAsia="宋体" w:cs="宋体"/>
                <w:kern w:val="0"/>
                <w:sz w:val="21"/>
                <w:szCs w:val="21"/>
              </w:rPr>
              <w:t>近三年（开标时间截止前三年）投标人提供体检服务项目的业绩，每提供一个类似业绩得2分，满分10分。</w:t>
            </w:r>
          </w:p>
          <w:p w14:paraId="619A1BDF">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kern w:val="0"/>
                <w:sz w:val="21"/>
                <w:szCs w:val="21"/>
                <w:lang w:val="zh-CN" w:eastAsia="zh-CN" w:bidi="ar-SA"/>
              </w:rPr>
            </w:pPr>
            <w:r>
              <w:rPr>
                <w:rFonts w:hint="eastAsia" w:ascii="宋体" w:hAnsi="宋体" w:eastAsia="宋体" w:cs="宋体"/>
                <w:kern w:val="0"/>
                <w:sz w:val="21"/>
                <w:szCs w:val="21"/>
              </w:rPr>
              <w:t>证明文件要求：须提供合同作为证明材料(所提供的合同可以不牵涉到金额等相关商业机密信息，但必须提供服务具体内容、合同双方签署页及合同签署双方的完整信息)。</w:t>
            </w:r>
          </w:p>
        </w:tc>
      </w:tr>
      <w:tr w14:paraId="194D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3C5EF6F9">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3EFD8134">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eastAsia" w:ascii="宋体" w:hAnsi="宋体" w:eastAsia="宋体" w:cs="宋体"/>
                <w:kern w:val="2"/>
                <w:sz w:val="21"/>
                <w:szCs w:val="21"/>
                <w:lang w:val="zh-CN" w:eastAsia="zh-CN" w:bidi="ar-SA"/>
              </w:rPr>
            </w:pPr>
            <w:r>
              <w:rPr>
                <w:rStyle w:val="75"/>
                <w:rFonts w:hint="eastAsia" w:ascii="宋体" w:hAnsi="宋体" w:eastAsia="宋体" w:cs="宋体"/>
                <w:sz w:val="21"/>
                <w:szCs w:val="21"/>
              </w:rPr>
              <w:t>用户评价</w:t>
            </w:r>
          </w:p>
        </w:tc>
        <w:tc>
          <w:tcPr>
            <w:tcW w:w="600" w:type="dxa"/>
            <w:vAlign w:val="center"/>
          </w:tcPr>
          <w:p w14:paraId="22D12078">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default" w:ascii="宋体" w:hAnsi="宋体" w:eastAsia="宋体" w:cs="宋体"/>
                <w:kern w:val="2"/>
                <w:sz w:val="21"/>
                <w:szCs w:val="21"/>
                <w:lang w:val="en-US" w:eastAsia="zh-CN" w:bidi="ar-SA"/>
              </w:rPr>
            </w:pPr>
            <w:r>
              <w:rPr>
                <w:rStyle w:val="75"/>
                <w:rFonts w:hint="eastAsia" w:ascii="宋体" w:hAnsi="宋体" w:cs="宋体"/>
                <w:sz w:val="21"/>
                <w:szCs w:val="21"/>
                <w:lang w:val="en-US"/>
              </w:rPr>
              <w:t>5</w:t>
            </w:r>
          </w:p>
        </w:tc>
        <w:tc>
          <w:tcPr>
            <w:tcW w:w="6169" w:type="dxa"/>
            <w:vAlign w:val="center"/>
          </w:tcPr>
          <w:p w14:paraId="5BACE1E5">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近三年（开标时间截止前三年）投标人提供的体检服务曾获得正面评价及认可的，每提供一份评价得1分，满分5分。</w:t>
            </w:r>
          </w:p>
          <w:p w14:paraId="66855971">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证明文件要求：须提供用户反馈意见复印件，并明确为良好、满意等正面评价内容，且必须有用户签字或盖章。</w:t>
            </w:r>
          </w:p>
        </w:tc>
      </w:tr>
      <w:tr w14:paraId="4CFF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23BC0828">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restart"/>
            <w:vAlign w:val="center"/>
          </w:tcPr>
          <w:p w14:paraId="5672CE15">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eastAsia" w:ascii="宋体" w:hAnsi="宋体" w:eastAsia="宋体" w:cs="宋体"/>
                <w:kern w:val="2"/>
                <w:sz w:val="21"/>
                <w:szCs w:val="21"/>
                <w:lang w:val="zh-CN" w:eastAsia="zh-CN" w:bidi="ar-SA"/>
              </w:rPr>
            </w:pPr>
            <w:r>
              <w:rPr>
                <w:rStyle w:val="75"/>
                <w:rFonts w:hint="eastAsia" w:ascii="宋体" w:hAnsi="宋体" w:eastAsia="宋体" w:cs="宋体"/>
                <w:sz w:val="21"/>
                <w:szCs w:val="21"/>
              </w:rPr>
              <w:t>服务保障能力及承诺</w:t>
            </w:r>
          </w:p>
        </w:tc>
        <w:tc>
          <w:tcPr>
            <w:tcW w:w="600" w:type="dxa"/>
            <w:vMerge w:val="restart"/>
            <w:vAlign w:val="center"/>
          </w:tcPr>
          <w:p w14:paraId="01E53388">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default" w:ascii="宋体" w:hAnsi="宋体" w:eastAsia="宋体" w:cs="宋体"/>
                <w:kern w:val="2"/>
                <w:sz w:val="21"/>
                <w:szCs w:val="21"/>
                <w:lang w:val="en-US" w:eastAsia="zh-CN" w:bidi="ar-SA"/>
              </w:rPr>
            </w:pPr>
            <w:r>
              <w:rPr>
                <w:rStyle w:val="75"/>
                <w:rFonts w:hint="eastAsia" w:ascii="宋体" w:hAnsi="宋体" w:cs="宋体"/>
                <w:sz w:val="21"/>
                <w:szCs w:val="21"/>
                <w:lang w:val="en-US"/>
              </w:rPr>
              <w:t>7</w:t>
            </w:r>
          </w:p>
        </w:tc>
        <w:tc>
          <w:tcPr>
            <w:tcW w:w="6169" w:type="dxa"/>
            <w:vAlign w:val="center"/>
          </w:tcPr>
          <w:p w14:paraId="4F5696DC">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color w:val="auto"/>
                <w:kern w:val="0"/>
                <w:sz w:val="21"/>
                <w:szCs w:val="21"/>
                <w:lang w:val="zh-CN" w:eastAsia="zh-CN" w:bidi="ar-SA"/>
              </w:rPr>
            </w:pPr>
            <w:r>
              <w:rPr>
                <w:rStyle w:val="75"/>
                <w:rFonts w:hint="eastAsia" w:ascii="宋体" w:hAnsi="宋体" w:eastAsia="宋体" w:cs="宋体"/>
                <w:color w:val="auto"/>
                <w:sz w:val="21"/>
                <w:szCs w:val="21"/>
              </w:rPr>
              <w:t>投标人承诺完成5000人次体检任务在1天内完成的得5分，2天内完成得3分，3天及以上不得分。证明文件要求：提供承诺函和以往案例等证明材料，提供不全不得分。</w:t>
            </w:r>
          </w:p>
        </w:tc>
      </w:tr>
      <w:tr w14:paraId="0974B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6B2EEFA6">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continue"/>
            <w:vAlign w:val="center"/>
          </w:tcPr>
          <w:p w14:paraId="04DEED3B">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p>
        </w:tc>
        <w:tc>
          <w:tcPr>
            <w:tcW w:w="600" w:type="dxa"/>
            <w:vMerge w:val="continue"/>
            <w:vAlign w:val="center"/>
          </w:tcPr>
          <w:p w14:paraId="5B2ECEC8">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p>
        </w:tc>
        <w:tc>
          <w:tcPr>
            <w:tcW w:w="6169" w:type="dxa"/>
            <w:vAlign w:val="center"/>
          </w:tcPr>
          <w:p w14:paraId="5A9A3B99">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color w:val="auto"/>
                <w:sz w:val="21"/>
                <w:szCs w:val="21"/>
              </w:rPr>
            </w:pPr>
            <w:r>
              <w:rPr>
                <w:rStyle w:val="75"/>
                <w:rFonts w:hint="eastAsia" w:ascii="宋体" w:hAnsi="宋体" w:eastAsia="宋体" w:cs="宋体"/>
                <w:color w:val="auto"/>
                <w:sz w:val="21"/>
                <w:szCs w:val="21"/>
              </w:rPr>
              <w:t>投标人承诺批次体检结束后提供汇总后体检影像数据和检查结果时间：10个工作日完成得1分，7个工作日完成得2分，超过10个工作日不得分。</w:t>
            </w:r>
          </w:p>
          <w:p w14:paraId="763792A5">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color w:val="auto"/>
                <w:kern w:val="2"/>
                <w:sz w:val="21"/>
                <w:szCs w:val="21"/>
                <w:lang w:val="zh-CN" w:eastAsia="zh-CN" w:bidi="ar-SA"/>
              </w:rPr>
            </w:pPr>
            <w:r>
              <w:rPr>
                <w:rStyle w:val="75"/>
                <w:rFonts w:hint="eastAsia" w:ascii="宋体" w:hAnsi="宋体" w:eastAsia="宋体" w:cs="宋体"/>
                <w:color w:val="auto"/>
                <w:sz w:val="21"/>
                <w:szCs w:val="21"/>
              </w:rPr>
              <w:t>证明文件要求：提供承诺函和以往案例等证明材料，提供不全不得分。</w:t>
            </w:r>
          </w:p>
        </w:tc>
      </w:tr>
      <w:tr w14:paraId="1DC19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138" w:type="dxa"/>
            <w:vMerge w:val="continue"/>
            <w:vAlign w:val="center"/>
          </w:tcPr>
          <w:p w14:paraId="58F61962">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Align w:val="center"/>
          </w:tcPr>
          <w:p w14:paraId="596ABC31">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eastAsia" w:ascii="宋体" w:hAnsi="宋体" w:eastAsia="宋体" w:cs="宋体"/>
                <w:kern w:val="2"/>
                <w:sz w:val="21"/>
                <w:szCs w:val="21"/>
                <w:lang w:val="zh-CN" w:eastAsia="zh-CN" w:bidi="ar-SA"/>
              </w:rPr>
            </w:pPr>
            <w:r>
              <w:rPr>
                <w:rStyle w:val="75"/>
                <w:rFonts w:hint="eastAsia" w:ascii="宋体" w:hAnsi="宋体" w:eastAsia="宋体" w:cs="宋体"/>
                <w:sz w:val="21"/>
                <w:szCs w:val="21"/>
              </w:rPr>
              <w:t>后期服务</w:t>
            </w:r>
          </w:p>
        </w:tc>
        <w:tc>
          <w:tcPr>
            <w:tcW w:w="600" w:type="dxa"/>
            <w:vAlign w:val="center"/>
          </w:tcPr>
          <w:p w14:paraId="7FE1EE8A">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default" w:ascii="宋体" w:hAnsi="宋体" w:eastAsia="宋体" w:cs="宋体"/>
                <w:kern w:val="2"/>
                <w:sz w:val="21"/>
                <w:szCs w:val="21"/>
                <w:lang w:val="en-US" w:eastAsia="zh-CN" w:bidi="ar-SA"/>
              </w:rPr>
            </w:pPr>
            <w:r>
              <w:rPr>
                <w:rStyle w:val="75"/>
                <w:rFonts w:hint="eastAsia" w:ascii="宋体" w:hAnsi="宋体" w:cs="宋体"/>
                <w:sz w:val="21"/>
                <w:szCs w:val="21"/>
                <w:lang w:val="en-US"/>
              </w:rPr>
              <w:t>3</w:t>
            </w:r>
          </w:p>
        </w:tc>
        <w:tc>
          <w:tcPr>
            <w:tcW w:w="6169" w:type="dxa"/>
            <w:vAlign w:val="center"/>
          </w:tcPr>
          <w:p w14:paraId="751DD34F">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color w:val="auto"/>
                <w:kern w:val="0"/>
                <w:sz w:val="21"/>
                <w:szCs w:val="21"/>
              </w:rPr>
            </w:pPr>
            <w:r>
              <w:rPr>
                <w:rStyle w:val="75"/>
                <w:rFonts w:hint="eastAsia" w:ascii="宋体" w:hAnsi="宋体" w:eastAsia="宋体" w:cs="宋体"/>
                <w:color w:val="auto"/>
                <w:kern w:val="0"/>
                <w:sz w:val="21"/>
                <w:szCs w:val="21"/>
              </w:rPr>
              <w:t>投标人具备疑似病例提供结核病专科防治医院胸片会诊报告得1分，有门诊绿色通道1分，有住院优惠政策得1分。</w:t>
            </w:r>
          </w:p>
          <w:p w14:paraId="17F79425">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color w:val="auto"/>
                <w:kern w:val="0"/>
                <w:sz w:val="21"/>
                <w:szCs w:val="21"/>
                <w:lang w:val="zh-CN" w:eastAsia="zh-CN" w:bidi="ar-SA"/>
              </w:rPr>
            </w:pPr>
            <w:r>
              <w:rPr>
                <w:rStyle w:val="75"/>
                <w:rFonts w:hint="eastAsia" w:ascii="宋体" w:hAnsi="宋体" w:eastAsia="宋体" w:cs="宋体"/>
                <w:color w:val="auto"/>
                <w:kern w:val="0"/>
                <w:sz w:val="21"/>
                <w:szCs w:val="21"/>
              </w:rPr>
              <w:t>证明文件要求：提供承诺函。</w:t>
            </w:r>
          </w:p>
        </w:tc>
      </w:tr>
      <w:tr w14:paraId="2506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38" w:type="dxa"/>
            <w:vMerge w:val="restart"/>
            <w:vAlign w:val="center"/>
          </w:tcPr>
          <w:p w14:paraId="209BCF7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商务</w:t>
            </w:r>
          </w:p>
          <w:p w14:paraId="0192DF8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部分</w:t>
            </w:r>
          </w:p>
          <w:p w14:paraId="5316794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评分</w:t>
            </w:r>
          </w:p>
          <w:p w14:paraId="0B9BECF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pP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标准</w:t>
            </w:r>
          </w:p>
          <w:p w14:paraId="1AAD00A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1"/>
                <w:szCs w:val="21"/>
                <w:highlight w:val="none"/>
                <w:lang w:val="zh-CN" w:eastAsia="zh-CN" w:bidi="ar-SA"/>
              </w:rPr>
            </w:pPr>
            <w:r>
              <w:rPr>
                <w:rFonts w:hint="eastAsia" w:asciiTheme="minorEastAsia" w:hAnsiTheme="minorEastAsia" w:eastAsiaTheme="minorEastAsia" w:cstheme="minorEastAsia"/>
                <w:b w:val="0"/>
                <w:bCs w:val="0"/>
                <w:snapToGrid w:val="0"/>
                <w:color w:val="000000" w:themeColor="text1"/>
                <w:kern w:val="0"/>
                <w:szCs w:val="21"/>
                <w:lang w:val="en-US" w:eastAsia="zh-CN"/>
                <w14:textFill>
                  <w14:solidFill>
                    <w14:schemeClr w14:val="tx1"/>
                  </w14:solidFill>
                </w14:textFill>
              </w:rPr>
              <w:t>35</w:t>
            </w:r>
            <w:r>
              <w:rPr>
                <w:rFonts w:hint="eastAsia" w:asciiTheme="minorEastAsia" w:hAnsiTheme="minorEastAsia" w:eastAsiaTheme="minorEastAsia" w:cstheme="minorEastAsia"/>
                <w:b w:val="0"/>
                <w:bCs w:val="0"/>
                <w:snapToGrid w:val="0"/>
                <w:color w:val="000000" w:themeColor="text1"/>
                <w:kern w:val="0"/>
                <w:szCs w:val="21"/>
                <w:lang w:val="zh-CN" w:eastAsia="zh-CN"/>
                <w14:textFill>
                  <w14:solidFill>
                    <w14:schemeClr w14:val="tx1"/>
                  </w14:solidFill>
                </w14:textFill>
              </w:rPr>
              <w:t>分</w:t>
            </w:r>
          </w:p>
        </w:tc>
        <w:tc>
          <w:tcPr>
            <w:tcW w:w="1656" w:type="dxa"/>
            <w:vAlign w:val="center"/>
          </w:tcPr>
          <w:p w14:paraId="775CA594">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eastAsia" w:ascii="宋体" w:hAnsi="宋体" w:eastAsia="宋体" w:cs="宋体"/>
                <w:kern w:val="2"/>
                <w:sz w:val="21"/>
                <w:szCs w:val="21"/>
                <w:lang w:val="zh-CN" w:eastAsia="zh-CN" w:bidi="ar-SA"/>
              </w:rPr>
            </w:pPr>
            <w:r>
              <w:rPr>
                <w:rStyle w:val="75"/>
                <w:rFonts w:hint="eastAsia" w:ascii="宋体" w:hAnsi="宋体" w:eastAsia="宋体" w:cs="宋体"/>
                <w:sz w:val="21"/>
                <w:szCs w:val="21"/>
              </w:rPr>
              <w:t>体检实施方案</w:t>
            </w:r>
          </w:p>
        </w:tc>
        <w:tc>
          <w:tcPr>
            <w:tcW w:w="600" w:type="dxa"/>
            <w:vAlign w:val="center"/>
          </w:tcPr>
          <w:p w14:paraId="22A5483D">
            <w:pPr>
              <w:keepNext w:val="0"/>
              <w:keepLines w:val="0"/>
              <w:pageBreakBefore w:val="0"/>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10</w:t>
            </w:r>
          </w:p>
        </w:tc>
        <w:tc>
          <w:tcPr>
            <w:tcW w:w="6169" w:type="dxa"/>
            <w:vAlign w:val="center"/>
          </w:tcPr>
          <w:p w14:paraId="474485B4">
            <w:pPr>
              <w:keepNext w:val="0"/>
              <w:keepLines w:val="0"/>
              <w:pageBreakBefore w:val="0"/>
              <w:kinsoku/>
              <w:wordWrap/>
              <w:overflowPunct/>
              <w:topLinePunct w:val="0"/>
              <w:autoSpaceDE/>
              <w:autoSpaceDN/>
              <w:bidi w:val="0"/>
              <w:adjustRightInd/>
              <w:snapToGrid/>
              <w:spacing w:after="0" w:line="360" w:lineRule="auto"/>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根据投标人拟定的体检实施方案进行评审。</w:t>
            </w:r>
          </w:p>
          <w:p w14:paraId="4AFE1CA9">
            <w:pPr>
              <w:keepNext w:val="0"/>
              <w:keepLines w:val="0"/>
              <w:pageBreakBefore w:val="0"/>
              <w:kinsoku/>
              <w:wordWrap/>
              <w:overflowPunct/>
              <w:topLinePunct w:val="0"/>
              <w:autoSpaceDE/>
              <w:autoSpaceDN/>
              <w:bidi w:val="0"/>
              <w:adjustRightInd/>
              <w:snapToGrid/>
              <w:spacing w:after="0" w:line="360" w:lineRule="auto"/>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评审因素：①体检时间安排和体检人数安排；（2分）；②体检流程安排及临时增项项目计划（2分）；③体检服务车辆安排（2分）；④体检服务质量保障措施（2分）；⑤应急事件预计及处理措施（2分）。</w:t>
            </w:r>
          </w:p>
          <w:p w14:paraId="0B02D5A9">
            <w:pPr>
              <w:keepNext w:val="0"/>
              <w:keepLines w:val="0"/>
              <w:pageBreakBefore w:val="0"/>
              <w:kinsoku/>
              <w:wordWrap/>
              <w:overflowPunct/>
              <w:topLinePunct w:val="0"/>
              <w:autoSpaceDE/>
              <w:autoSpaceDN/>
              <w:bidi w:val="0"/>
              <w:adjustRightInd/>
              <w:snapToGrid/>
              <w:spacing w:after="0" w:line="360" w:lineRule="auto"/>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评审标准：</w:t>
            </w:r>
          </w:p>
          <w:p w14:paraId="0984D5AB">
            <w:pPr>
              <w:keepNext w:val="0"/>
              <w:keepLines w:val="0"/>
              <w:pageBreakBefore w:val="0"/>
              <w:kinsoku/>
              <w:wordWrap/>
              <w:overflowPunct/>
              <w:topLinePunct w:val="0"/>
              <w:autoSpaceDE/>
              <w:autoSpaceDN/>
              <w:bidi w:val="0"/>
              <w:adjustRightInd/>
              <w:snapToGrid/>
              <w:spacing w:after="0" w:line="360" w:lineRule="auto"/>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①内容完全结合整体需求，进行全方面的描述。（是指：方案内容根据本项目定制，与本项目切合度高，对项目内容做了全方面、多层次的描述，且针对具体点有深度分析。）</w:t>
            </w:r>
          </w:p>
          <w:p w14:paraId="029007FC">
            <w:pPr>
              <w:keepNext w:val="0"/>
              <w:keepLines w:val="0"/>
              <w:pageBreakBefore w:val="0"/>
              <w:kinsoku/>
              <w:wordWrap/>
              <w:overflowPunct/>
              <w:topLinePunct w:val="0"/>
              <w:autoSpaceDE/>
              <w:autoSpaceDN/>
              <w:bidi w:val="0"/>
              <w:adjustRightInd/>
              <w:snapToGrid/>
              <w:spacing w:after="0" w:line="360" w:lineRule="auto"/>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②措施合理可行。（是指：依据相关标准规范进行科学设计，且具备可操作性，符合实际操作。）</w:t>
            </w:r>
          </w:p>
          <w:p w14:paraId="0CA38ECC">
            <w:pPr>
              <w:keepNext w:val="0"/>
              <w:keepLines w:val="0"/>
              <w:pageBreakBefore w:val="0"/>
              <w:kinsoku/>
              <w:wordWrap/>
              <w:overflowPunct/>
              <w:topLinePunct w:val="0"/>
              <w:autoSpaceDE/>
              <w:autoSpaceDN/>
              <w:bidi w:val="0"/>
              <w:adjustRightInd/>
              <w:snapToGrid/>
              <w:spacing w:after="0" w:line="360" w:lineRule="auto"/>
              <w:jc w:val="left"/>
              <w:textAlignment w:val="baseline"/>
              <w:rPr>
                <w:rFonts w:hint="eastAsia" w:ascii="宋体" w:hAnsi="宋体" w:eastAsia="宋体" w:cs="宋体"/>
                <w:color w:val="auto"/>
                <w:kern w:val="0"/>
                <w:sz w:val="21"/>
                <w:szCs w:val="21"/>
                <w:lang w:val="zh-CN" w:eastAsia="zh-CN" w:bidi="ar-SA"/>
              </w:rPr>
            </w:pPr>
            <w:r>
              <w:rPr>
                <w:rFonts w:hint="eastAsia" w:ascii="宋体" w:hAnsi="宋体" w:eastAsia="宋体" w:cs="宋体"/>
                <w:color w:val="auto"/>
                <w:kern w:val="0"/>
                <w:sz w:val="21"/>
                <w:szCs w:val="21"/>
              </w:rPr>
              <w:t>上述每项评审因素满足一项评审标准的得1分，全部满足的得2分。对5项评审因素进行打分，此项满分10分。</w:t>
            </w:r>
          </w:p>
        </w:tc>
      </w:tr>
      <w:tr w14:paraId="4152D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38" w:type="dxa"/>
            <w:vMerge w:val="continue"/>
            <w:vAlign w:val="center"/>
          </w:tcPr>
          <w:p w14:paraId="03799E8F">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restart"/>
            <w:vAlign w:val="center"/>
          </w:tcPr>
          <w:p w14:paraId="762F3329">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eastAsia" w:ascii="宋体" w:hAnsi="宋体" w:eastAsia="宋体" w:cs="宋体"/>
                <w:kern w:val="2"/>
                <w:sz w:val="21"/>
                <w:szCs w:val="21"/>
                <w:lang w:val="zh-CN" w:eastAsia="zh-CN" w:bidi="ar-SA"/>
              </w:rPr>
            </w:pPr>
            <w:r>
              <w:rPr>
                <w:rStyle w:val="75"/>
                <w:rFonts w:hint="eastAsia" w:ascii="宋体" w:hAnsi="宋体" w:eastAsia="宋体" w:cs="宋体"/>
                <w:sz w:val="21"/>
                <w:szCs w:val="21"/>
              </w:rPr>
              <w:t>团队人员安排</w:t>
            </w:r>
          </w:p>
        </w:tc>
        <w:tc>
          <w:tcPr>
            <w:tcW w:w="600" w:type="dxa"/>
            <w:vAlign w:val="center"/>
          </w:tcPr>
          <w:p w14:paraId="4868248C">
            <w:pPr>
              <w:keepNext w:val="0"/>
              <w:keepLines w:val="0"/>
              <w:pageBreakBefore w:val="0"/>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5</w:t>
            </w:r>
          </w:p>
        </w:tc>
        <w:tc>
          <w:tcPr>
            <w:tcW w:w="6169" w:type="dxa"/>
            <w:vAlign w:val="center"/>
          </w:tcPr>
          <w:p w14:paraId="0D48B2CE">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cs="宋体"/>
                <w:color w:val="auto"/>
                <w:kern w:val="0"/>
                <w:sz w:val="21"/>
                <w:szCs w:val="21"/>
                <w:highlight w:val="none"/>
              </w:rPr>
            </w:pPr>
            <w:r>
              <w:rPr>
                <w:rStyle w:val="75"/>
                <w:rFonts w:hint="eastAsia" w:ascii="宋体" w:hAnsi="宋体" w:cs="宋体"/>
                <w:color w:val="auto"/>
                <w:kern w:val="0"/>
                <w:sz w:val="21"/>
                <w:szCs w:val="21"/>
                <w:highlight w:val="none"/>
              </w:rPr>
              <w:t>根据配备中级以上技师/医师人员数量进行评分，配备5人得1分，配备6人得3分，配备7人及以上得5分。</w:t>
            </w:r>
          </w:p>
          <w:p w14:paraId="037CF374">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color w:val="auto"/>
                <w:kern w:val="0"/>
                <w:sz w:val="21"/>
                <w:szCs w:val="21"/>
                <w:highlight w:val="none"/>
                <w:lang w:val="zh-CN" w:eastAsia="zh-CN" w:bidi="ar-SA"/>
              </w:rPr>
            </w:pPr>
            <w:r>
              <w:rPr>
                <w:rStyle w:val="75"/>
                <w:rFonts w:hint="eastAsia" w:ascii="宋体" w:hAnsi="宋体" w:cs="宋体"/>
                <w:color w:val="auto"/>
                <w:kern w:val="0"/>
                <w:sz w:val="21"/>
                <w:szCs w:val="21"/>
                <w:highlight w:val="none"/>
              </w:rPr>
              <w:t>证明文件要求：须提供人员清单、身份证、中级技师/医师及以上的证书、劳动合同、社保记录等证明材料复印件并加盖公章。</w:t>
            </w:r>
          </w:p>
        </w:tc>
      </w:tr>
      <w:tr w14:paraId="261F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138" w:type="dxa"/>
            <w:vMerge w:val="continue"/>
            <w:vAlign w:val="center"/>
          </w:tcPr>
          <w:p w14:paraId="2FF35674">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continue"/>
            <w:vAlign w:val="center"/>
          </w:tcPr>
          <w:p w14:paraId="4D92A360">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p>
        </w:tc>
        <w:tc>
          <w:tcPr>
            <w:tcW w:w="600" w:type="dxa"/>
            <w:vAlign w:val="center"/>
          </w:tcPr>
          <w:p w14:paraId="12D6CC2C">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10</w:t>
            </w:r>
          </w:p>
        </w:tc>
        <w:tc>
          <w:tcPr>
            <w:tcW w:w="6169" w:type="dxa"/>
            <w:vAlign w:val="center"/>
          </w:tcPr>
          <w:p w14:paraId="2ECA2ABB">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kern w:val="0"/>
                <w:sz w:val="21"/>
                <w:szCs w:val="21"/>
              </w:rPr>
            </w:pPr>
            <w:r>
              <w:rPr>
                <w:rStyle w:val="75"/>
                <w:rFonts w:hint="eastAsia" w:ascii="宋体" w:hAnsi="宋体" w:eastAsia="宋体" w:cs="宋体"/>
                <w:kern w:val="0"/>
                <w:sz w:val="21"/>
                <w:szCs w:val="21"/>
              </w:rPr>
              <w:t>主检医生要求：</w:t>
            </w:r>
          </w:p>
          <w:p w14:paraId="6548B7CB">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kern w:val="0"/>
                <w:sz w:val="21"/>
                <w:szCs w:val="21"/>
              </w:rPr>
            </w:pPr>
            <w:r>
              <w:rPr>
                <w:rStyle w:val="75"/>
                <w:rFonts w:hint="eastAsia" w:ascii="宋体" w:hAnsi="宋体" w:eastAsia="宋体" w:cs="宋体"/>
                <w:kern w:val="0"/>
                <w:sz w:val="21"/>
                <w:szCs w:val="21"/>
              </w:rPr>
              <w:t>1、提供主检医生的人员清单，包含主检医生的学历、职称、工作年限及所属科室等内容，同时提供相应的证明文件。清单和证明文件提供完整得3分，不完整或未提供不得分。本项满分</w:t>
            </w:r>
            <w:r>
              <w:rPr>
                <w:rStyle w:val="75"/>
                <w:rFonts w:hint="eastAsia" w:ascii="宋体" w:hAnsi="宋体" w:cs="宋体"/>
                <w:kern w:val="0"/>
                <w:sz w:val="21"/>
                <w:szCs w:val="21"/>
                <w:lang w:val="en-US"/>
              </w:rPr>
              <w:t>3</w:t>
            </w:r>
            <w:r>
              <w:rPr>
                <w:rStyle w:val="75"/>
                <w:rFonts w:hint="eastAsia" w:ascii="宋体" w:hAnsi="宋体" w:eastAsia="宋体" w:cs="宋体"/>
                <w:kern w:val="0"/>
                <w:sz w:val="21"/>
                <w:szCs w:val="21"/>
              </w:rPr>
              <w:t>分。</w:t>
            </w:r>
          </w:p>
          <w:p w14:paraId="612F8B54">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kern w:val="0"/>
                <w:sz w:val="21"/>
                <w:szCs w:val="21"/>
              </w:rPr>
            </w:pPr>
            <w:r>
              <w:rPr>
                <w:rStyle w:val="75"/>
                <w:rFonts w:hint="eastAsia" w:ascii="宋体" w:hAnsi="宋体" w:eastAsia="宋体" w:cs="宋体"/>
                <w:kern w:val="0"/>
                <w:sz w:val="21"/>
                <w:szCs w:val="21"/>
              </w:rPr>
              <w:t>2、主检医生从业年限均在10年以上，得2分；主检医生从业年限均在5年以上，得1分</w:t>
            </w:r>
            <w:r>
              <w:rPr>
                <w:rStyle w:val="75"/>
                <w:rFonts w:hint="eastAsia" w:ascii="宋体" w:hAnsi="宋体" w:cs="宋体"/>
                <w:kern w:val="0"/>
                <w:sz w:val="21"/>
                <w:szCs w:val="21"/>
                <w:lang w:val="en-US" w:eastAsia="zh-CN"/>
              </w:rPr>
              <w:t>；</w:t>
            </w:r>
            <w:r>
              <w:rPr>
                <w:rStyle w:val="75"/>
                <w:rFonts w:hint="eastAsia" w:ascii="宋体" w:hAnsi="宋体" w:eastAsia="宋体" w:cs="宋体"/>
                <w:kern w:val="0"/>
                <w:sz w:val="21"/>
                <w:szCs w:val="21"/>
              </w:rPr>
              <w:t>本项满分</w:t>
            </w:r>
            <w:r>
              <w:rPr>
                <w:rStyle w:val="75"/>
                <w:rFonts w:hint="eastAsia" w:ascii="宋体" w:hAnsi="宋体" w:cs="宋体"/>
                <w:kern w:val="0"/>
                <w:sz w:val="21"/>
                <w:szCs w:val="21"/>
                <w:lang w:val="en-US"/>
              </w:rPr>
              <w:t>2</w:t>
            </w:r>
            <w:r>
              <w:rPr>
                <w:rStyle w:val="75"/>
                <w:rFonts w:hint="eastAsia" w:ascii="宋体" w:hAnsi="宋体" w:eastAsia="宋体" w:cs="宋体"/>
                <w:kern w:val="0"/>
                <w:sz w:val="21"/>
                <w:szCs w:val="21"/>
              </w:rPr>
              <w:t>分。</w:t>
            </w:r>
          </w:p>
          <w:p w14:paraId="12ACC8E9">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kern w:val="0"/>
                <w:sz w:val="21"/>
                <w:szCs w:val="21"/>
              </w:rPr>
            </w:pPr>
            <w:r>
              <w:rPr>
                <w:rStyle w:val="75"/>
                <w:rFonts w:hint="eastAsia" w:ascii="宋体" w:hAnsi="宋体" w:cs="宋体"/>
                <w:kern w:val="0"/>
                <w:sz w:val="21"/>
                <w:szCs w:val="21"/>
                <w:lang w:val="en-US"/>
              </w:rPr>
              <w:t>3</w:t>
            </w:r>
            <w:r>
              <w:rPr>
                <w:rStyle w:val="75"/>
                <w:rFonts w:hint="eastAsia" w:ascii="宋体" w:hAnsi="宋体" w:eastAsia="宋体" w:cs="宋体"/>
                <w:kern w:val="0"/>
                <w:sz w:val="21"/>
                <w:szCs w:val="21"/>
              </w:rPr>
              <w:t>、主检医生为高级职称，每有1个得1分；主检医生为中级职称，每1个得0.5 分；本项满分5分。</w:t>
            </w:r>
          </w:p>
          <w:p w14:paraId="74CB71DA">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kern w:val="0"/>
                <w:sz w:val="21"/>
                <w:szCs w:val="21"/>
                <w:lang w:val="zh-CN" w:eastAsia="zh-CN" w:bidi="ar-SA"/>
              </w:rPr>
            </w:pPr>
            <w:r>
              <w:rPr>
                <w:rStyle w:val="75"/>
                <w:rFonts w:hint="eastAsia" w:ascii="宋体" w:hAnsi="宋体" w:eastAsia="宋体" w:cs="宋体"/>
                <w:kern w:val="0"/>
                <w:sz w:val="21"/>
                <w:szCs w:val="21"/>
              </w:rPr>
              <w:t>证明文件要求：提供主检医生人员清单、学历证明文件、从业年限证明、职称证书、社保证明并加盖公章。</w:t>
            </w:r>
          </w:p>
        </w:tc>
      </w:tr>
      <w:tr w14:paraId="3631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138" w:type="dxa"/>
            <w:vMerge w:val="continue"/>
          </w:tcPr>
          <w:p w14:paraId="3A95C6D1">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restart"/>
            <w:vAlign w:val="center"/>
          </w:tcPr>
          <w:p w14:paraId="042285DC">
            <w:pPr>
              <w:keepNext w:val="0"/>
              <w:keepLines w:val="0"/>
              <w:pageBreakBefore w:val="0"/>
              <w:kinsoku/>
              <w:wordWrap/>
              <w:overflowPunct/>
              <w:topLinePunct w:val="0"/>
              <w:autoSpaceDE/>
              <w:autoSpaceDN/>
              <w:bidi w:val="0"/>
              <w:adjustRightInd/>
              <w:snapToGrid/>
              <w:spacing w:after="0" w:line="360" w:lineRule="auto"/>
              <w:jc w:val="center"/>
              <w:textAlignment w:val="baseline"/>
              <w:rPr>
                <w:rFonts w:hint="eastAsia" w:ascii="宋体" w:hAnsi="宋体" w:eastAsia="宋体" w:cs="宋体"/>
                <w:kern w:val="2"/>
                <w:sz w:val="21"/>
                <w:szCs w:val="21"/>
                <w:lang w:val="zh-CN" w:eastAsia="zh-CN" w:bidi="ar-SA"/>
              </w:rPr>
            </w:pPr>
            <w:r>
              <w:rPr>
                <w:rStyle w:val="75"/>
                <w:rFonts w:hint="eastAsia" w:ascii="宋体" w:hAnsi="宋体" w:eastAsia="宋体" w:cs="宋体"/>
                <w:sz w:val="21"/>
                <w:szCs w:val="21"/>
              </w:rPr>
              <w:t>仪器设备安排</w:t>
            </w:r>
          </w:p>
        </w:tc>
        <w:tc>
          <w:tcPr>
            <w:tcW w:w="0" w:type="auto"/>
            <w:vAlign w:val="center"/>
          </w:tcPr>
          <w:p w14:paraId="1D674FB8">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5</w:t>
            </w:r>
          </w:p>
        </w:tc>
        <w:tc>
          <w:tcPr>
            <w:tcW w:w="0" w:type="auto"/>
            <w:vAlign w:val="center"/>
          </w:tcPr>
          <w:p w14:paraId="318DB7A3">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sz w:val="21"/>
                <w:szCs w:val="21"/>
              </w:rPr>
            </w:pPr>
            <w:r>
              <w:rPr>
                <w:rStyle w:val="75"/>
                <w:rFonts w:hint="eastAsia" w:ascii="宋体" w:hAnsi="宋体" w:eastAsia="宋体" w:cs="宋体"/>
                <w:sz w:val="21"/>
                <w:szCs w:val="21"/>
              </w:rPr>
              <w:t>投标人具备同时提供7台以上（含）DR数字胸片移动医疗体检车上门开展服务的得5分；提供6台体检车的得3分;提供5台体检车的得1分；提供5台体检车以下不得分。</w:t>
            </w:r>
          </w:p>
          <w:p w14:paraId="512E1C93">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kern w:val="0"/>
                <w:sz w:val="21"/>
                <w:szCs w:val="21"/>
                <w:lang w:val="zh-CN" w:eastAsia="zh-CN" w:bidi="ar-SA"/>
              </w:rPr>
            </w:pPr>
            <w:r>
              <w:rPr>
                <w:rStyle w:val="75"/>
                <w:rFonts w:hint="eastAsia" w:ascii="宋体" w:hAnsi="宋体" w:eastAsia="宋体" w:cs="宋体"/>
                <w:sz w:val="21"/>
                <w:szCs w:val="21"/>
              </w:rPr>
              <w:t>证明材料要求：提供针对本项目配置的移动医疗体检车数量的承诺书、行驶证或购车合同和体检车的图片等材料复印件并加盖公章，未提供或提供不全不得分。</w:t>
            </w:r>
          </w:p>
        </w:tc>
      </w:tr>
      <w:tr w14:paraId="425F1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138" w:type="dxa"/>
            <w:vMerge w:val="continue"/>
          </w:tcPr>
          <w:p w14:paraId="105A4F9E">
            <w:pPr>
              <w:keepNext w:val="0"/>
              <w:keepLines w:val="0"/>
              <w:pageBreakBefore w:val="0"/>
              <w:widowControl/>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color w:val="auto"/>
                <w:kern w:val="2"/>
                <w:sz w:val="21"/>
                <w:szCs w:val="21"/>
                <w:highlight w:val="none"/>
                <w:lang w:val="zh-CN" w:eastAsia="zh-CN" w:bidi="ar-SA"/>
              </w:rPr>
            </w:pPr>
          </w:p>
        </w:tc>
        <w:tc>
          <w:tcPr>
            <w:tcW w:w="1656" w:type="dxa"/>
            <w:vMerge w:val="continue"/>
          </w:tcPr>
          <w:p w14:paraId="7743D654">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eastAsia" w:ascii="宋体" w:hAnsi="宋体" w:eastAsia="宋体" w:cs="宋体"/>
                <w:kern w:val="0"/>
                <w:sz w:val="21"/>
                <w:szCs w:val="21"/>
                <w:lang w:val="zh-CN" w:eastAsia="zh-CN" w:bidi="ar-SA"/>
              </w:rPr>
            </w:pPr>
          </w:p>
        </w:tc>
        <w:tc>
          <w:tcPr>
            <w:tcW w:w="0" w:type="auto"/>
            <w:vAlign w:val="center"/>
          </w:tcPr>
          <w:p w14:paraId="6318F3EC">
            <w:pPr>
              <w:keepNext w:val="0"/>
              <w:keepLines w:val="0"/>
              <w:pageBreakBefore w:val="0"/>
              <w:widowControl/>
              <w:kinsoku/>
              <w:wordWrap/>
              <w:overflowPunct/>
              <w:topLinePunct w:val="0"/>
              <w:autoSpaceDE/>
              <w:autoSpaceDN/>
              <w:bidi w:val="0"/>
              <w:adjustRightInd/>
              <w:snapToGrid/>
              <w:spacing w:after="0" w:line="360" w:lineRule="auto"/>
              <w:jc w:val="center"/>
              <w:textAlignment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5</w:t>
            </w:r>
          </w:p>
        </w:tc>
        <w:tc>
          <w:tcPr>
            <w:tcW w:w="0" w:type="auto"/>
            <w:vAlign w:val="center"/>
          </w:tcPr>
          <w:p w14:paraId="09E4DFA0">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sz w:val="21"/>
                <w:szCs w:val="21"/>
              </w:rPr>
            </w:pPr>
            <w:r>
              <w:rPr>
                <w:rStyle w:val="75"/>
                <w:rFonts w:hint="eastAsia" w:ascii="宋体" w:hAnsi="宋体" w:eastAsia="宋体" w:cs="宋体"/>
                <w:sz w:val="21"/>
                <w:szCs w:val="21"/>
              </w:rPr>
              <w:t>根据投标人拟投入的体检仪器设备情况进行评分:</w:t>
            </w:r>
          </w:p>
          <w:p w14:paraId="4A34D651">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sz w:val="21"/>
                <w:szCs w:val="21"/>
              </w:rPr>
            </w:pPr>
            <w:r>
              <w:rPr>
                <w:rStyle w:val="75"/>
                <w:rFonts w:hint="eastAsia" w:ascii="宋体" w:hAnsi="宋体" w:eastAsia="宋体" w:cs="宋体"/>
                <w:sz w:val="21"/>
                <w:szCs w:val="21"/>
              </w:rPr>
              <w:t>提供的设备满足体检服务要求，使用年限在3年以内(不含)的得5分；</w:t>
            </w:r>
          </w:p>
          <w:p w14:paraId="5ABA35E9">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sz w:val="21"/>
                <w:szCs w:val="21"/>
              </w:rPr>
            </w:pPr>
            <w:r>
              <w:rPr>
                <w:rStyle w:val="75"/>
                <w:rFonts w:hint="eastAsia" w:ascii="宋体" w:hAnsi="宋体" w:eastAsia="宋体" w:cs="宋体"/>
                <w:sz w:val="21"/>
                <w:szCs w:val="21"/>
              </w:rPr>
              <w:t>提供设备满足体检服务要求，使用年限在3-5年(含)的得3分；</w:t>
            </w:r>
          </w:p>
          <w:p w14:paraId="0EEFA35A">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sz w:val="21"/>
                <w:szCs w:val="21"/>
              </w:rPr>
            </w:pPr>
            <w:r>
              <w:rPr>
                <w:rStyle w:val="75"/>
                <w:rFonts w:hint="eastAsia" w:ascii="宋体" w:hAnsi="宋体" w:eastAsia="宋体" w:cs="宋体"/>
                <w:sz w:val="21"/>
                <w:szCs w:val="21"/>
              </w:rPr>
              <w:t>提供的设备满足体检服务要求，使用年限在5年（不含）以上的得1分。</w:t>
            </w:r>
          </w:p>
          <w:p w14:paraId="08772842">
            <w:pPr>
              <w:keepNext w:val="0"/>
              <w:keepLines w:val="0"/>
              <w:pageBreakBefore w:val="0"/>
              <w:widowControl/>
              <w:kinsoku/>
              <w:wordWrap/>
              <w:overflowPunct/>
              <w:topLinePunct w:val="0"/>
              <w:autoSpaceDE/>
              <w:autoSpaceDN/>
              <w:bidi w:val="0"/>
              <w:adjustRightInd/>
              <w:snapToGrid/>
              <w:spacing w:after="0" w:line="360" w:lineRule="auto"/>
              <w:textAlignment w:val="baseline"/>
              <w:rPr>
                <w:rStyle w:val="75"/>
                <w:rFonts w:hint="eastAsia" w:ascii="宋体" w:hAnsi="宋体" w:eastAsia="宋体" w:cs="宋体"/>
                <w:sz w:val="21"/>
                <w:szCs w:val="21"/>
              </w:rPr>
            </w:pPr>
            <w:r>
              <w:rPr>
                <w:rStyle w:val="75"/>
                <w:rFonts w:hint="eastAsia" w:ascii="宋体" w:hAnsi="宋体" w:eastAsia="宋体" w:cs="宋体"/>
                <w:sz w:val="21"/>
                <w:szCs w:val="21"/>
              </w:rPr>
              <w:t>未提供相关资料的不得分。</w:t>
            </w:r>
          </w:p>
          <w:p w14:paraId="28688C76">
            <w:pPr>
              <w:keepNext w:val="0"/>
              <w:keepLines w:val="0"/>
              <w:pageBreakBefore w:val="0"/>
              <w:widowControl/>
              <w:kinsoku/>
              <w:wordWrap/>
              <w:overflowPunct/>
              <w:topLinePunct w:val="0"/>
              <w:autoSpaceDE/>
              <w:autoSpaceDN/>
              <w:bidi w:val="0"/>
              <w:adjustRightInd/>
              <w:snapToGrid/>
              <w:spacing w:after="0" w:line="360" w:lineRule="auto"/>
              <w:textAlignment w:val="baseline"/>
              <w:rPr>
                <w:rFonts w:hint="eastAsia" w:ascii="宋体" w:hAnsi="宋体" w:eastAsia="宋体" w:cs="宋体"/>
                <w:kern w:val="0"/>
                <w:sz w:val="21"/>
                <w:szCs w:val="21"/>
                <w:lang w:val="zh-CN" w:eastAsia="zh-CN" w:bidi="ar-SA"/>
              </w:rPr>
            </w:pPr>
            <w:r>
              <w:rPr>
                <w:rStyle w:val="75"/>
                <w:rFonts w:hint="eastAsia" w:ascii="宋体" w:hAnsi="宋体" w:eastAsia="宋体" w:cs="宋体"/>
                <w:sz w:val="21"/>
                <w:szCs w:val="21"/>
              </w:rPr>
              <w:t>证明文件要求：需提供相应主要体检设备的清单、型号、功能、图片、购买时间，并辅以文字说明。</w:t>
            </w:r>
          </w:p>
        </w:tc>
      </w:tr>
    </w:tbl>
    <w:p w14:paraId="6EED3E64">
      <w:pPr>
        <w:rPr>
          <w:rFonts w:hint="eastAsia" w:ascii="黑体" w:hAnsi="黑体" w:eastAsia="黑体"/>
          <w:color w:val="auto"/>
          <w:sz w:val="28"/>
          <w:szCs w:val="28"/>
        </w:rPr>
      </w:pPr>
    </w:p>
    <w:p w14:paraId="7BF7ED57">
      <w:pPr>
        <w:rPr>
          <w:rFonts w:hint="eastAsia" w:ascii="黑体" w:hAnsi="黑体" w:eastAsia="黑体"/>
          <w:color w:val="auto"/>
          <w:sz w:val="28"/>
          <w:szCs w:val="28"/>
        </w:rPr>
      </w:pPr>
      <w:r>
        <w:rPr>
          <w:rFonts w:hint="eastAsia" w:ascii="黑体" w:hAnsi="黑体" w:eastAsia="黑体"/>
          <w:color w:val="auto"/>
          <w:sz w:val="28"/>
          <w:szCs w:val="28"/>
        </w:rPr>
        <w:br w:type="page"/>
      </w:r>
    </w:p>
    <w:p w14:paraId="63552468">
      <w:pPr>
        <w:spacing w:line="276" w:lineRule="auto"/>
        <w:jc w:val="center"/>
        <w:outlineLvl w:val="0"/>
        <w:rPr>
          <w:rFonts w:ascii="黑体" w:hAnsi="黑体" w:eastAsia="黑体"/>
          <w:color w:val="auto"/>
          <w:sz w:val="28"/>
          <w:szCs w:val="28"/>
        </w:rPr>
      </w:pPr>
      <w:r>
        <w:rPr>
          <w:rFonts w:hint="eastAsia" w:ascii="黑体" w:hAnsi="黑体" w:eastAsia="黑体"/>
          <w:color w:val="auto"/>
          <w:sz w:val="28"/>
          <w:szCs w:val="28"/>
        </w:rPr>
        <w:t>第六章 合同书格式</w:t>
      </w:r>
      <w:bookmarkEnd w:id="93"/>
      <w:bookmarkEnd w:id="94"/>
      <w:bookmarkEnd w:id="95"/>
      <w:bookmarkEnd w:id="96"/>
      <w:bookmarkEnd w:id="97"/>
      <w:bookmarkEnd w:id="98"/>
      <w:bookmarkEnd w:id="99"/>
    </w:p>
    <w:p w14:paraId="4BC142AF">
      <w:pPr>
        <w:spacing w:line="276" w:lineRule="auto"/>
        <w:ind w:firstLine="420" w:firstLineChars="200"/>
        <w:rPr>
          <w:color w:val="auto"/>
          <w:szCs w:val="21"/>
        </w:rPr>
      </w:pPr>
      <w:r>
        <w:rPr>
          <w:rFonts w:hint="eastAsia"/>
          <w:color w:val="auto"/>
          <w:szCs w:val="21"/>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148F2A7F">
      <w:pPr>
        <w:adjustRightInd w:val="0"/>
        <w:snapToGrid w:val="0"/>
        <w:spacing w:line="320" w:lineRule="exact"/>
        <w:ind w:firstLine="420" w:firstLineChars="200"/>
        <w:rPr>
          <w:rFonts w:ascii="宋体" w:hAnsi="宋体" w:cs="宋体"/>
          <w:color w:val="auto"/>
          <w:szCs w:val="21"/>
        </w:rPr>
      </w:pPr>
    </w:p>
    <w:p w14:paraId="27D91F6B">
      <w:pPr>
        <w:widowControl/>
        <w:adjustRightInd w:val="0"/>
        <w:snapToGrid w:val="0"/>
        <w:spacing w:line="360" w:lineRule="auto"/>
        <w:ind w:left="425"/>
        <w:jc w:val="center"/>
        <w:rPr>
          <w:rFonts w:ascii="宋体" w:hAnsi="宋体" w:cs="宋体"/>
          <w:b/>
          <w:bCs/>
          <w:color w:val="auto"/>
          <w:kern w:val="0"/>
          <w:szCs w:val="21"/>
        </w:rPr>
      </w:pPr>
      <w:r>
        <w:rPr>
          <w:rFonts w:hint="eastAsia" w:ascii="宋体" w:hAnsi="宋体" w:cs="宋体"/>
          <w:b/>
          <w:bCs/>
          <w:color w:val="auto"/>
          <w:kern w:val="0"/>
          <w:szCs w:val="21"/>
          <w:lang w:val="en-US" w:eastAsia="zh-CN"/>
        </w:rPr>
        <w:t>服务类</w:t>
      </w:r>
      <w:r>
        <w:rPr>
          <w:rFonts w:hint="eastAsia" w:ascii="宋体" w:hAnsi="宋体" w:cs="宋体"/>
          <w:b/>
          <w:bCs/>
          <w:color w:val="auto"/>
          <w:kern w:val="0"/>
          <w:szCs w:val="21"/>
        </w:rPr>
        <w:t>（供参考）</w:t>
      </w:r>
    </w:p>
    <w:p w14:paraId="7E956DC0">
      <w:pPr>
        <w:pStyle w:val="22"/>
        <w:ind w:left="0" w:leftChars="0" w:firstLine="0" w:firstLineChars="0"/>
        <w:rPr>
          <w:rFonts w:hint="eastAsia" w:eastAsia="宋体"/>
          <w:b/>
          <w:bCs/>
          <w:lang w:val="en-US" w:eastAsia="zh-CN"/>
        </w:rPr>
      </w:pPr>
      <w:r>
        <w:rPr>
          <w:rFonts w:hint="eastAsia"/>
          <w:b/>
          <w:bCs/>
          <w:lang w:eastAsia="zh-CN"/>
        </w:rPr>
        <w:t>包</w:t>
      </w:r>
      <w:r>
        <w:rPr>
          <w:rFonts w:hint="eastAsia"/>
          <w:b/>
          <w:bCs/>
          <w:lang w:val="en-US" w:eastAsia="zh-CN"/>
        </w:rPr>
        <w:t>1：</w:t>
      </w:r>
    </w:p>
    <w:p w14:paraId="527F770B">
      <w:pPr>
        <w:widowControl/>
        <w:numPr>
          <w:ilvl w:val="0"/>
          <w:numId w:val="58"/>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项目概况</w:t>
      </w:r>
    </w:p>
    <w:p w14:paraId="3D1071C4">
      <w:pPr>
        <w:adjustRightInd w:val="0"/>
        <w:snapToGrid w:val="0"/>
        <w:spacing w:line="360" w:lineRule="auto"/>
        <w:ind w:firstLine="420" w:firstLineChars="200"/>
        <w:rPr>
          <w:rStyle w:val="28"/>
          <w:rFonts w:ascii="宋体" w:hAnsi="宋体" w:cs="宋体"/>
          <w:iCs w:val="0"/>
          <w:szCs w:val="21"/>
          <w:u w:val="single"/>
        </w:rPr>
      </w:pPr>
      <w:r>
        <w:rPr>
          <w:rFonts w:hint="eastAsia" w:ascii="宋体" w:hAnsi="宋体" w:cs="宋体"/>
          <w:szCs w:val="21"/>
        </w:rPr>
        <w:t>1.1项目名称</w:t>
      </w:r>
      <w:r>
        <w:rPr>
          <w:rFonts w:hint="eastAsia" w:ascii="宋体" w:hAnsi="宋体" w:cs="宋体"/>
          <w:kern w:val="0"/>
          <w:szCs w:val="21"/>
        </w:rPr>
        <w:t>：</w:t>
      </w:r>
      <w:r>
        <w:rPr>
          <w:rFonts w:hint="eastAsia" w:ascii="宋体" w:hAnsi="宋体" w:cs="宋体"/>
          <w:szCs w:val="21"/>
          <w:u w:val="single"/>
        </w:rPr>
        <w:t>武汉理工大学</w:t>
      </w:r>
      <w:r>
        <w:rPr>
          <w:rFonts w:hint="eastAsia" w:ascii="宋体" w:hAnsi="宋体" w:cs="宋体"/>
          <w:szCs w:val="21"/>
          <w:u w:val="single"/>
          <w:lang w:val="en-US" w:eastAsia="zh-CN"/>
        </w:rPr>
        <w:t>高知高干体检</w:t>
      </w:r>
      <w:r>
        <w:rPr>
          <w:rFonts w:hint="eastAsia" w:ascii="宋体" w:hAnsi="宋体" w:cs="宋体"/>
          <w:szCs w:val="21"/>
          <w:u w:val="single"/>
        </w:rPr>
        <w:t>项目</w:t>
      </w:r>
    </w:p>
    <w:p w14:paraId="3BF8A103">
      <w:pPr>
        <w:adjustRightInd w:val="0"/>
        <w:snapToGrid w:val="0"/>
        <w:spacing w:line="360" w:lineRule="auto"/>
        <w:ind w:firstLine="420" w:firstLineChars="200"/>
        <w:rPr>
          <w:rFonts w:ascii="宋体" w:hAnsi="宋体" w:cs="宋体"/>
          <w:szCs w:val="21"/>
        </w:rPr>
      </w:pPr>
      <w:r>
        <w:rPr>
          <w:rFonts w:hint="eastAsia" w:ascii="宋体" w:hAnsi="宋体" w:cs="宋体"/>
          <w:szCs w:val="21"/>
        </w:rPr>
        <w:t>1.2项目内容：</w:t>
      </w:r>
      <w:r>
        <w:rPr>
          <w:rFonts w:hint="eastAsia" w:ascii="宋体" w:hAnsi="宋体" w:cs="宋体"/>
          <w:szCs w:val="21"/>
          <w:u w:val="single"/>
        </w:rPr>
        <w:t>武汉理工大学</w:t>
      </w:r>
      <w:r>
        <w:rPr>
          <w:rFonts w:hint="eastAsia" w:ascii="宋体" w:hAnsi="宋体" w:cs="宋体"/>
          <w:szCs w:val="21"/>
          <w:u w:val="single"/>
          <w:lang w:val="en-US" w:eastAsia="zh-CN"/>
        </w:rPr>
        <w:t>高知高干体检</w:t>
      </w:r>
      <w:r>
        <w:rPr>
          <w:rFonts w:hint="eastAsia" w:ascii="宋体" w:hAnsi="宋体" w:cs="宋体"/>
          <w:szCs w:val="21"/>
        </w:rPr>
        <w:t>服务。</w:t>
      </w:r>
    </w:p>
    <w:p w14:paraId="5F312535">
      <w:pPr>
        <w:adjustRightInd w:val="0"/>
        <w:snapToGrid w:val="0"/>
        <w:spacing w:line="360" w:lineRule="auto"/>
        <w:ind w:firstLine="420" w:firstLineChars="200"/>
        <w:rPr>
          <w:rFonts w:hint="eastAsia" w:ascii="宋体" w:hAnsi="宋体" w:eastAsia="宋体" w:cs="宋体"/>
          <w:szCs w:val="21"/>
          <w:lang w:val="en-US" w:eastAsia="zh-CN"/>
        </w:rPr>
      </w:pPr>
      <w:r>
        <w:rPr>
          <w:rFonts w:hint="eastAsia" w:ascii="宋体" w:hAnsi="宋体" w:cs="宋体"/>
          <w:szCs w:val="21"/>
        </w:rPr>
        <w:t>1.3项目地点：</w:t>
      </w:r>
    </w:p>
    <w:p w14:paraId="721443AC">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lang w:val="en-US" w:eastAsia="zh-CN"/>
        </w:rPr>
      </w:pPr>
      <w:r>
        <w:rPr>
          <w:rFonts w:hint="default" w:ascii="宋体" w:hAnsi="宋体" w:eastAsia="宋体" w:cs="宋体"/>
          <w:sz w:val="21"/>
          <w:szCs w:val="21"/>
          <w:lang w:val="en-US" w:eastAsia="zh-CN"/>
        </w:rPr>
        <w:t>根据甲方的体检要求</w:t>
      </w:r>
      <w:r>
        <w:rPr>
          <w:rFonts w:hint="eastAsia" w:ascii="宋体" w:hAnsi="宋体" w:eastAsia="宋体" w:cs="宋体"/>
          <w:sz w:val="21"/>
          <w:szCs w:val="21"/>
          <w:lang w:val="en-US" w:eastAsia="zh-CN"/>
        </w:rPr>
        <w:t>，</w:t>
      </w:r>
      <w:r>
        <w:rPr>
          <w:rFonts w:hint="default" w:ascii="宋体" w:hAnsi="宋体" w:eastAsia="宋体" w:cs="宋体"/>
          <w:sz w:val="21"/>
          <w:szCs w:val="21"/>
          <w:lang w:val="en-US" w:eastAsia="zh-CN"/>
        </w:rPr>
        <w:t>以及乙方的体检规定，双方就乙方为甲方员工进行体检的有关事宜。经协商一致达成协议如下</w:t>
      </w:r>
      <w:r>
        <w:rPr>
          <w:rFonts w:hint="eastAsia" w:ascii="宋体" w:hAnsi="宋体" w:eastAsia="宋体" w:cs="宋体"/>
          <w:sz w:val="21"/>
          <w:szCs w:val="21"/>
          <w:lang w:val="en-US" w:eastAsia="zh-CN"/>
        </w:rPr>
        <w:t>：</w:t>
      </w:r>
    </w:p>
    <w:p w14:paraId="56656913">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1、体检时间：</w:t>
      </w:r>
      <w:r>
        <w:rPr>
          <w:rFonts w:hint="eastAsia" w:ascii="宋体" w:hAnsi="宋体" w:cs="宋体"/>
          <w:sz w:val="21"/>
          <w:szCs w:val="21"/>
          <w:lang w:eastAsia="zh-CN"/>
        </w:rPr>
        <w:t>投标人</w:t>
      </w:r>
      <w:r>
        <w:rPr>
          <w:rFonts w:hint="eastAsia" w:ascii="宋体" w:hAnsi="宋体" w:eastAsia="宋体" w:cs="宋体"/>
          <w:sz w:val="21"/>
          <w:szCs w:val="21"/>
        </w:rPr>
        <w:t>需在采购人规定时间内，每天接受校方员工100人体检，每天体检人数不得少于50人，其余人员自行分散来完成体检。</w:t>
      </w:r>
    </w:p>
    <w:p w14:paraId="6D4100DF">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2、体检项目：体检项目详见附件。校方人员套餐外增加的项目必须经采购人校医生签字同意后，方可为其增加。其它体检套餐项目以外的特殊检查以及复查等费用由受检人自行交付现金。</w:t>
      </w:r>
    </w:p>
    <w:p w14:paraId="2B529F14">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3、为保证体检质量，</w:t>
      </w:r>
      <w:r>
        <w:rPr>
          <w:rFonts w:hint="eastAsia" w:ascii="宋体" w:hAnsi="宋体" w:cs="宋体"/>
          <w:sz w:val="21"/>
          <w:szCs w:val="21"/>
          <w:lang w:eastAsia="zh-CN"/>
        </w:rPr>
        <w:t>投标人</w:t>
      </w:r>
      <w:r>
        <w:rPr>
          <w:rFonts w:hint="eastAsia" w:ascii="宋体" w:hAnsi="宋体" w:eastAsia="宋体" w:cs="宋体"/>
          <w:sz w:val="21"/>
          <w:szCs w:val="21"/>
        </w:rPr>
        <w:t>应在内外科B超放射等主要科室安排副主任及以上医师体检，并解答有关体检结果咨询。体检结果有明显异常者应在当天通知采购人或体检本人。</w:t>
      </w:r>
    </w:p>
    <w:p w14:paraId="7CFD9AC2">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cs="宋体"/>
          <w:sz w:val="21"/>
          <w:szCs w:val="21"/>
          <w:lang w:eastAsia="zh-CN"/>
        </w:rPr>
        <w:t>投标人</w:t>
      </w:r>
      <w:r>
        <w:rPr>
          <w:rFonts w:hint="eastAsia" w:ascii="宋体" w:hAnsi="宋体" w:eastAsia="宋体" w:cs="宋体"/>
          <w:sz w:val="21"/>
          <w:szCs w:val="21"/>
        </w:rPr>
        <w:t>应在体检后7天内完成体检报告交付给采购人，并在全部人员体检完毕后向采购人提交体检人员的电子详细资料及统计分析数据。</w:t>
      </w:r>
    </w:p>
    <w:p w14:paraId="222905E9">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投标人</w:t>
      </w:r>
      <w:r>
        <w:rPr>
          <w:rFonts w:hint="eastAsia" w:ascii="宋体" w:hAnsi="宋体" w:eastAsia="宋体" w:cs="宋体"/>
          <w:sz w:val="21"/>
          <w:szCs w:val="21"/>
        </w:rPr>
        <w:t>需为采购人提供专场服务，并按照协议约定内容保质保量完成体检工作。</w:t>
      </w:r>
    </w:p>
    <w:p w14:paraId="19ABC753">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6、校方人员体检结束后可要求</w:t>
      </w:r>
      <w:r>
        <w:rPr>
          <w:rFonts w:hint="eastAsia" w:ascii="宋体" w:hAnsi="宋体" w:eastAsia="宋体" w:cs="宋体"/>
          <w:sz w:val="21"/>
          <w:szCs w:val="21"/>
          <w:lang w:eastAsia="zh-CN"/>
        </w:rPr>
        <w:t>投标人</w:t>
      </w:r>
      <w:r>
        <w:rPr>
          <w:rFonts w:hint="eastAsia" w:ascii="宋体" w:hAnsi="宋体" w:eastAsia="宋体" w:cs="宋体"/>
          <w:sz w:val="21"/>
          <w:szCs w:val="21"/>
        </w:rPr>
        <w:t xml:space="preserve">上门进行体检咨询服务。 </w:t>
      </w:r>
    </w:p>
    <w:p w14:paraId="20FEB44E">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7、在投标人的体检中心范围内须有清晰准确的体检引导标志牌和体检导诊员，以及体检表格等资料派发人员。</w:t>
      </w:r>
    </w:p>
    <w:p w14:paraId="68A5F988">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8、所有的采血器、针头、绵球（签）和有要求的其它耗材均要求为一次性抛弃式产品，不得出现重复使用。所有体检项目所需一次性消耗品及检查仪器等费用由中标人负责。</w:t>
      </w:r>
    </w:p>
    <w:p w14:paraId="7805F13F">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9、参检人员完成当日体检后，投标人应安排专人向每位参检人员分发一份价值不低于人民币十元的冷热丰富的早餐</w:t>
      </w:r>
    </w:p>
    <w:p w14:paraId="6A98DBDA">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10、遇有特殊情况时，如检出急性传染病、恶性肿瘤等应立即通知采购人。对可疑病例要复查的，复查名单及内容通知参检人员个人及采购人。</w:t>
      </w:r>
    </w:p>
    <w:p w14:paraId="3A6F0876">
      <w:pPr>
        <w:keepNext w:val="0"/>
        <w:keepLines w:val="0"/>
        <w:pageBreakBefore w:val="0"/>
        <w:widowControl w:val="0"/>
        <w:kinsoku/>
        <w:wordWrap/>
        <w:overflowPunct/>
        <w:topLinePunct w:val="0"/>
        <w:autoSpaceDE/>
        <w:autoSpaceDN/>
        <w:bidi w:val="0"/>
        <w:adjustRightInd/>
        <w:snapToGrid/>
        <w:spacing w:after="0"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11、参检人员不慎遗失体检表，中标人应予及时补发。</w:t>
      </w:r>
    </w:p>
    <w:p w14:paraId="12F0FC91">
      <w:pPr>
        <w:adjustRightInd w:val="0"/>
        <w:snapToGrid w:val="0"/>
        <w:spacing w:line="360" w:lineRule="auto"/>
        <w:ind w:firstLine="420" w:firstLineChars="200"/>
        <w:rPr>
          <w:rFonts w:ascii="宋体" w:hAnsi="宋体" w:cs="宋体"/>
          <w:b/>
          <w:bCs/>
          <w:szCs w:val="21"/>
        </w:rPr>
      </w:pPr>
    </w:p>
    <w:p w14:paraId="2CCDB5C6">
      <w:pPr>
        <w:widowControl/>
        <w:numPr>
          <w:ilvl w:val="0"/>
          <w:numId w:val="58"/>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付款方式</w:t>
      </w:r>
    </w:p>
    <w:p w14:paraId="7893CFDC">
      <w:pPr>
        <w:adjustRightInd w:val="0"/>
        <w:snapToGrid w:val="0"/>
        <w:spacing w:line="360" w:lineRule="auto"/>
        <w:ind w:firstLine="420" w:firstLineChars="200"/>
        <w:rPr>
          <w:rFonts w:hint="default" w:ascii="宋体" w:hAnsi="宋体" w:cs="宋体"/>
          <w:szCs w:val="21"/>
          <w:lang w:val="en-US" w:eastAsia="zh-CN"/>
        </w:rPr>
      </w:pPr>
      <w:r>
        <w:rPr>
          <w:rFonts w:hint="eastAsia" w:eastAsia="宋体" w:cs="Times New Roman"/>
          <w:lang w:val="en-US" w:eastAsia="zh-CN"/>
        </w:rPr>
        <w:t>符合法律法规并按照学校资金安排进行支付：</w:t>
      </w:r>
    </w:p>
    <w:p w14:paraId="78C2BFBD">
      <w:pPr>
        <w:adjustRightInd w:val="0"/>
        <w:snapToGrid w:val="0"/>
        <w:spacing w:line="360" w:lineRule="auto"/>
        <w:ind w:firstLine="420" w:firstLineChars="200"/>
        <w:rPr>
          <w:rFonts w:hint="default" w:ascii="宋体" w:hAnsi="宋体" w:cs="宋体"/>
          <w:szCs w:val="21"/>
          <w:lang w:val="en-US" w:eastAsia="zh-CN"/>
        </w:rPr>
      </w:pPr>
      <w:r>
        <w:rPr>
          <w:rFonts w:hint="default" w:ascii="宋体" w:hAnsi="宋体" w:cs="宋体"/>
          <w:szCs w:val="21"/>
          <w:lang w:val="en-US" w:eastAsia="zh-CN"/>
        </w:rPr>
        <w:t>不支付预付款，检测报告提交一个月后按实际体检人数及项目据实结算，一次性转账支付结清。</w:t>
      </w:r>
    </w:p>
    <w:p w14:paraId="6731BF0A">
      <w:pPr>
        <w:adjustRightInd w:val="0"/>
        <w:snapToGrid w:val="0"/>
        <w:spacing w:line="360" w:lineRule="auto"/>
        <w:ind w:firstLine="420" w:firstLineChars="200"/>
        <w:rPr>
          <w:rFonts w:hint="default" w:ascii="宋体" w:hAnsi="宋体" w:cs="宋体"/>
          <w:szCs w:val="21"/>
          <w:lang w:val="en-US" w:eastAsia="zh-CN"/>
        </w:rPr>
      </w:pPr>
      <w:r>
        <w:rPr>
          <w:rFonts w:hint="eastAsia" w:ascii="宋体" w:hAnsi="宋体" w:cs="宋体"/>
          <w:szCs w:val="21"/>
          <w:lang w:val="en-US" w:eastAsia="zh-CN"/>
        </w:rPr>
        <w:t>学校财务部门有资金支付要求的，按要求执行。</w:t>
      </w:r>
    </w:p>
    <w:p w14:paraId="64CF83A9">
      <w:pPr>
        <w:widowControl/>
        <w:numPr>
          <w:ilvl w:val="0"/>
          <w:numId w:val="0"/>
        </w:numPr>
        <w:adjustRightInd w:val="0"/>
        <w:snapToGrid w:val="0"/>
        <w:spacing w:line="360" w:lineRule="auto"/>
        <w:ind w:left="425" w:leftChars="0"/>
        <w:jc w:val="left"/>
        <w:rPr>
          <w:rFonts w:ascii="宋体" w:hAnsi="宋体" w:cs="宋体"/>
          <w:b/>
          <w:bCs/>
          <w:kern w:val="0"/>
          <w:szCs w:val="21"/>
        </w:rPr>
      </w:pPr>
      <w:r>
        <w:rPr>
          <w:rFonts w:hint="eastAsia" w:ascii="宋体" w:hAnsi="宋体" w:cs="宋体"/>
          <w:b/>
          <w:bCs/>
          <w:kern w:val="0"/>
          <w:szCs w:val="21"/>
          <w:lang w:val="en-US" w:eastAsia="zh-CN"/>
        </w:rPr>
        <w:t>三、</w:t>
      </w:r>
      <w:r>
        <w:rPr>
          <w:rFonts w:hint="eastAsia" w:ascii="宋体" w:hAnsi="宋体" w:cs="宋体"/>
          <w:b/>
          <w:bCs/>
          <w:kern w:val="0"/>
          <w:szCs w:val="21"/>
        </w:rPr>
        <w:t>争议解决</w:t>
      </w:r>
    </w:p>
    <w:p w14:paraId="69FF08F8">
      <w:pPr>
        <w:adjustRightInd w:val="0"/>
        <w:snapToGrid w:val="0"/>
        <w:spacing w:line="360" w:lineRule="auto"/>
        <w:ind w:firstLine="420" w:firstLineChars="200"/>
        <w:rPr>
          <w:rFonts w:ascii="宋体" w:hAnsi="宋体" w:cs="宋体"/>
          <w:szCs w:val="21"/>
        </w:rPr>
      </w:pPr>
      <w:r>
        <w:rPr>
          <w:rFonts w:hint="eastAsia" w:ascii="宋体" w:hAnsi="宋体" w:cs="宋体"/>
          <w:szCs w:val="21"/>
        </w:rPr>
        <w:t>凡因本合同引起或与本合同有关的任何争议，由双方友好协商解决。协商不成，可向合同签订所在地（武汉理工大学马房山校区西院）人民法院提起诉讼。</w:t>
      </w:r>
    </w:p>
    <w:p w14:paraId="79A82B71">
      <w:pPr>
        <w:widowControl/>
        <w:numPr>
          <w:ilvl w:val="0"/>
          <w:numId w:val="0"/>
        </w:numPr>
        <w:adjustRightInd w:val="0"/>
        <w:snapToGrid w:val="0"/>
        <w:spacing w:line="360" w:lineRule="auto"/>
        <w:ind w:left="425" w:leftChars="0"/>
        <w:jc w:val="left"/>
        <w:rPr>
          <w:rFonts w:ascii="宋体" w:hAnsi="宋体" w:cs="宋体"/>
          <w:b/>
          <w:bCs/>
          <w:kern w:val="0"/>
          <w:szCs w:val="21"/>
        </w:rPr>
      </w:pPr>
      <w:r>
        <w:rPr>
          <w:rFonts w:hint="eastAsia" w:ascii="宋体" w:hAnsi="宋体" w:cs="宋体"/>
          <w:b/>
          <w:bCs/>
          <w:kern w:val="0"/>
          <w:szCs w:val="21"/>
          <w:lang w:val="en-US" w:eastAsia="zh-CN"/>
        </w:rPr>
        <w:t>四、</w:t>
      </w:r>
      <w:r>
        <w:rPr>
          <w:rFonts w:hint="eastAsia" w:ascii="宋体" w:hAnsi="宋体" w:cs="宋体"/>
          <w:b/>
          <w:bCs/>
          <w:kern w:val="0"/>
          <w:szCs w:val="21"/>
        </w:rPr>
        <w:t>其他</w:t>
      </w:r>
    </w:p>
    <w:p w14:paraId="0F92C5CE">
      <w:pPr>
        <w:adjustRightInd w:val="0"/>
        <w:snapToGrid w:val="0"/>
        <w:spacing w:line="360" w:lineRule="auto"/>
        <w:ind w:firstLine="420" w:firstLineChars="200"/>
        <w:rPr>
          <w:rFonts w:ascii="宋体" w:hAnsi="宋体" w:cs="宋体"/>
          <w:szCs w:val="21"/>
        </w:rPr>
      </w:pPr>
      <w:r>
        <w:rPr>
          <w:rFonts w:hint="eastAsia" w:ascii="宋体" w:hAnsi="宋体" w:cs="宋体"/>
          <w:szCs w:val="21"/>
        </w:rPr>
        <w:t>本合同含本合同附表经甲乙双方签字盖章后生效。合同文本一式六份，甲方五份，乙方一份。</w:t>
      </w:r>
    </w:p>
    <w:p w14:paraId="50ED3A90">
      <w:pPr>
        <w:adjustRightInd w:val="0"/>
        <w:snapToGrid w:val="0"/>
        <w:spacing w:line="360" w:lineRule="auto"/>
        <w:ind w:firstLine="420" w:firstLineChars="200"/>
        <w:rPr>
          <w:rFonts w:ascii="宋体" w:hAnsi="宋体" w:cs="宋体"/>
          <w:szCs w:val="21"/>
        </w:rPr>
      </w:pPr>
      <w:r>
        <w:rPr>
          <w:rFonts w:hint="eastAsia" w:ascii="宋体" w:hAnsi="宋体" w:cs="宋体"/>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4657053A">
      <w:pPr>
        <w:adjustRightInd w:val="0"/>
        <w:snapToGrid w:val="0"/>
        <w:spacing w:line="360" w:lineRule="auto"/>
        <w:ind w:firstLine="420" w:firstLineChars="200"/>
        <w:rPr>
          <w:rFonts w:ascii="宋体" w:hAnsi="宋体" w:cs="宋体"/>
          <w:b/>
          <w:szCs w:val="21"/>
        </w:rPr>
      </w:pPr>
      <w:r>
        <w:rPr>
          <w:rFonts w:hint="eastAsia" w:ascii="宋体" w:hAnsi="宋体" w:cs="宋体"/>
          <w:b/>
          <w:szCs w:val="21"/>
          <w:lang w:val="en-US" w:eastAsia="zh-CN"/>
        </w:rPr>
        <w:t>五</w:t>
      </w:r>
      <w:r>
        <w:rPr>
          <w:rFonts w:hint="eastAsia" w:ascii="宋体" w:hAnsi="宋体" w:cs="宋体"/>
          <w:b/>
          <w:szCs w:val="21"/>
        </w:rPr>
        <w:t>、 补充条款</w:t>
      </w:r>
    </w:p>
    <w:p w14:paraId="7F9C9C52">
      <w:pPr>
        <w:adjustRightInd w:val="0"/>
        <w:snapToGrid w:val="0"/>
        <w:spacing w:line="360" w:lineRule="auto"/>
        <w:ind w:firstLine="420" w:firstLineChars="200"/>
        <w:rPr>
          <w:rFonts w:ascii="宋体" w:hAnsi="宋体" w:cs="宋体"/>
          <w:szCs w:val="21"/>
        </w:rPr>
      </w:pPr>
      <w:r>
        <w:rPr>
          <w:rFonts w:hint="eastAsia" w:ascii="宋体" w:hAnsi="宋体" w:cs="宋体"/>
          <w:szCs w:val="21"/>
        </w:rPr>
        <w:t>可根据实际需求合法合规补充条款。</w:t>
      </w:r>
    </w:p>
    <w:p w14:paraId="16E5685E">
      <w:pPr>
        <w:adjustRightInd w:val="0"/>
        <w:snapToGrid w:val="0"/>
        <w:spacing w:line="360" w:lineRule="auto"/>
        <w:ind w:firstLine="420" w:firstLineChars="200"/>
        <w:rPr>
          <w:rFonts w:ascii="宋体" w:hAnsi="宋体" w:cs="宋体"/>
          <w:szCs w:val="21"/>
        </w:rPr>
      </w:pPr>
      <w:r>
        <w:rPr>
          <w:rFonts w:hint="eastAsia" w:ascii="宋体" w:hAnsi="宋体" w:cs="宋体"/>
          <w:szCs w:val="21"/>
        </w:rPr>
        <w:t>所有合同条款不得对招标文件、投标文件的内容进行更改。</w:t>
      </w:r>
    </w:p>
    <w:p w14:paraId="284CAFA9">
      <w:pPr>
        <w:adjustRightInd w:val="0"/>
        <w:snapToGrid w:val="0"/>
        <w:spacing w:line="360" w:lineRule="auto"/>
        <w:ind w:firstLine="420" w:firstLineChars="200"/>
        <w:rPr>
          <w:rFonts w:ascii="宋体" w:hAnsi="宋体" w:cs="宋体"/>
          <w:szCs w:val="21"/>
        </w:rPr>
      </w:pPr>
    </w:p>
    <w:p w14:paraId="75F54A02">
      <w:pPr>
        <w:pStyle w:val="47"/>
        <w:tabs>
          <w:tab w:val="left" w:pos="4140"/>
        </w:tabs>
        <w:snapToGrid w:val="0"/>
        <w:spacing w:line="360" w:lineRule="auto"/>
        <w:rPr>
          <w:rFonts w:ascii="宋体" w:hAnsi="宋体" w:eastAsia="宋体" w:cs="宋体"/>
          <w:b/>
          <w:kern w:val="2"/>
          <w:sz w:val="21"/>
          <w:szCs w:val="21"/>
        </w:rPr>
      </w:pPr>
      <w:r>
        <w:rPr>
          <w:rFonts w:hint="eastAsia" w:ascii="宋体" w:hAnsi="宋体" w:eastAsia="宋体" w:cs="宋体"/>
          <w:b/>
          <w:bCs/>
          <w:kern w:val="2"/>
          <w:sz w:val="21"/>
          <w:szCs w:val="21"/>
        </w:rPr>
        <w:t>甲方</w:t>
      </w:r>
      <w:r>
        <w:rPr>
          <w:rFonts w:hint="eastAsia" w:ascii="宋体" w:hAnsi="宋体" w:eastAsia="宋体" w:cs="宋体"/>
          <w:kern w:val="2"/>
          <w:sz w:val="21"/>
          <w:szCs w:val="21"/>
        </w:rPr>
        <w:t>：</w:t>
      </w:r>
      <w:r>
        <w:rPr>
          <w:rFonts w:hint="eastAsia" w:ascii="宋体" w:hAnsi="宋体" w:eastAsia="宋体" w:cs="宋体"/>
          <w:b/>
          <w:kern w:val="2"/>
          <w:sz w:val="21"/>
          <w:szCs w:val="21"/>
          <w:u w:val="single"/>
        </w:rPr>
        <w:t>武汉理工大学</w:t>
      </w:r>
      <w:r>
        <w:rPr>
          <w:rStyle w:val="70"/>
          <w:rFonts w:hint="eastAsia" w:ascii="宋体" w:hAnsi="宋体" w:eastAsia="宋体" w:cs="宋体"/>
          <w:b/>
          <w:sz w:val="21"/>
          <w:szCs w:val="21"/>
        </w:rPr>
        <w:t xml:space="preserve">                        </w:t>
      </w:r>
      <w:r>
        <w:rPr>
          <w:rFonts w:hint="eastAsia" w:ascii="宋体" w:hAnsi="宋体" w:eastAsia="宋体" w:cs="宋体"/>
          <w:b/>
          <w:bCs/>
          <w:kern w:val="2"/>
          <w:sz w:val="21"/>
          <w:szCs w:val="21"/>
        </w:rPr>
        <w:t>乙方</w:t>
      </w:r>
      <w:r>
        <w:rPr>
          <w:rFonts w:hint="eastAsia" w:ascii="宋体" w:hAnsi="宋体" w:eastAsia="宋体" w:cs="宋体"/>
          <w:kern w:val="2"/>
          <w:sz w:val="21"/>
          <w:szCs w:val="21"/>
        </w:rPr>
        <w:t>：</w:t>
      </w:r>
    </w:p>
    <w:p w14:paraId="057950B6">
      <w:pPr>
        <w:adjustRightInd w:val="0"/>
        <w:snapToGrid w:val="0"/>
        <w:spacing w:line="360" w:lineRule="auto"/>
        <w:ind w:firstLine="945" w:firstLineChars="450"/>
        <w:rPr>
          <w:rFonts w:ascii="宋体" w:hAnsi="宋体" w:cs="宋体"/>
          <w:szCs w:val="21"/>
        </w:rPr>
      </w:pPr>
      <w:r>
        <w:rPr>
          <w:rFonts w:hint="eastAsia" w:ascii="宋体" w:hAnsi="宋体" w:cs="宋体"/>
          <w:szCs w:val="21"/>
        </w:rPr>
        <w:t>（盖章）                            （盖章）</w:t>
      </w:r>
    </w:p>
    <w:p w14:paraId="7012E101">
      <w:pPr>
        <w:adjustRightInd w:val="0"/>
        <w:snapToGrid w:val="0"/>
        <w:spacing w:line="360" w:lineRule="auto"/>
        <w:rPr>
          <w:rFonts w:ascii="宋体" w:hAnsi="宋体" w:cs="宋体"/>
          <w:szCs w:val="21"/>
        </w:rPr>
      </w:pPr>
      <w:r>
        <w:rPr>
          <w:rFonts w:hint="eastAsia" w:ascii="宋体" w:hAnsi="宋体" w:cs="宋体"/>
          <w:b/>
          <w:bCs/>
          <w:szCs w:val="21"/>
        </w:rPr>
        <w:t>授权代表</w:t>
      </w:r>
      <w:r>
        <w:rPr>
          <w:rFonts w:hint="eastAsia" w:ascii="宋体" w:hAnsi="宋体" w:cs="宋体"/>
          <w:szCs w:val="21"/>
        </w:rPr>
        <w:t xml:space="preserve">（签字）：                         </w:t>
      </w:r>
      <w:r>
        <w:rPr>
          <w:rFonts w:hint="eastAsia" w:ascii="宋体" w:hAnsi="宋体" w:cs="宋体"/>
          <w:b/>
          <w:szCs w:val="21"/>
        </w:rPr>
        <w:t>授权</w:t>
      </w:r>
      <w:r>
        <w:rPr>
          <w:rFonts w:hint="eastAsia" w:ascii="宋体" w:hAnsi="宋体" w:cs="宋体"/>
          <w:b/>
          <w:bCs/>
          <w:szCs w:val="21"/>
        </w:rPr>
        <w:t>代表</w:t>
      </w:r>
      <w:r>
        <w:rPr>
          <w:rFonts w:hint="eastAsia" w:ascii="宋体" w:hAnsi="宋体" w:cs="宋体"/>
          <w:szCs w:val="21"/>
        </w:rPr>
        <w:t>（签字）：</w:t>
      </w:r>
    </w:p>
    <w:p w14:paraId="3E544033">
      <w:pPr>
        <w:pStyle w:val="47"/>
        <w:snapToGrid w:val="0"/>
        <w:spacing w:line="360" w:lineRule="auto"/>
        <w:rPr>
          <w:rFonts w:ascii="宋体" w:hAnsi="宋体" w:eastAsia="宋体" w:cs="宋体"/>
          <w:sz w:val="21"/>
          <w:szCs w:val="21"/>
        </w:rPr>
      </w:pPr>
      <w:r>
        <w:rPr>
          <w:rFonts w:hint="eastAsia" w:ascii="宋体" w:hAnsi="宋体" w:eastAsia="宋体" w:cs="宋体"/>
          <w:sz w:val="21"/>
          <w:szCs w:val="21"/>
        </w:rPr>
        <w:t>地址：武汉市洪山区珞狮路122号             地址：</w:t>
      </w:r>
    </w:p>
    <w:p w14:paraId="139B35A7">
      <w:pPr>
        <w:adjustRightInd w:val="0"/>
        <w:snapToGrid w:val="0"/>
        <w:spacing w:line="360" w:lineRule="auto"/>
        <w:ind w:left="5040" w:hanging="5040" w:hangingChars="2400"/>
        <w:rPr>
          <w:rFonts w:ascii="宋体" w:hAnsi="宋体" w:cs="宋体"/>
          <w:szCs w:val="21"/>
        </w:rPr>
      </w:pPr>
      <w:r>
        <w:rPr>
          <w:rFonts w:hint="eastAsia" w:ascii="宋体" w:hAnsi="宋体" w:cs="宋体"/>
          <w:szCs w:val="21"/>
        </w:rPr>
        <w:t>开户行：工行洪山支行                       开户行：</w:t>
      </w:r>
    </w:p>
    <w:p w14:paraId="1E84D753">
      <w:pPr>
        <w:adjustRightInd w:val="0"/>
        <w:snapToGrid w:val="0"/>
        <w:spacing w:line="360" w:lineRule="auto"/>
        <w:rPr>
          <w:rFonts w:ascii="宋体" w:hAnsi="宋体" w:cs="宋体"/>
          <w:szCs w:val="21"/>
        </w:rPr>
      </w:pPr>
      <w:r>
        <w:rPr>
          <w:rFonts w:hint="eastAsia" w:ascii="宋体" w:hAnsi="宋体" w:cs="宋体"/>
          <w:szCs w:val="21"/>
        </w:rPr>
        <w:t>账号：3202 0067 0900 0475 962              账  号：</w:t>
      </w:r>
    </w:p>
    <w:p w14:paraId="4EDC1265">
      <w:pPr>
        <w:adjustRightInd w:val="0"/>
        <w:snapToGrid w:val="0"/>
        <w:spacing w:line="360" w:lineRule="auto"/>
        <w:rPr>
          <w:rFonts w:ascii="宋体" w:hAnsi="宋体" w:cs="宋体"/>
          <w:szCs w:val="21"/>
        </w:rPr>
      </w:pPr>
      <w:r>
        <w:rPr>
          <w:rFonts w:hint="eastAsia" w:ascii="宋体" w:hAnsi="宋体" w:cs="宋体"/>
          <w:szCs w:val="21"/>
        </w:rPr>
        <w:t>电话：027-*******                          电  话：</w:t>
      </w:r>
    </w:p>
    <w:p w14:paraId="3CA2E78E">
      <w:pPr>
        <w:adjustRightInd w:val="0"/>
        <w:snapToGrid w:val="0"/>
        <w:spacing w:line="360" w:lineRule="auto"/>
        <w:rPr>
          <w:rFonts w:ascii="宋体" w:hAnsi="宋体" w:cs="宋体"/>
          <w:szCs w:val="21"/>
        </w:rPr>
      </w:pPr>
      <w:r>
        <w:rPr>
          <w:rFonts w:hint="eastAsia" w:ascii="宋体" w:hAnsi="宋体" w:cs="宋体"/>
          <w:szCs w:val="21"/>
        </w:rPr>
        <w:t>传真：027-*******                          传  真：</w:t>
      </w:r>
    </w:p>
    <w:p w14:paraId="007F0FA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szCs w:val="21"/>
        </w:rPr>
      </w:pPr>
      <w:r>
        <w:rPr>
          <w:rFonts w:hint="eastAsia" w:ascii="宋体" w:hAnsi="宋体" w:cs="宋体"/>
          <w:szCs w:val="21"/>
        </w:rPr>
        <w:t>年   月   日                              年   月   日</w:t>
      </w:r>
    </w:p>
    <w:p w14:paraId="19571BE5">
      <w:pPr>
        <w:rPr>
          <w:rFonts w:hint="eastAsia"/>
          <w:b/>
          <w:bCs/>
          <w:lang w:eastAsia="zh-CN"/>
        </w:rPr>
      </w:pPr>
      <w:r>
        <w:rPr>
          <w:rFonts w:hint="eastAsia"/>
          <w:b/>
          <w:bCs/>
          <w:lang w:eastAsia="zh-CN"/>
        </w:rPr>
        <w:br w:type="page"/>
      </w:r>
    </w:p>
    <w:p w14:paraId="0032E9C2">
      <w:pPr>
        <w:pStyle w:val="22"/>
        <w:ind w:left="0" w:leftChars="0" w:firstLine="0" w:firstLineChars="0"/>
        <w:rPr>
          <w:rFonts w:hint="eastAsia"/>
          <w:b/>
          <w:bCs/>
          <w:lang w:val="en-US" w:eastAsia="zh-CN"/>
        </w:rPr>
      </w:pPr>
      <w:r>
        <w:rPr>
          <w:rFonts w:hint="eastAsia"/>
          <w:b/>
          <w:bCs/>
          <w:lang w:eastAsia="zh-CN"/>
        </w:rPr>
        <w:t>包</w:t>
      </w:r>
      <w:r>
        <w:rPr>
          <w:rFonts w:hint="eastAsia"/>
          <w:b/>
          <w:bCs/>
          <w:lang w:val="en-US" w:eastAsia="zh-CN"/>
        </w:rPr>
        <w:t>2：</w:t>
      </w:r>
    </w:p>
    <w:p w14:paraId="7ED258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项目名称：武汉理工大学</w:t>
      </w:r>
      <w:r>
        <w:rPr>
          <w:rFonts w:hint="eastAsia" w:ascii="宋体" w:hAnsi="宋体" w:eastAsia="宋体" w:cs="宋体"/>
          <w:color w:val="auto"/>
          <w:sz w:val="21"/>
          <w:szCs w:val="21"/>
          <w:lang w:val="en-US" w:eastAsia="zh-CN"/>
        </w:rPr>
        <w:t>检验外包</w:t>
      </w:r>
      <w:r>
        <w:rPr>
          <w:rFonts w:hint="eastAsia" w:ascii="宋体" w:hAnsi="宋体" w:eastAsia="宋体" w:cs="宋体"/>
          <w:color w:val="auto"/>
          <w:sz w:val="21"/>
          <w:szCs w:val="21"/>
        </w:rPr>
        <w:t>项目</w:t>
      </w:r>
    </w:p>
    <w:p w14:paraId="64CB27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项目内容：武汉理工大学</w:t>
      </w:r>
      <w:r>
        <w:rPr>
          <w:rFonts w:hint="eastAsia" w:ascii="宋体" w:hAnsi="宋体" w:eastAsia="宋体" w:cs="宋体"/>
          <w:color w:val="auto"/>
          <w:sz w:val="21"/>
          <w:szCs w:val="21"/>
          <w:lang w:val="en-US" w:eastAsia="zh-CN"/>
        </w:rPr>
        <w:t>检验外包</w:t>
      </w:r>
      <w:r>
        <w:rPr>
          <w:rFonts w:hint="eastAsia" w:ascii="宋体" w:hAnsi="宋体" w:eastAsia="宋体" w:cs="宋体"/>
          <w:color w:val="auto"/>
          <w:sz w:val="21"/>
          <w:szCs w:val="21"/>
        </w:rPr>
        <w:t>服务。</w:t>
      </w:r>
    </w:p>
    <w:p w14:paraId="6982A5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ascii="宋体" w:hAnsi="宋体" w:eastAsia="宋体" w:cs="宋体"/>
          <w:color w:val="auto"/>
          <w:sz w:val="21"/>
          <w:szCs w:val="21"/>
        </w:rPr>
        <w:t>项目地点：</w:t>
      </w:r>
    </w:p>
    <w:p w14:paraId="51C275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系具备合法资质的医疗机构单位，乙方是由武汉市卫健委审批的持有医疗机构执业许可证的专业医学检验机构。现为了更好地促进医疗资源共享，发挥良好的社会效益，甲、乙方双方在平等、互助、互惠互利的基础上合作共同开展医疗检验服务。现达成以下合作条款：</w:t>
      </w:r>
      <w:r>
        <w:rPr>
          <w:rStyle w:val="76"/>
          <w:rFonts w:hint="eastAsia" w:ascii="宋体" w:hAnsi="宋体" w:eastAsia="宋体" w:cs="宋体"/>
          <w:color w:val="auto"/>
          <w:sz w:val="21"/>
          <w:szCs w:val="21"/>
        </w:rPr>
        <w:t> </w:t>
      </w:r>
    </w:p>
    <w:p w14:paraId="7117D5F5">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Style w:val="76"/>
          <w:rFonts w:hint="eastAsia" w:ascii="宋体" w:hAnsi="宋体" w:eastAsia="宋体" w:cs="宋体"/>
          <w:b/>
          <w:color w:val="auto"/>
          <w:sz w:val="21"/>
          <w:szCs w:val="21"/>
        </w:rPr>
      </w:pPr>
      <w:r>
        <w:rPr>
          <w:rFonts w:hint="eastAsia" w:ascii="宋体" w:hAnsi="宋体" w:eastAsia="宋体" w:cs="宋体"/>
          <w:b/>
          <w:color w:val="auto"/>
          <w:sz w:val="21"/>
          <w:szCs w:val="21"/>
        </w:rPr>
        <w:t>委托方式</w:t>
      </w:r>
      <w:r>
        <w:rPr>
          <w:rStyle w:val="76"/>
          <w:rFonts w:hint="eastAsia" w:ascii="宋体" w:hAnsi="宋体" w:eastAsia="宋体" w:cs="宋体"/>
          <w:b/>
          <w:color w:val="auto"/>
          <w:sz w:val="21"/>
          <w:szCs w:val="21"/>
        </w:rPr>
        <w:t> </w:t>
      </w:r>
    </w:p>
    <w:p w14:paraId="3A38D634">
      <w:pPr>
        <w:keepNext w:val="0"/>
        <w:keepLines w:val="0"/>
        <w:pageBreakBefore w:val="0"/>
        <w:widowControl w:val="0"/>
        <w:kinsoku/>
        <w:wordWrap/>
        <w:overflowPunct/>
        <w:topLinePunct w:val="0"/>
        <w:autoSpaceDE/>
        <w:autoSpaceDN/>
        <w:bidi w:val="0"/>
        <w:adjustRightInd/>
        <w:snapToGrid/>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甲方将其合法取得的部分临床医学检验标本委托给乙方进行检测，乙方为甲方提供检测报告，并收取甲方检测服务费。</w:t>
      </w:r>
    </w:p>
    <w:p w14:paraId="22B9C8A6">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委托期限</w:t>
      </w:r>
    </w:p>
    <w:p w14:paraId="582F1E9A">
      <w:pPr>
        <w:keepNext w:val="0"/>
        <w:keepLines w:val="0"/>
        <w:pageBreakBefore w:val="0"/>
        <w:widowControl w:val="0"/>
        <w:kinsoku/>
        <w:wordWrap/>
        <w:overflowPunct/>
        <w:topLinePunct w:val="0"/>
        <w:autoSpaceDE/>
        <w:autoSpaceDN/>
        <w:bidi w:val="0"/>
        <w:adjustRightInd/>
        <w:snapToGrid/>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委托期限为</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1</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rPr>
        <w:t>年，自</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XX</w:t>
      </w:r>
      <w:r>
        <w:rPr>
          <w:rStyle w:val="76"/>
          <w:rFonts w:hint="eastAsia" w:ascii="宋体" w:hAnsi="宋体" w:eastAsia="宋体" w:cs="宋体"/>
          <w:color w:val="auto"/>
          <w:sz w:val="21"/>
          <w:szCs w:val="21"/>
        </w:rPr>
        <w:t>年</w:t>
      </w:r>
      <w:r>
        <w:rPr>
          <w:rStyle w:val="76"/>
          <w:rFonts w:hint="eastAsia" w:ascii="宋体" w:hAnsi="宋体" w:eastAsia="宋体" w:cs="宋体"/>
          <w:color w:val="auto"/>
          <w:sz w:val="21"/>
          <w:szCs w:val="21"/>
          <w:u w:val="single"/>
          <w:lang w:val="en-US" w:eastAsia="zh-CN"/>
        </w:rPr>
        <w:t>X</w:t>
      </w:r>
      <w:r>
        <w:rPr>
          <w:rStyle w:val="76"/>
          <w:rFonts w:hint="eastAsia" w:ascii="宋体" w:hAnsi="宋体" w:eastAsia="宋体" w:cs="宋体"/>
          <w:color w:val="auto"/>
          <w:sz w:val="21"/>
          <w:szCs w:val="21"/>
        </w:rPr>
        <w:t>月</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w:t>
      </w:r>
      <w:r>
        <w:rPr>
          <w:rStyle w:val="76"/>
          <w:rFonts w:hint="eastAsia" w:ascii="宋体" w:hAnsi="宋体" w:eastAsia="宋体" w:cs="宋体"/>
          <w:color w:val="auto"/>
          <w:sz w:val="21"/>
          <w:szCs w:val="21"/>
        </w:rPr>
        <w:t>日至</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XXX</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rPr>
        <w:t>年</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w:t>
      </w:r>
      <w:r>
        <w:rPr>
          <w:rStyle w:val="76"/>
          <w:rFonts w:hint="eastAsia" w:ascii="宋体" w:hAnsi="宋体" w:eastAsia="宋体" w:cs="宋体"/>
          <w:color w:val="auto"/>
          <w:sz w:val="21"/>
          <w:szCs w:val="21"/>
        </w:rPr>
        <w:t>月</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rPr>
        <w:t>日止。</w:t>
      </w:r>
    </w:p>
    <w:p w14:paraId="7630A585">
      <w:pPr>
        <w:keepNext w:val="0"/>
        <w:keepLines w:val="0"/>
        <w:pageBreakBefore w:val="0"/>
        <w:widowControl w:val="0"/>
        <w:kinsoku/>
        <w:wordWrap/>
        <w:overflowPunct/>
        <w:topLinePunct w:val="0"/>
        <w:autoSpaceDE/>
        <w:autoSpaceDN/>
        <w:bidi w:val="0"/>
        <w:adjustRightInd/>
        <w:snapToGrid/>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 xml:space="preserve">本项目采取“1+1”合作模式，本项目在执行过程中，甲方对乙方的服务进 行考核，考核合格，方可签订下一年度的协议。累计签订合作期不超过 </w:t>
      </w:r>
      <w:r>
        <w:rPr>
          <w:rStyle w:val="76"/>
          <w:rFonts w:hint="eastAsia" w:ascii="宋体" w:hAnsi="宋体" w:eastAsia="宋体" w:cs="宋体"/>
          <w:color w:val="auto"/>
          <w:sz w:val="21"/>
          <w:szCs w:val="21"/>
          <w:lang w:val="en-US" w:eastAsia="zh-CN"/>
        </w:rPr>
        <w:t>2</w:t>
      </w:r>
      <w:r>
        <w:rPr>
          <w:rStyle w:val="76"/>
          <w:rFonts w:hint="eastAsia" w:ascii="宋体" w:hAnsi="宋体" w:eastAsia="宋体" w:cs="宋体"/>
          <w:color w:val="auto"/>
          <w:sz w:val="21"/>
          <w:szCs w:val="21"/>
        </w:rPr>
        <w:t xml:space="preserve"> 年，协议 一年一签。如因国家法规、行业政策调整等不可控原因或甲方需求变更导致协议条 件发生重大变化无法继续履行的，本项目即时终止，甲、乙双方均无需承担违约责 任。</w:t>
      </w:r>
    </w:p>
    <w:p w14:paraId="20EAB8E5">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委托范围</w:t>
      </w:r>
    </w:p>
    <w:p w14:paraId="62ADEF3D">
      <w:pPr>
        <w:keepNext w:val="0"/>
        <w:keepLines w:val="0"/>
        <w:pageBreakBefore w:val="0"/>
        <w:widowControl w:val="0"/>
        <w:kinsoku/>
        <w:wordWrap/>
        <w:overflowPunct/>
        <w:topLinePunct w:val="0"/>
        <w:autoSpaceDE/>
        <w:autoSpaceDN/>
        <w:bidi w:val="0"/>
        <w:adjustRightInd/>
        <w:snapToGrid/>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乙方按照甲方指定的的临床细胞病理检验项目提供检测服务</w:t>
      </w:r>
      <w:r>
        <w:rPr>
          <w:rStyle w:val="76"/>
          <w:rFonts w:hint="eastAsia" w:ascii="宋体" w:hAnsi="宋体" w:eastAsia="宋体" w:cs="宋体"/>
          <w:color w:val="auto"/>
          <w:sz w:val="21"/>
          <w:szCs w:val="21"/>
          <w:lang w:eastAsia="zh-CN"/>
        </w:rPr>
        <w:t>，检测项目</w:t>
      </w:r>
      <w:r>
        <w:rPr>
          <w:rStyle w:val="76"/>
          <w:rFonts w:hint="eastAsia" w:ascii="宋体" w:hAnsi="宋体" w:eastAsia="宋体" w:cs="宋体"/>
          <w:color w:val="auto"/>
          <w:sz w:val="21"/>
          <w:szCs w:val="21"/>
          <w:lang w:val="en-US" w:eastAsia="zh-CN"/>
        </w:rPr>
        <w:t>具体明细见附件。</w:t>
      </w:r>
    </w:p>
    <w:p w14:paraId="1BBDCA00">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双方的权利与义务： </w:t>
      </w:r>
    </w:p>
    <w:p w14:paraId="78ECCD5B">
      <w:pPr>
        <w:pStyle w:val="34"/>
        <w:keepNext w:val="0"/>
        <w:keepLines w:val="0"/>
        <w:pageBreakBefore w:val="0"/>
        <w:widowControl w:val="0"/>
        <w:numPr>
          <w:ilvl w:val="1"/>
          <w:numId w:val="59"/>
        </w:numPr>
        <w:kinsoku/>
        <w:wordWrap/>
        <w:overflowPunct/>
        <w:topLinePunct w:val="0"/>
        <w:autoSpaceDE/>
        <w:autoSpaceDN/>
        <w:bidi w:val="0"/>
        <w:adjustRightInd/>
        <w:snapToGrid/>
        <w:spacing w:line="360" w:lineRule="auto"/>
        <w:ind w:left="794" w:hanging="397"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甲方的权利与义务： </w:t>
      </w:r>
    </w:p>
    <w:p w14:paraId="2478556D">
      <w:pPr>
        <w:keepNext w:val="0"/>
        <w:keepLines w:val="0"/>
        <w:pageBreakBefore w:val="0"/>
        <w:widowControl w:val="0"/>
        <w:numPr>
          <w:ilvl w:val="0"/>
          <w:numId w:val="60"/>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甲方自行负责组织相关医务人员按乙方的要求开检验单、收集检查标本，提供合格的样本给乙方，并对其提供给乙方的全部样本负责。甲方承诺甲方具有参与执行前述事项的授权、许可等资质条件。</w:t>
      </w:r>
    </w:p>
    <w:p w14:paraId="0BA37BA0">
      <w:pPr>
        <w:keepNext w:val="0"/>
        <w:keepLines w:val="0"/>
        <w:pageBreakBefore w:val="0"/>
        <w:widowControl w:val="0"/>
        <w:numPr>
          <w:ilvl w:val="0"/>
          <w:numId w:val="60"/>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甲方按双方约定的时间寄送标本和申请单。</w:t>
      </w:r>
    </w:p>
    <w:p w14:paraId="4ADAF32A">
      <w:pPr>
        <w:keepNext w:val="0"/>
        <w:keepLines w:val="0"/>
        <w:pageBreakBefore w:val="0"/>
        <w:widowControl w:val="0"/>
        <w:numPr>
          <w:ilvl w:val="0"/>
          <w:numId w:val="60"/>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甲方承诺并同意将委托范围内的全部检验项目交给乙方检验，双方合作期间，甲方不得将本合同项下的合作项目委托于除乙方之外的第三方进行检测。</w:t>
      </w:r>
    </w:p>
    <w:p w14:paraId="2994FA9C">
      <w:pPr>
        <w:keepNext w:val="0"/>
        <w:keepLines w:val="0"/>
        <w:pageBreakBefore w:val="0"/>
        <w:widowControl w:val="0"/>
        <w:numPr>
          <w:ilvl w:val="0"/>
          <w:numId w:val="60"/>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甲方有责任与乙方在以下环节进行签字确认：标本交接、报告单交接、结算票据交接。 </w:t>
      </w:r>
    </w:p>
    <w:p w14:paraId="29751DB2">
      <w:pPr>
        <w:keepNext w:val="0"/>
        <w:keepLines w:val="0"/>
        <w:pageBreakBefore w:val="0"/>
        <w:widowControl w:val="0"/>
        <w:numPr>
          <w:ilvl w:val="0"/>
          <w:numId w:val="60"/>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甲方有义务于每批体检项目结束后89个自然日内将此批检测服务费汇入乙方指定帐号。</w:t>
      </w:r>
    </w:p>
    <w:p w14:paraId="21AF38DA">
      <w:pPr>
        <w:keepNext w:val="0"/>
        <w:keepLines w:val="0"/>
        <w:pageBreakBefore w:val="0"/>
        <w:widowControl w:val="0"/>
        <w:numPr>
          <w:ilvl w:val="0"/>
          <w:numId w:val="60"/>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若甲方要求乙方加急处理部分样本并提供检测报告，甲方有义务提前48小时告知乙方，并经乙方同意后方执行。</w:t>
      </w:r>
    </w:p>
    <w:p w14:paraId="587166E4">
      <w:pPr>
        <w:pStyle w:val="34"/>
        <w:keepNext w:val="0"/>
        <w:keepLines w:val="0"/>
        <w:pageBreakBefore w:val="0"/>
        <w:widowControl w:val="0"/>
        <w:numPr>
          <w:ilvl w:val="1"/>
          <w:numId w:val="59"/>
        </w:numPr>
        <w:kinsoku/>
        <w:wordWrap/>
        <w:overflowPunct/>
        <w:topLinePunct w:val="0"/>
        <w:autoSpaceDE/>
        <w:autoSpaceDN/>
        <w:bidi w:val="0"/>
        <w:adjustRightInd/>
        <w:snapToGrid/>
        <w:spacing w:line="360" w:lineRule="auto"/>
        <w:ind w:left="794" w:hanging="397" w:firstLineChars="0"/>
        <w:textAlignment w:val="auto"/>
        <w:rPr>
          <w:rStyle w:val="76"/>
          <w:rFonts w:hint="eastAsia" w:ascii="宋体" w:hAnsi="宋体" w:eastAsia="宋体" w:cs="宋体"/>
          <w:color w:val="auto"/>
          <w:sz w:val="21"/>
          <w:szCs w:val="21"/>
        </w:rPr>
      </w:pPr>
      <w:r>
        <w:rPr>
          <w:rFonts w:hint="eastAsia" w:ascii="宋体" w:hAnsi="宋体" w:eastAsia="宋体" w:cs="宋体"/>
          <w:color w:val="auto"/>
          <w:sz w:val="21"/>
          <w:szCs w:val="21"/>
        </w:rPr>
        <w:t>乙方的权利与义务：</w:t>
      </w:r>
      <w:r>
        <w:rPr>
          <w:rStyle w:val="76"/>
          <w:rFonts w:hint="eastAsia" w:ascii="宋体" w:hAnsi="宋体" w:eastAsia="宋体" w:cs="宋体"/>
          <w:color w:val="auto"/>
          <w:sz w:val="21"/>
          <w:szCs w:val="21"/>
        </w:rPr>
        <w:t> </w:t>
      </w:r>
    </w:p>
    <w:p w14:paraId="2C297D68">
      <w:pPr>
        <w:keepNext w:val="0"/>
        <w:keepLines w:val="0"/>
        <w:pageBreakBefore w:val="0"/>
        <w:widowControl w:val="0"/>
        <w:numPr>
          <w:ilvl w:val="0"/>
          <w:numId w:val="61"/>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乙方实验室收到甲方提供的标本后，3-7天内向甲方发送检验报告。</w:t>
      </w:r>
    </w:p>
    <w:p w14:paraId="7E0C4BB9">
      <w:pPr>
        <w:keepNext w:val="0"/>
        <w:keepLines w:val="0"/>
        <w:pageBreakBefore w:val="0"/>
        <w:widowControl w:val="0"/>
        <w:numPr>
          <w:ilvl w:val="0"/>
          <w:numId w:val="61"/>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乙方有为甲方保密的义务，在未经甲方同意或授权前提下，乙方不得向甲方以外的任何单位或个人泄露甲方委托检测的项目、检测的内容、检测的结果。 </w:t>
      </w:r>
    </w:p>
    <w:p w14:paraId="0C9128CD">
      <w:pPr>
        <w:keepNext w:val="0"/>
        <w:keepLines w:val="0"/>
        <w:pageBreakBefore w:val="0"/>
        <w:widowControl w:val="0"/>
        <w:numPr>
          <w:ilvl w:val="0"/>
          <w:numId w:val="61"/>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乙方保证按国家相关的检验规范进行操作，并对来样检测结果负责。 </w:t>
      </w:r>
    </w:p>
    <w:p w14:paraId="5A90A306">
      <w:pPr>
        <w:keepNext w:val="0"/>
        <w:keepLines w:val="0"/>
        <w:pageBreakBefore w:val="0"/>
        <w:widowControl w:val="0"/>
        <w:numPr>
          <w:ilvl w:val="0"/>
          <w:numId w:val="61"/>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若乙方在收检过程中发现甲方提供的标本存在信息错误、标本封装不严等情形（以下简称“问题标本”，以乙方认定为准），乙方有权拒绝签收前述问题标本。</w:t>
      </w:r>
    </w:p>
    <w:p w14:paraId="407DC60B">
      <w:pPr>
        <w:keepNext w:val="0"/>
        <w:keepLines w:val="0"/>
        <w:pageBreakBefore w:val="0"/>
        <w:widowControl w:val="0"/>
        <w:numPr>
          <w:ilvl w:val="0"/>
          <w:numId w:val="61"/>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乙方有权以网络传输的形式向甲方出具电子文档格式的检测报告。</w:t>
      </w:r>
    </w:p>
    <w:p w14:paraId="4FE3FAAF">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结算价格 </w:t>
      </w:r>
    </w:p>
    <w:p w14:paraId="74D721B9">
      <w:pPr>
        <w:keepNext w:val="0"/>
        <w:keepLines w:val="0"/>
        <w:pageBreakBefore w:val="0"/>
        <w:widowControl w:val="0"/>
        <w:kinsoku/>
        <w:wordWrap/>
        <w:overflowPunct/>
        <w:topLinePunct w:val="0"/>
        <w:autoSpaceDE/>
        <w:autoSpaceDN/>
        <w:bidi w:val="0"/>
        <w:adjustRightInd/>
        <w:snapToGrid/>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甲方按</w:t>
      </w:r>
      <w:r>
        <w:rPr>
          <w:rStyle w:val="76"/>
          <w:rFonts w:hint="eastAsia" w:ascii="宋体" w:hAnsi="宋体" w:eastAsia="宋体" w:cs="宋体"/>
          <w:color w:val="auto"/>
          <w:sz w:val="21"/>
          <w:szCs w:val="21"/>
          <w:lang w:eastAsia="zh-CN"/>
        </w:rPr>
        <w:t>检测项目乘以检测人数据实</w:t>
      </w:r>
      <w:r>
        <w:rPr>
          <w:rStyle w:val="76"/>
          <w:rFonts w:hint="eastAsia" w:ascii="宋体" w:hAnsi="宋体" w:eastAsia="宋体" w:cs="宋体"/>
          <w:color w:val="auto"/>
          <w:sz w:val="21"/>
          <w:szCs w:val="21"/>
        </w:rPr>
        <w:t>向乙方</w:t>
      </w:r>
      <w:r>
        <w:rPr>
          <w:rStyle w:val="76"/>
          <w:rFonts w:hint="eastAsia" w:ascii="宋体" w:hAnsi="宋体" w:eastAsia="宋体" w:cs="宋体"/>
          <w:color w:val="auto"/>
          <w:sz w:val="21"/>
          <w:szCs w:val="21"/>
          <w:lang w:eastAsia="zh-CN"/>
        </w:rPr>
        <w:t>结算</w:t>
      </w:r>
      <w:r>
        <w:rPr>
          <w:rStyle w:val="76"/>
          <w:rFonts w:hint="eastAsia" w:ascii="宋体" w:hAnsi="宋体" w:eastAsia="宋体" w:cs="宋体"/>
          <w:color w:val="auto"/>
          <w:sz w:val="21"/>
          <w:szCs w:val="21"/>
        </w:rPr>
        <w:t>检验服务费</w:t>
      </w:r>
      <w:r>
        <w:rPr>
          <w:rStyle w:val="76"/>
          <w:rFonts w:hint="eastAsia" w:ascii="宋体" w:hAnsi="宋体" w:eastAsia="宋体" w:cs="宋体"/>
          <w:color w:val="auto"/>
          <w:sz w:val="21"/>
          <w:szCs w:val="21"/>
          <w:lang w:eastAsia="zh-CN"/>
        </w:rPr>
        <w:t>，具体明细见</w:t>
      </w:r>
      <w:r>
        <w:rPr>
          <w:rStyle w:val="76"/>
          <w:rFonts w:hint="eastAsia" w:ascii="宋体" w:hAnsi="宋体" w:eastAsia="宋体" w:cs="宋体"/>
          <w:color w:val="auto"/>
          <w:sz w:val="21"/>
          <w:szCs w:val="21"/>
        </w:rPr>
        <w:t>附件《检验项目收费表》</w:t>
      </w:r>
      <w:r>
        <w:rPr>
          <w:rStyle w:val="76"/>
          <w:rFonts w:hint="eastAsia" w:ascii="宋体" w:hAnsi="宋体" w:eastAsia="宋体" w:cs="宋体"/>
          <w:color w:val="auto"/>
          <w:sz w:val="21"/>
          <w:szCs w:val="21"/>
          <w:lang w:eastAsia="zh-CN"/>
        </w:rPr>
        <w:t>（政府采购项目按政府采购价格结算）</w:t>
      </w:r>
      <w:r>
        <w:rPr>
          <w:rStyle w:val="76"/>
          <w:rFonts w:hint="eastAsia" w:ascii="宋体" w:hAnsi="宋体" w:eastAsia="宋体" w:cs="宋体"/>
          <w:color w:val="auto"/>
          <w:sz w:val="21"/>
          <w:szCs w:val="21"/>
        </w:rPr>
        <w:t>。</w:t>
      </w:r>
    </w:p>
    <w:p w14:paraId="049912C3">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结算 </w:t>
      </w:r>
    </w:p>
    <w:p w14:paraId="70E137EA">
      <w:pPr>
        <w:keepNext w:val="0"/>
        <w:keepLines w:val="0"/>
        <w:pageBreakBefore w:val="0"/>
        <w:widowControl w:val="0"/>
        <w:numPr>
          <w:ilvl w:val="1"/>
          <w:numId w:val="59"/>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结算方式</w:t>
      </w:r>
    </w:p>
    <w:p w14:paraId="2D288BDC">
      <w:pPr>
        <w:adjustRightInd w:val="0"/>
        <w:snapToGrid w:val="0"/>
        <w:spacing w:line="360" w:lineRule="auto"/>
        <w:ind w:firstLine="420" w:firstLineChars="200"/>
        <w:rPr>
          <w:rFonts w:hint="default" w:ascii="宋体" w:hAnsi="宋体" w:cs="宋体"/>
          <w:szCs w:val="21"/>
          <w:lang w:val="en-US" w:eastAsia="zh-CN"/>
        </w:rPr>
      </w:pPr>
      <w:r>
        <w:rPr>
          <w:rFonts w:hint="eastAsia" w:eastAsia="宋体" w:cs="Times New Roman"/>
          <w:lang w:val="en-US" w:eastAsia="zh-CN"/>
        </w:rPr>
        <w:t>符合法律法规并按照学校资金安排进行支付：</w:t>
      </w:r>
    </w:p>
    <w:p w14:paraId="3090E5EF">
      <w:pPr>
        <w:keepNext w:val="0"/>
        <w:keepLines w:val="0"/>
        <w:pageBreakBefore w:val="0"/>
        <w:widowControl w:val="0"/>
        <w:numPr>
          <w:ilvl w:val="0"/>
          <w:numId w:val="62"/>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双方于每月10日（如遇节假日，则顺延至节后的第一个工作日）核对上月送检数量。</w:t>
      </w:r>
    </w:p>
    <w:p w14:paraId="21D783CC">
      <w:pPr>
        <w:keepNext w:val="0"/>
        <w:keepLines w:val="0"/>
        <w:pageBreakBefore w:val="0"/>
        <w:widowControl w:val="0"/>
        <w:numPr>
          <w:ilvl w:val="0"/>
          <w:numId w:val="62"/>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双方核对并确认送检数量及检测报告数量后，乙方按照上月发出的检验报告数量及结算价格计算检测服务费用，并向甲方开具相应金额的发票。</w:t>
      </w:r>
    </w:p>
    <w:p w14:paraId="6DCE9915">
      <w:pPr>
        <w:keepNext w:val="0"/>
        <w:keepLines w:val="0"/>
        <w:pageBreakBefore w:val="0"/>
        <w:widowControl w:val="0"/>
        <w:numPr>
          <w:ilvl w:val="0"/>
          <w:numId w:val="62"/>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检验费用在每批体检项目结束后89个自然日进行结算，甲方按照乙方出具的发票所载金额于（以账款到达乙方账户时间为准）以银行转账方式向乙方支付检验费用。</w:t>
      </w:r>
    </w:p>
    <w:p w14:paraId="733453DB">
      <w:pPr>
        <w:keepNext w:val="0"/>
        <w:keepLines w:val="0"/>
        <w:pageBreakBefore w:val="0"/>
        <w:widowControl w:val="0"/>
        <w:numPr>
          <w:ilvl w:val="0"/>
          <w:numId w:val="62"/>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甲方未按规定期限内将钱款汇入乙方账户的，乙方可以暂停服务，直到收到该款项为止。</w:t>
      </w:r>
    </w:p>
    <w:p w14:paraId="7E1CC54C">
      <w:pPr>
        <w:adjustRightInd w:val="0"/>
        <w:snapToGrid w:val="0"/>
        <w:spacing w:line="360" w:lineRule="auto"/>
        <w:ind w:firstLine="420" w:firstLineChars="200"/>
        <w:rPr>
          <w:rFonts w:hint="eastAsia"/>
        </w:rPr>
      </w:pPr>
      <w:r>
        <w:rPr>
          <w:rFonts w:hint="eastAsia" w:ascii="宋体" w:hAnsi="宋体" w:cs="宋体"/>
          <w:szCs w:val="21"/>
          <w:lang w:val="en-US" w:eastAsia="zh-CN"/>
        </w:rPr>
        <w:t>学校财务部门有资金支付要求的，按要求执行。</w:t>
      </w:r>
    </w:p>
    <w:p w14:paraId="12897C10">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物流</w:t>
      </w:r>
    </w:p>
    <w:p w14:paraId="5B4831AE">
      <w:pPr>
        <w:keepNext w:val="0"/>
        <w:keepLines w:val="0"/>
        <w:pageBreakBefore w:val="0"/>
        <w:widowControl w:val="0"/>
        <w:kinsoku/>
        <w:wordWrap/>
        <w:overflowPunct/>
        <w:topLinePunct w:val="0"/>
        <w:autoSpaceDE/>
        <w:autoSpaceDN/>
        <w:bidi w:val="0"/>
        <w:adjustRightInd/>
        <w:snapToGrid/>
        <w:spacing w:line="360" w:lineRule="auto"/>
        <w:ind w:left="425"/>
        <w:textAlignment w:val="auto"/>
        <w:rPr>
          <w:rFonts w:hint="eastAsia" w:ascii="宋体" w:hAnsi="宋体" w:eastAsia="宋体" w:cs="宋体"/>
          <w:b/>
          <w:color w:val="auto"/>
          <w:sz w:val="21"/>
          <w:szCs w:val="21"/>
        </w:rPr>
      </w:pPr>
      <w:r>
        <w:rPr>
          <w:rStyle w:val="76"/>
          <w:rFonts w:hint="eastAsia" w:ascii="宋体" w:hAnsi="宋体" w:eastAsia="宋体" w:cs="宋体"/>
          <w:color w:val="auto"/>
          <w:sz w:val="21"/>
          <w:szCs w:val="21"/>
        </w:rPr>
        <w:t>本合同项下的全部资料（包括但不限于送检标本、发票、往来文件等资料）的物流费用由发出方承担。</w:t>
      </w:r>
    </w:p>
    <w:p w14:paraId="6F0696F3">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合同生效与终止</w:t>
      </w:r>
    </w:p>
    <w:p w14:paraId="1D535510">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822" w:hanging="397"/>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本合同自签订之日起生效。</w:t>
      </w:r>
    </w:p>
    <w:p w14:paraId="398D57ED">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822" w:hanging="397"/>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合同期限同本合同</w:t>
      </w:r>
      <w:r>
        <w:rPr>
          <w:rFonts w:hint="eastAsia" w:ascii="宋体" w:hAnsi="宋体" w:eastAsia="宋体" w:cs="宋体"/>
          <w:b/>
          <w:bCs/>
          <w:color w:val="auto"/>
          <w:sz w:val="21"/>
          <w:szCs w:val="21"/>
        </w:rPr>
        <w:t>第2条约定的委托期限</w:t>
      </w:r>
      <w:r>
        <w:rPr>
          <w:rFonts w:hint="eastAsia" w:ascii="宋体" w:hAnsi="宋体" w:eastAsia="宋体" w:cs="宋体"/>
          <w:color w:val="auto"/>
          <w:sz w:val="21"/>
          <w:szCs w:val="21"/>
        </w:rPr>
        <w:t>。本合同期限届满前三十日内，双方未就续约达成一致并签署有关协议的，本合同到期即终止。</w:t>
      </w:r>
    </w:p>
    <w:p w14:paraId="56F4C2B4">
      <w:pPr>
        <w:keepNext w:val="0"/>
        <w:keepLines w:val="0"/>
        <w:pageBreakBefore w:val="0"/>
        <w:widowControl w:val="0"/>
        <w:numPr>
          <w:ilvl w:val="1"/>
          <w:numId w:val="59"/>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双方同意在发生以下情况时，乙方有权单方面提前终止本合同： </w:t>
      </w:r>
    </w:p>
    <w:p w14:paraId="65FD8FB6">
      <w:pPr>
        <w:keepNext w:val="0"/>
        <w:keepLines w:val="0"/>
        <w:pageBreakBefore w:val="0"/>
        <w:widowControl w:val="0"/>
        <w:numPr>
          <w:ilvl w:val="0"/>
          <w:numId w:val="63"/>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甲方不按乙方的规定提供检验样本，经乙方通知后仍不改正的；</w:t>
      </w:r>
    </w:p>
    <w:p w14:paraId="092F4AE1">
      <w:pPr>
        <w:keepNext w:val="0"/>
        <w:keepLines w:val="0"/>
        <w:pageBreakBefore w:val="0"/>
        <w:widowControl w:val="0"/>
        <w:numPr>
          <w:ilvl w:val="0"/>
          <w:numId w:val="63"/>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甲方未按时向乙方支付检测服务费的；</w:t>
      </w:r>
    </w:p>
    <w:p w14:paraId="7D1686B9">
      <w:pPr>
        <w:keepNext w:val="0"/>
        <w:keepLines w:val="0"/>
        <w:pageBreakBefore w:val="0"/>
        <w:widowControl w:val="0"/>
        <w:numPr>
          <w:ilvl w:val="0"/>
          <w:numId w:val="63"/>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乙方因国家政策或其他原因不能提供相应的服务。</w:t>
      </w:r>
    </w:p>
    <w:p w14:paraId="3745BDF3">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违约责任</w:t>
      </w:r>
    </w:p>
    <w:p w14:paraId="33CFB474">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822" w:hanging="397"/>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甲方未按约定向乙方支付服务费，甲方须按未支付费用金额的</w:t>
      </w:r>
      <w:r>
        <w:rPr>
          <w:rFonts w:hint="eastAsia" w:ascii="宋体" w:hAnsi="宋体" w:eastAsia="宋体" w:cs="宋体"/>
          <w:color w:val="auto"/>
          <w:sz w:val="21"/>
          <w:szCs w:val="21"/>
          <w:lang w:val="en-US" w:eastAsia="zh-CN"/>
        </w:rPr>
        <w:t>万</w:t>
      </w:r>
      <w:r>
        <w:rPr>
          <w:rFonts w:hint="eastAsia" w:ascii="宋体" w:hAnsi="宋体" w:eastAsia="宋体" w:cs="宋体"/>
          <w:color w:val="auto"/>
          <w:sz w:val="21"/>
          <w:szCs w:val="21"/>
        </w:rPr>
        <w:t>分之五/日向乙方支付违约金。自首次逾期之日起，甲方逾期付款超过 30 日的，乙方有权单方解除/终止本协议，并可要求甲方承担其未支付费用的</w:t>
      </w:r>
      <w:r>
        <w:rPr>
          <w:rFonts w:hint="eastAsia" w:ascii="宋体" w:hAnsi="宋体" w:eastAsia="宋体" w:cs="宋体"/>
          <w:color w:val="auto"/>
          <w:sz w:val="21"/>
          <w:szCs w:val="21"/>
          <w:lang w:val="en-US" w:eastAsia="zh-CN"/>
        </w:rPr>
        <w:t>24</w:t>
      </w:r>
      <w:r>
        <w:rPr>
          <w:rFonts w:hint="eastAsia" w:ascii="宋体" w:hAnsi="宋体" w:eastAsia="宋体" w:cs="宋体"/>
          <w:color w:val="auto"/>
          <w:sz w:val="21"/>
          <w:szCs w:val="21"/>
        </w:rPr>
        <w:t>%的违约金。</w:t>
      </w:r>
    </w:p>
    <w:p w14:paraId="4CA02326">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822" w:hanging="397"/>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若一方未能按照本协议的规定执行，另一方有权要求违约方赔偿由此造成的损失。 </w:t>
      </w:r>
    </w:p>
    <w:p w14:paraId="65713400">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争议解决</w:t>
      </w:r>
    </w:p>
    <w:p w14:paraId="12300152">
      <w:pPr>
        <w:keepNext w:val="0"/>
        <w:keepLines w:val="0"/>
        <w:pageBreakBefore w:val="0"/>
        <w:widowControl w:val="0"/>
        <w:kinsoku/>
        <w:wordWrap/>
        <w:overflowPunct/>
        <w:topLinePunct w:val="0"/>
        <w:autoSpaceDE/>
        <w:autoSpaceDN/>
        <w:bidi w:val="0"/>
        <w:adjustRightInd/>
        <w:snapToGrid/>
        <w:spacing w:line="360" w:lineRule="auto"/>
        <w:ind w:left="425" w:firstLine="420" w:firstLineChars="200"/>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凡因本合同引起的或与本合同有关的任何争议，由双方友好协商解决。协商不成时，双方均有权向</w:t>
      </w:r>
      <w:r>
        <w:rPr>
          <w:rFonts w:hint="eastAsia" w:ascii="宋体" w:hAnsi="宋体" w:eastAsia="宋体" w:cs="宋体"/>
          <w:color w:val="auto"/>
          <w:sz w:val="21"/>
          <w:szCs w:val="21"/>
          <w:lang w:eastAsia="zh-CN"/>
        </w:rPr>
        <w:t>甲方</w:t>
      </w:r>
      <w:r>
        <w:rPr>
          <w:rFonts w:hint="eastAsia" w:ascii="宋体" w:hAnsi="宋体" w:eastAsia="宋体" w:cs="宋体"/>
          <w:color w:val="auto"/>
          <w:sz w:val="21"/>
          <w:szCs w:val="21"/>
        </w:rPr>
        <w:t>所在地人民法院提起诉讼。</w:t>
      </w:r>
    </w:p>
    <w:p w14:paraId="6C10805F">
      <w:pPr>
        <w:pStyle w:val="34"/>
        <w:keepNext w:val="0"/>
        <w:keepLines w:val="0"/>
        <w:pageBreakBefore w:val="0"/>
        <w:widowControl w:val="0"/>
        <w:numPr>
          <w:ilvl w:val="0"/>
          <w:numId w:val="59"/>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其他</w:t>
      </w:r>
    </w:p>
    <w:p w14:paraId="391A193C">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935" w:hanging="51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本合同一式肆份，甲、乙双方各执贰份，自双方盖章后生效。</w:t>
      </w:r>
    </w:p>
    <w:p w14:paraId="26109693">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935" w:hanging="51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本合同期限届满前三十日内，双方未就续约达成一致并签署有关协议的，本合同到期即终止。</w:t>
      </w:r>
    </w:p>
    <w:p w14:paraId="2B68F430">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935" w:hanging="51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本合同的附件以及根据本合同交付的其他文件构成本合同不可分割的一部分。若本合同与其附件的约定不一致，应以本合同的约定为准。</w:t>
      </w:r>
    </w:p>
    <w:p w14:paraId="78B5D4ED">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935" w:hanging="51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本合同签署后，即表示甲方已同意本协议附件之《反商业贿赂承诺书》之约定并承诺遵守相关条款。</w:t>
      </w:r>
    </w:p>
    <w:p w14:paraId="535837EC">
      <w:pPr>
        <w:keepNext w:val="0"/>
        <w:keepLines w:val="0"/>
        <w:pageBreakBefore w:val="0"/>
        <w:widowControl w:val="0"/>
        <w:numPr>
          <w:ilvl w:val="1"/>
          <w:numId w:val="59"/>
        </w:numPr>
        <w:kinsoku/>
        <w:wordWrap/>
        <w:overflowPunct/>
        <w:topLinePunct w:val="0"/>
        <w:autoSpaceDE/>
        <w:autoSpaceDN/>
        <w:bidi w:val="0"/>
        <w:adjustRightInd/>
        <w:snapToGrid/>
        <w:spacing w:line="360" w:lineRule="auto"/>
        <w:ind w:left="935" w:hanging="510"/>
        <w:textAlignment w:val="auto"/>
        <w:rPr>
          <w:rFonts w:hint="eastAsia" w:ascii="仿宋" w:hAnsi="仿宋" w:eastAsia="仿宋" w:cs="仿宋"/>
          <w:color w:val="auto"/>
          <w:sz w:val="24"/>
          <w:szCs w:val="24"/>
        </w:rPr>
      </w:pPr>
      <w:r>
        <w:rPr>
          <w:rFonts w:hint="eastAsia" w:ascii="宋体" w:hAnsi="宋体" w:eastAsia="宋体" w:cs="宋体"/>
          <w:color w:val="auto"/>
          <w:sz w:val="21"/>
          <w:szCs w:val="21"/>
        </w:rPr>
        <w:t>本合同未尽事宜可由双方协商并另行签署补充协议。</w:t>
      </w:r>
    </w:p>
    <w:p w14:paraId="290ECC5C">
      <w:pPr>
        <w:outlineLvl w:val="9"/>
        <w:rPr>
          <w:rFonts w:hint="default"/>
          <w:szCs w:val="21"/>
          <w:lang w:val="en-US" w:eastAsia="zh-CN"/>
        </w:rPr>
      </w:pPr>
    </w:p>
    <w:p w14:paraId="50AEAEC5">
      <w:pPr>
        <w:outlineLvl w:val="9"/>
        <w:rPr>
          <w:rFonts w:hint="default"/>
          <w:szCs w:val="21"/>
          <w:lang w:val="en-US" w:eastAsia="zh-CN"/>
        </w:rPr>
      </w:pPr>
    </w:p>
    <w:p w14:paraId="4C177523">
      <w:pPr>
        <w:pStyle w:val="47"/>
        <w:tabs>
          <w:tab w:val="left" w:pos="5040"/>
        </w:tabs>
        <w:snapToGrid w:val="0"/>
        <w:spacing w:line="360" w:lineRule="auto"/>
        <w:rPr>
          <w:rFonts w:ascii="宋体" w:hAnsi="宋体" w:eastAsia="宋体" w:cs="宋体"/>
          <w:b/>
          <w:kern w:val="2"/>
          <w:sz w:val="21"/>
          <w:szCs w:val="21"/>
        </w:rPr>
      </w:pPr>
      <w:r>
        <w:rPr>
          <w:rFonts w:hint="eastAsia" w:ascii="宋体" w:hAnsi="宋体" w:eastAsia="宋体" w:cs="宋体"/>
          <w:b/>
          <w:bCs/>
          <w:kern w:val="2"/>
          <w:sz w:val="21"/>
          <w:szCs w:val="21"/>
        </w:rPr>
        <w:t>甲方</w:t>
      </w:r>
      <w:r>
        <w:rPr>
          <w:rFonts w:hint="eastAsia" w:ascii="宋体" w:hAnsi="宋体" w:eastAsia="宋体" w:cs="宋体"/>
          <w:kern w:val="2"/>
          <w:sz w:val="21"/>
          <w:szCs w:val="21"/>
        </w:rPr>
        <w:t>：</w:t>
      </w:r>
      <w:r>
        <w:rPr>
          <w:rFonts w:hint="eastAsia" w:ascii="宋体" w:hAnsi="宋体" w:eastAsia="宋体" w:cs="宋体"/>
          <w:b/>
          <w:kern w:val="2"/>
          <w:sz w:val="21"/>
          <w:szCs w:val="21"/>
          <w:u w:val="single"/>
        </w:rPr>
        <w:t>武汉理工大学</w:t>
      </w:r>
      <w:r>
        <w:rPr>
          <w:rStyle w:val="70"/>
          <w:rFonts w:hint="eastAsia" w:ascii="宋体" w:hAnsi="宋体" w:eastAsia="宋体" w:cs="宋体"/>
          <w:b/>
          <w:sz w:val="21"/>
          <w:szCs w:val="21"/>
        </w:rPr>
        <w:t xml:space="preserve">                        </w:t>
      </w:r>
      <w:r>
        <w:rPr>
          <w:rFonts w:hint="eastAsia" w:ascii="宋体" w:hAnsi="宋体" w:eastAsia="宋体" w:cs="宋体"/>
          <w:b/>
          <w:bCs/>
          <w:kern w:val="2"/>
          <w:sz w:val="21"/>
          <w:szCs w:val="21"/>
        </w:rPr>
        <w:t>乙方</w:t>
      </w:r>
      <w:r>
        <w:rPr>
          <w:rFonts w:hint="eastAsia" w:ascii="宋体" w:hAnsi="宋体" w:eastAsia="宋体" w:cs="宋体"/>
          <w:kern w:val="2"/>
          <w:sz w:val="21"/>
          <w:szCs w:val="21"/>
        </w:rPr>
        <w:t>：</w:t>
      </w:r>
    </w:p>
    <w:p w14:paraId="269564F8">
      <w:pPr>
        <w:adjustRightInd w:val="0"/>
        <w:snapToGrid w:val="0"/>
        <w:spacing w:line="360" w:lineRule="auto"/>
        <w:ind w:firstLine="945" w:firstLineChars="450"/>
        <w:rPr>
          <w:rFonts w:ascii="宋体" w:hAnsi="宋体" w:cs="宋体"/>
          <w:szCs w:val="21"/>
        </w:rPr>
      </w:pPr>
      <w:r>
        <w:rPr>
          <w:rFonts w:hint="eastAsia" w:ascii="宋体" w:hAnsi="宋体" w:cs="宋体"/>
          <w:szCs w:val="21"/>
        </w:rPr>
        <w:t>（盖章）                            （盖章）</w:t>
      </w:r>
    </w:p>
    <w:p w14:paraId="209A9415">
      <w:pPr>
        <w:adjustRightInd w:val="0"/>
        <w:snapToGrid w:val="0"/>
        <w:spacing w:line="360" w:lineRule="auto"/>
        <w:rPr>
          <w:rFonts w:ascii="宋体" w:hAnsi="宋体" w:cs="宋体"/>
          <w:szCs w:val="21"/>
        </w:rPr>
      </w:pPr>
      <w:r>
        <w:rPr>
          <w:rFonts w:hint="eastAsia" w:ascii="宋体" w:hAnsi="宋体" w:cs="宋体"/>
          <w:b/>
          <w:bCs/>
          <w:szCs w:val="21"/>
        </w:rPr>
        <w:t>授权代表</w:t>
      </w:r>
      <w:r>
        <w:rPr>
          <w:rFonts w:hint="eastAsia" w:ascii="宋体" w:hAnsi="宋体" w:cs="宋体"/>
          <w:szCs w:val="21"/>
        </w:rPr>
        <w:t xml:space="preserve">（签字）：                         </w:t>
      </w:r>
      <w:r>
        <w:rPr>
          <w:rFonts w:hint="eastAsia" w:ascii="宋体" w:hAnsi="宋体" w:cs="宋体"/>
          <w:b/>
          <w:szCs w:val="21"/>
        </w:rPr>
        <w:t>授权</w:t>
      </w:r>
      <w:r>
        <w:rPr>
          <w:rFonts w:hint="eastAsia" w:ascii="宋体" w:hAnsi="宋体" w:cs="宋体"/>
          <w:b/>
          <w:bCs/>
          <w:szCs w:val="21"/>
        </w:rPr>
        <w:t>代表</w:t>
      </w:r>
      <w:r>
        <w:rPr>
          <w:rFonts w:hint="eastAsia" w:ascii="宋体" w:hAnsi="宋体" w:cs="宋体"/>
          <w:szCs w:val="21"/>
        </w:rPr>
        <w:t>（签字）：</w:t>
      </w:r>
    </w:p>
    <w:p w14:paraId="2F2231EF">
      <w:pPr>
        <w:pStyle w:val="47"/>
        <w:snapToGrid w:val="0"/>
        <w:spacing w:line="360" w:lineRule="auto"/>
        <w:rPr>
          <w:rFonts w:ascii="宋体" w:hAnsi="宋体" w:eastAsia="宋体" w:cs="宋体"/>
          <w:sz w:val="21"/>
          <w:szCs w:val="21"/>
        </w:rPr>
      </w:pPr>
      <w:r>
        <w:rPr>
          <w:rFonts w:hint="eastAsia" w:ascii="宋体" w:hAnsi="宋体" w:eastAsia="宋体" w:cs="宋体"/>
          <w:sz w:val="21"/>
          <w:szCs w:val="21"/>
        </w:rPr>
        <w:t>地址：武汉市洪山区珞狮路122号             地址：</w:t>
      </w:r>
    </w:p>
    <w:p w14:paraId="0182EE22">
      <w:pPr>
        <w:adjustRightInd w:val="0"/>
        <w:snapToGrid w:val="0"/>
        <w:spacing w:line="360" w:lineRule="auto"/>
        <w:ind w:left="5040" w:hanging="5040" w:hangingChars="2400"/>
        <w:rPr>
          <w:rFonts w:ascii="宋体" w:hAnsi="宋体" w:cs="宋体"/>
          <w:szCs w:val="21"/>
        </w:rPr>
      </w:pPr>
      <w:r>
        <w:rPr>
          <w:rFonts w:hint="eastAsia" w:ascii="宋体" w:hAnsi="宋体" w:cs="宋体"/>
          <w:szCs w:val="21"/>
        </w:rPr>
        <w:t>开户行：工行洪山支行                       开户行：</w:t>
      </w:r>
    </w:p>
    <w:p w14:paraId="5860AA33">
      <w:pPr>
        <w:adjustRightInd w:val="0"/>
        <w:snapToGrid w:val="0"/>
        <w:spacing w:line="360" w:lineRule="auto"/>
        <w:rPr>
          <w:rFonts w:ascii="宋体" w:hAnsi="宋体" w:cs="宋体"/>
          <w:szCs w:val="21"/>
        </w:rPr>
      </w:pPr>
      <w:r>
        <w:rPr>
          <w:rFonts w:hint="eastAsia" w:ascii="宋体" w:hAnsi="宋体" w:cs="宋体"/>
          <w:szCs w:val="21"/>
        </w:rPr>
        <w:t>账号：3202 0067 0900 0475 962              账  号：</w:t>
      </w:r>
    </w:p>
    <w:p w14:paraId="5E04C126">
      <w:pPr>
        <w:adjustRightInd w:val="0"/>
        <w:snapToGrid w:val="0"/>
        <w:spacing w:line="360" w:lineRule="auto"/>
        <w:rPr>
          <w:rFonts w:ascii="宋体" w:hAnsi="宋体" w:cs="宋体"/>
          <w:szCs w:val="21"/>
        </w:rPr>
      </w:pPr>
      <w:r>
        <w:rPr>
          <w:rFonts w:hint="eastAsia" w:ascii="宋体" w:hAnsi="宋体" w:cs="宋体"/>
          <w:szCs w:val="21"/>
        </w:rPr>
        <w:t>电话：027-*******                          电  话：</w:t>
      </w:r>
    </w:p>
    <w:p w14:paraId="76082F7F">
      <w:pPr>
        <w:adjustRightInd w:val="0"/>
        <w:snapToGrid w:val="0"/>
        <w:spacing w:line="360" w:lineRule="auto"/>
        <w:rPr>
          <w:rFonts w:ascii="宋体" w:hAnsi="宋体" w:cs="宋体"/>
          <w:szCs w:val="21"/>
        </w:rPr>
      </w:pPr>
      <w:r>
        <w:rPr>
          <w:rFonts w:hint="eastAsia" w:ascii="宋体" w:hAnsi="宋体" w:cs="宋体"/>
          <w:szCs w:val="21"/>
        </w:rPr>
        <w:t>传真：027-*******                          传  真：</w:t>
      </w:r>
    </w:p>
    <w:p w14:paraId="551E4F34">
      <w:pPr>
        <w:spacing w:line="360" w:lineRule="auto"/>
        <w:ind w:firstLine="428" w:firstLineChars="204"/>
        <w:contextualSpacing/>
        <w:jc w:val="left"/>
        <w:rPr>
          <w:rFonts w:ascii="宋体" w:hAnsi="宋体"/>
          <w:kern w:val="0"/>
          <w:szCs w:val="21"/>
        </w:rPr>
      </w:pPr>
      <w:r>
        <w:rPr>
          <w:rFonts w:hint="eastAsia" w:ascii="宋体" w:hAnsi="宋体" w:cs="宋体"/>
          <w:szCs w:val="21"/>
        </w:rPr>
        <w:t>年   月   日                              年   月   日</w:t>
      </w:r>
    </w:p>
    <w:p w14:paraId="6C52086A">
      <w:pPr>
        <w:rPr>
          <w:rFonts w:hint="eastAsia"/>
          <w:b/>
          <w:bCs/>
          <w:lang w:eastAsia="zh-CN"/>
        </w:rPr>
      </w:pPr>
    </w:p>
    <w:p w14:paraId="755D4A72">
      <w:pPr>
        <w:rPr>
          <w:rFonts w:hint="eastAsia"/>
          <w:b/>
          <w:bCs/>
          <w:lang w:eastAsia="zh-CN"/>
        </w:rPr>
      </w:pPr>
      <w:r>
        <w:rPr>
          <w:rFonts w:hint="eastAsia"/>
          <w:b/>
          <w:bCs/>
          <w:lang w:eastAsia="zh-CN"/>
        </w:rPr>
        <w:br w:type="page"/>
      </w:r>
    </w:p>
    <w:p w14:paraId="777AA80F">
      <w:pPr>
        <w:pStyle w:val="22"/>
        <w:ind w:left="0" w:leftChars="0" w:firstLine="0" w:firstLineChars="0"/>
        <w:rPr>
          <w:rFonts w:hint="eastAsia" w:eastAsia="宋体"/>
          <w:b/>
          <w:bCs/>
          <w:lang w:val="en-US" w:eastAsia="zh-CN"/>
        </w:rPr>
      </w:pPr>
      <w:r>
        <w:rPr>
          <w:rFonts w:hint="eastAsia"/>
          <w:b/>
          <w:bCs/>
          <w:lang w:eastAsia="zh-CN"/>
        </w:rPr>
        <w:t>包</w:t>
      </w:r>
      <w:r>
        <w:rPr>
          <w:rFonts w:hint="eastAsia"/>
          <w:b/>
          <w:bCs/>
          <w:lang w:val="en-US" w:eastAsia="zh-CN"/>
        </w:rPr>
        <w:t>3：</w:t>
      </w:r>
    </w:p>
    <w:p w14:paraId="4FBD00DE">
      <w:pPr>
        <w:pageBreakBefore w:val="0"/>
        <w:widowControl w:val="0"/>
        <w:kinsoku/>
        <w:wordWrap/>
        <w:overflowPunct/>
        <w:topLinePunct w:val="0"/>
        <w:bidi w:val="0"/>
        <w:spacing w:line="360" w:lineRule="auto"/>
        <w:ind w:firstLine="420" w:firstLineChars="20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项目名称：</w:t>
      </w:r>
      <w:r>
        <w:rPr>
          <w:rFonts w:hint="eastAsia" w:ascii="宋体" w:hAnsi="宋体" w:eastAsia="宋体" w:cs="宋体"/>
          <w:color w:val="auto"/>
          <w:sz w:val="21"/>
          <w:szCs w:val="21"/>
          <w:lang w:val="en-US" w:eastAsia="zh-CN"/>
        </w:rPr>
        <w:t>武汉理工大学教职工</w:t>
      </w:r>
      <w:r>
        <w:rPr>
          <w:rFonts w:hint="eastAsia" w:ascii="宋体" w:hAnsi="宋体" w:eastAsia="宋体" w:cs="宋体"/>
          <w:color w:val="auto"/>
          <w:sz w:val="21"/>
          <w:szCs w:val="21"/>
        </w:rPr>
        <w:t>妇科癌症筛查检验项目</w:t>
      </w:r>
    </w:p>
    <w:p w14:paraId="1037A6F3">
      <w:pPr>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项目内容：</w:t>
      </w:r>
      <w:r>
        <w:rPr>
          <w:rFonts w:hint="eastAsia" w:ascii="宋体" w:hAnsi="宋体" w:eastAsia="宋体" w:cs="宋体"/>
          <w:color w:val="auto"/>
          <w:sz w:val="21"/>
          <w:szCs w:val="21"/>
          <w:lang w:val="en-US" w:eastAsia="zh-CN"/>
        </w:rPr>
        <w:t>武汉理工大学教职工</w:t>
      </w:r>
      <w:r>
        <w:rPr>
          <w:rFonts w:hint="eastAsia" w:ascii="宋体" w:hAnsi="宋体" w:eastAsia="宋体" w:cs="宋体"/>
          <w:color w:val="auto"/>
          <w:sz w:val="21"/>
          <w:szCs w:val="21"/>
        </w:rPr>
        <w:t>妇科癌症筛查检验</w:t>
      </w:r>
      <w:r>
        <w:rPr>
          <w:rFonts w:hint="eastAsia" w:ascii="宋体" w:hAnsi="宋体" w:eastAsia="宋体" w:cs="宋体"/>
          <w:color w:val="auto"/>
          <w:sz w:val="21"/>
          <w:szCs w:val="21"/>
          <w:lang w:val="en-US" w:eastAsia="zh-CN"/>
        </w:rPr>
        <w:t>服务</w:t>
      </w:r>
    </w:p>
    <w:p w14:paraId="578A0CB2">
      <w:pPr>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项目地点：</w:t>
      </w:r>
      <w:r>
        <w:rPr>
          <w:rFonts w:hint="eastAsia" w:ascii="宋体" w:hAnsi="宋体" w:cs="宋体"/>
          <w:color w:val="auto"/>
          <w:sz w:val="21"/>
          <w:szCs w:val="21"/>
          <w:lang w:val="en-US" w:eastAsia="zh-CN"/>
        </w:rPr>
        <w:t xml:space="preserve"> </w:t>
      </w:r>
    </w:p>
    <w:p w14:paraId="68E3C49D">
      <w:pPr>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系具备合法资质的医疗机构单位，乙方是由武汉市卫健委审批的持有医疗机构执业许可证的专业医学检验机构。现为了更好地促进医疗资源共享，发挥良好的社会效益，甲、乙方双方在平等、互助、互惠互利的基础上合作共同开展医疗检验服务。现达成以下合作条款：</w:t>
      </w:r>
      <w:r>
        <w:rPr>
          <w:rStyle w:val="76"/>
          <w:rFonts w:hint="eastAsia" w:ascii="宋体" w:hAnsi="宋体" w:eastAsia="宋体" w:cs="宋体"/>
          <w:color w:val="auto"/>
          <w:sz w:val="21"/>
          <w:szCs w:val="21"/>
        </w:rPr>
        <w:t> </w:t>
      </w:r>
    </w:p>
    <w:p w14:paraId="2A81DBBE">
      <w:pPr>
        <w:pStyle w:val="34"/>
        <w:pageBreakBefore w:val="0"/>
        <w:widowControl w:val="0"/>
        <w:numPr>
          <w:ilvl w:val="0"/>
          <w:numId w:val="0"/>
        </w:numPr>
        <w:kinsoku/>
        <w:wordWrap/>
        <w:overflowPunct/>
        <w:topLinePunct w:val="0"/>
        <w:bidi w:val="0"/>
        <w:spacing w:line="360" w:lineRule="auto"/>
        <w:ind w:leftChars="0"/>
        <w:textAlignment w:val="auto"/>
        <w:rPr>
          <w:rStyle w:val="76"/>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1</w:t>
      </w:r>
      <w:r>
        <w:rPr>
          <w:rFonts w:hint="eastAsia" w:ascii="宋体" w:hAnsi="宋体" w:eastAsia="宋体" w:cs="宋体"/>
          <w:b/>
          <w:color w:val="auto"/>
          <w:sz w:val="21"/>
          <w:szCs w:val="21"/>
        </w:rPr>
        <w:t>委托方式</w:t>
      </w:r>
      <w:r>
        <w:rPr>
          <w:rStyle w:val="76"/>
          <w:rFonts w:hint="eastAsia" w:ascii="宋体" w:hAnsi="宋体" w:eastAsia="宋体" w:cs="宋体"/>
          <w:b/>
          <w:color w:val="auto"/>
          <w:sz w:val="21"/>
          <w:szCs w:val="21"/>
        </w:rPr>
        <w:t> </w:t>
      </w:r>
    </w:p>
    <w:p w14:paraId="1195CD02">
      <w:pPr>
        <w:pageBreakBefore w:val="0"/>
        <w:widowControl w:val="0"/>
        <w:kinsoku/>
        <w:wordWrap/>
        <w:overflowPunct/>
        <w:topLinePunct w:val="0"/>
        <w:bidi w:val="0"/>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甲方将其合法取得的部分临床医学检验标本委托给乙方进行检测，乙方为甲方提供检测报告，并收取甲方检测服务费。</w:t>
      </w:r>
    </w:p>
    <w:p w14:paraId="4CA3C196">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2</w:t>
      </w:r>
      <w:r>
        <w:rPr>
          <w:rFonts w:hint="eastAsia" w:ascii="宋体" w:hAnsi="宋体" w:eastAsia="宋体" w:cs="宋体"/>
          <w:b/>
          <w:color w:val="auto"/>
          <w:sz w:val="21"/>
          <w:szCs w:val="21"/>
        </w:rPr>
        <w:t>委托期限</w:t>
      </w:r>
    </w:p>
    <w:p w14:paraId="4A159289">
      <w:pPr>
        <w:pageBreakBefore w:val="0"/>
        <w:widowControl w:val="0"/>
        <w:kinsoku/>
        <w:wordWrap/>
        <w:overflowPunct/>
        <w:topLinePunct w:val="0"/>
        <w:bidi w:val="0"/>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委托期限为</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1</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rPr>
        <w:t>年，自</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XX</w:t>
      </w:r>
      <w:r>
        <w:rPr>
          <w:rStyle w:val="76"/>
          <w:rFonts w:hint="eastAsia" w:ascii="宋体" w:hAnsi="宋体" w:eastAsia="宋体" w:cs="宋体"/>
          <w:color w:val="auto"/>
          <w:sz w:val="21"/>
          <w:szCs w:val="21"/>
        </w:rPr>
        <w:t>年</w:t>
      </w:r>
      <w:r>
        <w:rPr>
          <w:rStyle w:val="76"/>
          <w:rFonts w:hint="eastAsia" w:ascii="宋体" w:hAnsi="宋体" w:eastAsia="宋体" w:cs="宋体"/>
          <w:color w:val="auto"/>
          <w:sz w:val="21"/>
          <w:szCs w:val="21"/>
          <w:u w:val="single"/>
          <w:lang w:val="en-US" w:eastAsia="zh-CN"/>
        </w:rPr>
        <w:t>X</w:t>
      </w:r>
      <w:r>
        <w:rPr>
          <w:rStyle w:val="76"/>
          <w:rFonts w:hint="eastAsia" w:ascii="宋体" w:hAnsi="宋体" w:eastAsia="宋体" w:cs="宋体"/>
          <w:color w:val="auto"/>
          <w:sz w:val="21"/>
          <w:szCs w:val="21"/>
        </w:rPr>
        <w:t>月</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w:t>
      </w:r>
      <w:r>
        <w:rPr>
          <w:rStyle w:val="76"/>
          <w:rFonts w:hint="eastAsia" w:ascii="宋体" w:hAnsi="宋体" w:eastAsia="宋体" w:cs="宋体"/>
          <w:color w:val="auto"/>
          <w:sz w:val="21"/>
          <w:szCs w:val="21"/>
        </w:rPr>
        <w:t>日至</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XXX</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rPr>
        <w:t>年</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w:t>
      </w:r>
      <w:r>
        <w:rPr>
          <w:rStyle w:val="76"/>
          <w:rFonts w:hint="eastAsia" w:ascii="宋体" w:hAnsi="宋体" w:eastAsia="宋体" w:cs="宋体"/>
          <w:color w:val="auto"/>
          <w:sz w:val="21"/>
          <w:szCs w:val="21"/>
        </w:rPr>
        <w:t>月</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u w:val="single"/>
          <w:lang w:val="en-US" w:eastAsia="zh-CN"/>
        </w:rPr>
        <w:t>X</w:t>
      </w:r>
      <w:r>
        <w:rPr>
          <w:rStyle w:val="76"/>
          <w:rFonts w:hint="eastAsia" w:ascii="宋体" w:hAnsi="宋体" w:eastAsia="宋体" w:cs="宋体"/>
          <w:color w:val="auto"/>
          <w:sz w:val="21"/>
          <w:szCs w:val="21"/>
          <w:u w:val="single"/>
        </w:rPr>
        <w:t xml:space="preserve"> </w:t>
      </w:r>
      <w:r>
        <w:rPr>
          <w:rStyle w:val="76"/>
          <w:rFonts w:hint="eastAsia" w:ascii="宋体" w:hAnsi="宋体" w:eastAsia="宋体" w:cs="宋体"/>
          <w:color w:val="auto"/>
          <w:sz w:val="21"/>
          <w:szCs w:val="21"/>
        </w:rPr>
        <w:t>日止。</w:t>
      </w:r>
    </w:p>
    <w:p w14:paraId="482B90E3">
      <w:pPr>
        <w:pageBreakBefore w:val="0"/>
        <w:widowControl w:val="0"/>
        <w:kinsoku/>
        <w:wordWrap/>
        <w:overflowPunct/>
        <w:topLinePunct w:val="0"/>
        <w:bidi w:val="0"/>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 xml:space="preserve">本项目采取“1+1”合作模式，本项目在执行过程中，甲方对乙方的服务进 行考核，考核合格，方可签订下一年度的协议。累计签订合作期不超过 </w:t>
      </w:r>
      <w:r>
        <w:rPr>
          <w:rStyle w:val="76"/>
          <w:rFonts w:hint="eastAsia" w:ascii="宋体" w:hAnsi="宋体" w:eastAsia="宋体" w:cs="宋体"/>
          <w:color w:val="auto"/>
          <w:sz w:val="21"/>
          <w:szCs w:val="21"/>
          <w:lang w:val="en-US" w:eastAsia="zh-CN"/>
        </w:rPr>
        <w:t>2</w:t>
      </w:r>
      <w:r>
        <w:rPr>
          <w:rStyle w:val="76"/>
          <w:rFonts w:hint="eastAsia" w:ascii="宋体" w:hAnsi="宋体" w:eastAsia="宋体" w:cs="宋体"/>
          <w:color w:val="auto"/>
          <w:sz w:val="21"/>
          <w:szCs w:val="21"/>
        </w:rPr>
        <w:t xml:space="preserve"> 年，协议 一年一签。如因国家法规、行业政策调整等不可控原因或甲方需求变更导致协议条 件发生重大变化无法继续履行的，本项目即时终止，甲、乙双方均无需承担违约责 任。</w:t>
      </w:r>
    </w:p>
    <w:p w14:paraId="1D70DFD1">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3</w:t>
      </w:r>
      <w:r>
        <w:rPr>
          <w:rFonts w:hint="eastAsia" w:ascii="宋体" w:hAnsi="宋体" w:eastAsia="宋体" w:cs="宋体"/>
          <w:b/>
          <w:color w:val="auto"/>
          <w:sz w:val="21"/>
          <w:szCs w:val="21"/>
        </w:rPr>
        <w:t>委托范围</w:t>
      </w:r>
    </w:p>
    <w:p w14:paraId="306C7910">
      <w:pPr>
        <w:pageBreakBefore w:val="0"/>
        <w:widowControl w:val="0"/>
        <w:kinsoku/>
        <w:wordWrap/>
        <w:overflowPunct/>
        <w:topLinePunct w:val="0"/>
        <w:bidi w:val="0"/>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乙方按照甲方指定的的临床细胞病理检验项目提供检测服务</w:t>
      </w:r>
      <w:r>
        <w:rPr>
          <w:rStyle w:val="76"/>
          <w:rFonts w:hint="eastAsia" w:ascii="宋体" w:hAnsi="宋体" w:eastAsia="宋体" w:cs="宋体"/>
          <w:color w:val="auto"/>
          <w:sz w:val="21"/>
          <w:szCs w:val="21"/>
          <w:lang w:eastAsia="zh-CN"/>
        </w:rPr>
        <w:t>，检测项目</w:t>
      </w:r>
      <w:r>
        <w:rPr>
          <w:rStyle w:val="76"/>
          <w:rFonts w:hint="eastAsia" w:ascii="宋体" w:hAnsi="宋体" w:eastAsia="宋体" w:cs="宋体"/>
          <w:color w:val="auto"/>
          <w:sz w:val="21"/>
          <w:szCs w:val="21"/>
          <w:lang w:val="en-US" w:eastAsia="zh-CN"/>
        </w:rPr>
        <w:t>具体明细见附件。</w:t>
      </w:r>
    </w:p>
    <w:p w14:paraId="31ED1603">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4</w:t>
      </w:r>
      <w:r>
        <w:rPr>
          <w:rFonts w:hint="eastAsia" w:ascii="宋体" w:hAnsi="宋体" w:eastAsia="宋体" w:cs="宋体"/>
          <w:b/>
          <w:color w:val="auto"/>
          <w:sz w:val="21"/>
          <w:szCs w:val="21"/>
        </w:rPr>
        <w:t>双方的权利与义务： </w:t>
      </w:r>
    </w:p>
    <w:p w14:paraId="052FA484">
      <w:pPr>
        <w:pStyle w:val="34"/>
        <w:pageBreakBefore w:val="0"/>
        <w:widowControl w:val="0"/>
        <w:numPr>
          <w:ilvl w:val="0"/>
          <w:numId w:val="0"/>
        </w:numPr>
        <w:kinsoku/>
        <w:wordWrap/>
        <w:overflowPunct/>
        <w:topLinePunct w:val="0"/>
        <w:bidi w:val="0"/>
        <w:spacing w:line="360" w:lineRule="auto"/>
        <w:ind w:left="397"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4.1</w:t>
      </w:r>
      <w:r>
        <w:rPr>
          <w:rFonts w:hint="eastAsia" w:ascii="宋体" w:hAnsi="宋体" w:eastAsia="宋体" w:cs="宋体"/>
          <w:color w:val="auto"/>
          <w:sz w:val="21"/>
          <w:szCs w:val="21"/>
        </w:rPr>
        <w:t>甲方的权利与义务： </w:t>
      </w:r>
    </w:p>
    <w:p w14:paraId="686CE0BB">
      <w:pPr>
        <w:pageBreakBefore w:val="0"/>
        <w:widowControl w:val="0"/>
        <w:numPr>
          <w:ilvl w:val="0"/>
          <w:numId w:val="60"/>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甲方自行负责组织相关医务人员按乙方的要求开检验单、收集检查标本，提供合格的样本给乙方，并对其提供给乙方的全部样本负责。甲方承诺甲方具有参与执行前述事项的授权、许可等资质条件。</w:t>
      </w:r>
    </w:p>
    <w:p w14:paraId="78830974">
      <w:pPr>
        <w:pageBreakBefore w:val="0"/>
        <w:widowControl w:val="0"/>
        <w:numPr>
          <w:ilvl w:val="0"/>
          <w:numId w:val="60"/>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甲方按双方约定的时间寄送标本和申请单。</w:t>
      </w:r>
    </w:p>
    <w:p w14:paraId="3840BA1B">
      <w:pPr>
        <w:pageBreakBefore w:val="0"/>
        <w:widowControl w:val="0"/>
        <w:numPr>
          <w:ilvl w:val="0"/>
          <w:numId w:val="60"/>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甲方承诺并同意将委托范围内的全部检验项目交给乙方检验，双方合作期间，甲方不得将本合同项下的合作项目委托于除乙方之外的第三方进行检测。</w:t>
      </w:r>
    </w:p>
    <w:p w14:paraId="19D6AF3B">
      <w:pPr>
        <w:pageBreakBefore w:val="0"/>
        <w:widowControl w:val="0"/>
        <w:numPr>
          <w:ilvl w:val="0"/>
          <w:numId w:val="60"/>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甲方有责任与乙方在以下环节进行签字确认：标本交接、报告单交接、结算票据交接。 </w:t>
      </w:r>
    </w:p>
    <w:p w14:paraId="5D2E75F1">
      <w:pPr>
        <w:pageBreakBefore w:val="0"/>
        <w:widowControl w:val="0"/>
        <w:numPr>
          <w:ilvl w:val="0"/>
          <w:numId w:val="60"/>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甲方有义务于每批体检项目结束后89个自然日内将此批检测服务费汇入乙方指定帐号。</w:t>
      </w:r>
    </w:p>
    <w:p w14:paraId="0B0FADFC">
      <w:pPr>
        <w:pageBreakBefore w:val="0"/>
        <w:widowControl w:val="0"/>
        <w:numPr>
          <w:ilvl w:val="0"/>
          <w:numId w:val="60"/>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若甲方要求乙方加急处理部分样本并提供检测报告，甲方有义务提前48小时告知乙方，并经乙方同意后方执行。</w:t>
      </w:r>
    </w:p>
    <w:p w14:paraId="2C7EA989">
      <w:pPr>
        <w:pStyle w:val="34"/>
        <w:pageBreakBefore w:val="0"/>
        <w:widowControl w:val="0"/>
        <w:numPr>
          <w:ilvl w:val="0"/>
          <w:numId w:val="0"/>
        </w:numPr>
        <w:kinsoku/>
        <w:wordWrap/>
        <w:overflowPunct/>
        <w:topLinePunct w:val="0"/>
        <w:bidi w:val="0"/>
        <w:spacing w:line="360" w:lineRule="auto"/>
        <w:ind w:left="397" w:leftChars="0"/>
        <w:textAlignment w:val="auto"/>
        <w:rPr>
          <w:rStyle w:val="76"/>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4.2</w:t>
      </w:r>
      <w:r>
        <w:rPr>
          <w:rFonts w:hint="eastAsia" w:ascii="宋体" w:hAnsi="宋体" w:eastAsia="宋体" w:cs="宋体"/>
          <w:color w:val="auto"/>
          <w:sz w:val="21"/>
          <w:szCs w:val="21"/>
        </w:rPr>
        <w:t>乙方的权利与义务：</w:t>
      </w:r>
      <w:r>
        <w:rPr>
          <w:rStyle w:val="76"/>
          <w:rFonts w:hint="eastAsia" w:ascii="宋体" w:hAnsi="宋体" w:eastAsia="宋体" w:cs="宋体"/>
          <w:color w:val="auto"/>
          <w:sz w:val="21"/>
          <w:szCs w:val="21"/>
        </w:rPr>
        <w:t> </w:t>
      </w:r>
    </w:p>
    <w:p w14:paraId="57F583DD">
      <w:pPr>
        <w:pageBreakBefore w:val="0"/>
        <w:widowControl w:val="0"/>
        <w:numPr>
          <w:ilvl w:val="0"/>
          <w:numId w:val="61"/>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乙方实验室收到甲方提供的标本后，3-7天内向甲方发送检验报告。</w:t>
      </w:r>
    </w:p>
    <w:p w14:paraId="60C1339A">
      <w:pPr>
        <w:pageBreakBefore w:val="0"/>
        <w:widowControl w:val="0"/>
        <w:numPr>
          <w:ilvl w:val="0"/>
          <w:numId w:val="61"/>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乙方有为甲方保密的义务，在未经甲方同意或授权前提下，乙方不得向甲方以外的任何单位或个人泄露甲方委托检测的项目、检测的内容、检测的结果。 </w:t>
      </w:r>
    </w:p>
    <w:p w14:paraId="788EB1F6">
      <w:pPr>
        <w:pageBreakBefore w:val="0"/>
        <w:widowControl w:val="0"/>
        <w:numPr>
          <w:ilvl w:val="0"/>
          <w:numId w:val="61"/>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乙方保证按国家相关的检验规范进行操作，并对来样检测结果负责。 </w:t>
      </w:r>
    </w:p>
    <w:p w14:paraId="5B8B22E8">
      <w:pPr>
        <w:pageBreakBefore w:val="0"/>
        <w:widowControl w:val="0"/>
        <w:numPr>
          <w:ilvl w:val="0"/>
          <w:numId w:val="61"/>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若乙方在收检过程中发现甲方提供的标本存在信息错误、标本封装不严等情形（以下简称“问题标本”，以乙方认定为准），乙方有权拒绝签收前述问题标本。</w:t>
      </w:r>
    </w:p>
    <w:p w14:paraId="1CE83500">
      <w:pPr>
        <w:pageBreakBefore w:val="0"/>
        <w:widowControl w:val="0"/>
        <w:numPr>
          <w:ilvl w:val="0"/>
          <w:numId w:val="61"/>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乙方有权以网络传输的形式向甲方出具电子文档格式的检测报告。</w:t>
      </w:r>
    </w:p>
    <w:p w14:paraId="2EECF796">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5</w:t>
      </w:r>
      <w:r>
        <w:rPr>
          <w:rFonts w:hint="eastAsia" w:ascii="宋体" w:hAnsi="宋体" w:eastAsia="宋体" w:cs="宋体"/>
          <w:b/>
          <w:color w:val="auto"/>
          <w:sz w:val="21"/>
          <w:szCs w:val="21"/>
        </w:rPr>
        <w:t>结算价格 </w:t>
      </w:r>
    </w:p>
    <w:p w14:paraId="787005CA">
      <w:pPr>
        <w:pageBreakBefore w:val="0"/>
        <w:widowControl w:val="0"/>
        <w:kinsoku/>
        <w:wordWrap/>
        <w:overflowPunct/>
        <w:topLinePunct w:val="0"/>
        <w:bidi w:val="0"/>
        <w:spacing w:line="360" w:lineRule="auto"/>
        <w:ind w:left="425"/>
        <w:textAlignment w:val="auto"/>
        <w:rPr>
          <w:rStyle w:val="76"/>
          <w:rFonts w:hint="eastAsia" w:ascii="宋体" w:hAnsi="宋体" w:eastAsia="宋体" w:cs="宋体"/>
          <w:color w:val="auto"/>
          <w:sz w:val="21"/>
          <w:szCs w:val="21"/>
        </w:rPr>
      </w:pPr>
      <w:r>
        <w:rPr>
          <w:rStyle w:val="76"/>
          <w:rFonts w:hint="eastAsia" w:ascii="宋体" w:hAnsi="宋体" w:eastAsia="宋体" w:cs="宋体"/>
          <w:color w:val="auto"/>
          <w:sz w:val="21"/>
          <w:szCs w:val="21"/>
        </w:rPr>
        <w:t>甲方按</w:t>
      </w:r>
      <w:r>
        <w:rPr>
          <w:rStyle w:val="76"/>
          <w:rFonts w:hint="eastAsia" w:ascii="宋体" w:hAnsi="宋体" w:eastAsia="宋体" w:cs="宋体"/>
          <w:color w:val="auto"/>
          <w:sz w:val="21"/>
          <w:szCs w:val="21"/>
          <w:lang w:eastAsia="zh-CN"/>
        </w:rPr>
        <w:t>检测项目乘以检测人数据实</w:t>
      </w:r>
      <w:r>
        <w:rPr>
          <w:rStyle w:val="76"/>
          <w:rFonts w:hint="eastAsia" w:ascii="宋体" w:hAnsi="宋体" w:eastAsia="宋体" w:cs="宋体"/>
          <w:color w:val="auto"/>
          <w:sz w:val="21"/>
          <w:szCs w:val="21"/>
        </w:rPr>
        <w:t>向乙方</w:t>
      </w:r>
      <w:r>
        <w:rPr>
          <w:rStyle w:val="76"/>
          <w:rFonts w:hint="eastAsia" w:ascii="宋体" w:hAnsi="宋体" w:eastAsia="宋体" w:cs="宋体"/>
          <w:color w:val="auto"/>
          <w:sz w:val="21"/>
          <w:szCs w:val="21"/>
          <w:lang w:eastAsia="zh-CN"/>
        </w:rPr>
        <w:t>结算</w:t>
      </w:r>
      <w:r>
        <w:rPr>
          <w:rStyle w:val="76"/>
          <w:rFonts w:hint="eastAsia" w:ascii="宋体" w:hAnsi="宋体" w:eastAsia="宋体" w:cs="宋体"/>
          <w:color w:val="auto"/>
          <w:sz w:val="21"/>
          <w:szCs w:val="21"/>
        </w:rPr>
        <w:t>检验服务费</w:t>
      </w:r>
      <w:r>
        <w:rPr>
          <w:rStyle w:val="76"/>
          <w:rFonts w:hint="eastAsia" w:ascii="宋体" w:hAnsi="宋体" w:eastAsia="宋体" w:cs="宋体"/>
          <w:color w:val="auto"/>
          <w:sz w:val="21"/>
          <w:szCs w:val="21"/>
          <w:lang w:eastAsia="zh-CN"/>
        </w:rPr>
        <w:t>，具体明细见</w:t>
      </w:r>
      <w:r>
        <w:rPr>
          <w:rStyle w:val="76"/>
          <w:rFonts w:hint="eastAsia" w:ascii="宋体" w:hAnsi="宋体" w:eastAsia="宋体" w:cs="宋体"/>
          <w:color w:val="auto"/>
          <w:sz w:val="21"/>
          <w:szCs w:val="21"/>
        </w:rPr>
        <w:t>附件</w:t>
      </w:r>
      <w:r>
        <w:rPr>
          <w:rFonts w:hint="eastAsia" w:ascii="宋体" w:hAnsi="宋体" w:eastAsia="宋体" w:cs="宋体"/>
          <w:b w:val="0"/>
          <w:color w:val="auto"/>
          <w:sz w:val="21"/>
          <w:szCs w:val="21"/>
        </w:rPr>
        <w:t>I</w:t>
      </w:r>
      <w:r>
        <w:rPr>
          <w:rStyle w:val="76"/>
          <w:rFonts w:hint="eastAsia" w:ascii="宋体" w:hAnsi="宋体" w:eastAsia="宋体" w:cs="宋体"/>
          <w:color w:val="auto"/>
          <w:sz w:val="21"/>
          <w:szCs w:val="21"/>
        </w:rPr>
        <w:t>《检验项目收费表》</w:t>
      </w:r>
      <w:r>
        <w:rPr>
          <w:rStyle w:val="76"/>
          <w:rFonts w:hint="eastAsia" w:ascii="宋体" w:hAnsi="宋体" w:eastAsia="宋体" w:cs="宋体"/>
          <w:color w:val="auto"/>
          <w:sz w:val="21"/>
          <w:szCs w:val="21"/>
          <w:lang w:eastAsia="zh-CN"/>
        </w:rPr>
        <w:t>（政府采购项目按政府采购价格结算）</w:t>
      </w:r>
      <w:r>
        <w:rPr>
          <w:rStyle w:val="76"/>
          <w:rFonts w:hint="eastAsia" w:ascii="宋体" w:hAnsi="宋体" w:eastAsia="宋体" w:cs="宋体"/>
          <w:color w:val="auto"/>
          <w:sz w:val="21"/>
          <w:szCs w:val="21"/>
        </w:rPr>
        <w:t>。</w:t>
      </w:r>
    </w:p>
    <w:p w14:paraId="27EAD755">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6</w:t>
      </w:r>
      <w:r>
        <w:rPr>
          <w:rFonts w:hint="eastAsia" w:ascii="宋体" w:hAnsi="宋体" w:eastAsia="宋体" w:cs="宋体"/>
          <w:b/>
          <w:color w:val="auto"/>
          <w:sz w:val="21"/>
          <w:szCs w:val="21"/>
        </w:rPr>
        <w:t>结算 </w:t>
      </w:r>
    </w:p>
    <w:p w14:paraId="7997EE7E">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6.1</w:t>
      </w:r>
      <w:r>
        <w:rPr>
          <w:rFonts w:hint="eastAsia" w:ascii="宋体" w:hAnsi="宋体" w:eastAsia="宋体" w:cs="宋体"/>
          <w:color w:val="auto"/>
          <w:sz w:val="21"/>
          <w:szCs w:val="21"/>
        </w:rPr>
        <w:t>结算方式</w:t>
      </w:r>
    </w:p>
    <w:p w14:paraId="03FDB0FF">
      <w:pPr>
        <w:adjustRightInd w:val="0"/>
        <w:snapToGrid w:val="0"/>
        <w:spacing w:line="360" w:lineRule="auto"/>
        <w:ind w:firstLine="420" w:firstLineChars="200"/>
        <w:rPr>
          <w:rFonts w:hint="default" w:ascii="宋体" w:hAnsi="宋体" w:cs="宋体"/>
          <w:szCs w:val="21"/>
          <w:lang w:val="en-US" w:eastAsia="zh-CN"/>
        </w:rPr>
      </w:pPr>
      <w:r>
        <w:rPr>
          <w:rFonts w:hint="eastAsia" w:eastAsia="宋体" w:cs="Times New Roman"/>
          <w:lang w:val="en-US" w:eastAsia="zh-CN"/>
        </w:rPr>
        <w:t>符合法律法规并按照学校资金安排进行支付：</w:t>
      </w:r>
    </w:p>
    <w:p w14:paraId="28C73CF1">
      <w:pPr>
        <w:keepNext w:val="0"/>
        <w:keepLines w:val="0"/>
        <w:pageBreakBefore w:val="0"/>
        <w:widowControl w:val="0"/>
        <w:numPr>
          <w:ilvl w:val="0"/>
          <w:numId w:val="64"/>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双方于每月10日（如遇节假日，则顺延至节后的第一个工作日）核对上月送检数量。</w:t>
      </w:r>
    </w:p>
    <w:p w14:paraId="5D557511">
      <w:pPr>
        <w:keepNext w:val="0"/>
        <w:keepLines w:val="0"/>
        <w:pageBreakBefore w:val="0"/>
        <w:widowControl w:val="0"/>
        <w:numPr>
          <w:ilvl w:val="0"/>
          <w:numId w:val="64"/>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双方核对并确认送检数量及检测报告数量后，乙方按照上月发出的检验报告数量及结算价格计算检测服务费用，并向甲方开具相应金额的发票。</w:t>
      </w:r>
    </w:p>
    <w:p w14:paraId="70318646">
      <w:pPr>
        <w:keepNext w:val="0"/>
        <w:keepLines w:val="0"/>
        <w:pageBreakBefore w:val="0"/>
        <w:widowControl w:val="0"/>
        <w:numPr>
          <w:ilvl w:val="0"/>
          <w:numId w:val="64"/>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检验费用在每批体检项目结束后89个自然日进行结算，甲方按照乙方出具的发票所载金额于（以账款到达乙方账户时间为准）以银行转账方式向乙方支付检验费用。</w:t>
      </w:r>
    </w:p>
    <w:p w14:paraId="633BCE2E">
      <w:pPr>
        <w:keepNext w:val="0"/>
        <w:keepLines w:val="0"/>
        <w:pageBreakBefore w:val="0"/>
        <w:widowControl w:val="0"/>
        <w:numPr>
          <w:ilvl w:val="0"/>
          <w:numId w:val="64"/>
        </w:numPr>
        <w:kinsoku/>
        <w:wordWrap/>
        <w:overflowPunct/>
        <w:topLinePunct w:val="0"/>
        <w:autoSpaceDE/>
        <w:autoSpaceDN/>
        <w:bidi w:val="0"/>
        <w:adjustRightInd/>
        <w:snapToGrid/>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甲方未按规定期限内将钱款汇入乙方账户的，乙方可以暂停服务，直到收到该款项为止。</w:t>
      </w:r>
    </w:p>
    <w:p w14:paraId="0DFFE98F">
      <w:pPr>
        <w:adjustRightInd w:val="0"/>
        <w:snapToGrid w:val="0"/>
        <w:spacing w:line="360" w:lineRule="auto"/>
        <w:ind w:firstLine="420" w:firstLineChars="200"/>
        <w:rPr>
          <w:rFonts w:hint="eastAsia"/>
        </w:rPr>
      </w:pPr>
      <w:r>
        <w:rPr>
          <w:rFonts w:hint="eastAsia" w:ascii="宋体" w:hAnsi="宋体" w:cs="宋体"/>
          <w:szCs w:val="21"/>
          <w:lang w:val="en-US" w:eastAsia="zh-CN"/>
        </w:rPr>
        <w:t>学校财务部门有资金支付要求的，按要求执行。</w:t>
      </w:r>
    </w:p>
    <w:p w14:paraId="19C721FF">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7</w:t>
      </w:r>
      <w:r>
        <w:rPr>
          <w:rFonts w:hint="eastAsia" w:ascii="宋体" w:hAnsi="宋体" w:eastAsia="宋体" w:cs="宋体"/>
          <w:b/>
          <w:color w:val="auto"/>
          <w:sz w:val="21"/>
          <w:szCs w:val="21"/>
        </w:rPr>
        <w:t>物流</w:t>
      </w:r>
    </w:p>
    <w:p w14:paraId="788EBB2D">
      <w:pPr>
        <w:pageBreakBefore w:val="0"/>
        <w:widowControl w:val="0"/>
        <w:kinsoku/>
        <w:wordWrap/>
        <w:overflowPunct/>
        <w:topLinePunct w:val="0"/>
        <w:bidi w:val="0"/>
        <w:spacing w:line="360" w:lineRule="auto"/>
        <w:ind w:left="425"/>
        <w:textAlignment w:val="auto"/>
        <w:rPr>
          <w:rFonts w:hint="eastAsia" w:ascii="宋体" w:hAnsi="宋体" w:eastAsia="宋体" w:cs="宋体"/>
          <w:b/>
          <w:color w:val="auto"/>
          <w:sz w:val="21"/>
          <w:szCs w:val="21"/>
        </w:rPr>
      </w:pPr>
      <w:r>
        <w:rPr>
          <w:rStyle w:val="76"/>
          <w:rFonts w:hint="eastAsia" w:ascii="宋体" w:hAnsi="宋体" w:eastAsia="宋体" w:cs="宋体"/>
          <w:color w:val="auto"/>
          <w:sz w:val="21"/>
          <w:szCs w:val="21"/>
        </w:rPr>
        <w:t>本合同项下的全部资料（包括但不限于送检标本、发票、往来文件等资料）的物流费用由发出方承担。</w:t>
      </w:r>
    </w:p>
    <w:p w14:paraId="6965E77C">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8</w:t>
      </w:r>
      <w:r>
        <w:rPr>
          <w:rFonts w:hint="eastAsia" w:ascii="宋体" w:hAnsi="宋体" w:eastAsia="宋体" w:cs="宋体"/>
          <w:b/>
          <w:color w:val="auto"/>
          <w:sz w:val="21"/>
          <w:szCs w:val="21"/>
        </w:rPr>
        <w:t>合同生效与终止</w:t>
      </w:r>
    </w:p>
    <w:p w14:paraId="75D209F3">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8.1</w:t>
      </w:r>
      <w:r>
        <w:rPr>
          <w:rFonts w:hint="eastAsia" w:ascii="宋体" w:hAnsi="宋体" w:eastAsia="宋体" w:cs="宋体"/>
          <w:color w:val="auto"/>
          <w:sz w:val="21"/>
          <w:szCs w:val="21"/>
        </w:rPr>
        <w:t>本合同自签订之日起生效。</w:t>
      </w:r>
    </w:p>
    <w:p w14:paraId="48880BE4">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8.2</w:t>
      </w:r>
      <w:r>
        <w:rPr>
          <w:rFonts w:hint="eastAsia" w:ascii="宋体" w:hAnsi="宋体" w:eastAsia="宋体" w:cs="宋体"/>
          <w:color w:val="auto"/>
          <w:sz w:val="21"/>
          <w:szCs w:val="21"/>
        </w:rPr>
        <w:t>合同期限同本合同</w:t>
      </w:r>
      <w:r>
        <w:rPr>
          <w:rFonts w:hint="eastAsia" w:ascii="宋体" w:hAnsi="宋体" w:eastAsia="宋体" w:cs="宋体"/>
          <w:b/>
          <w:bCs/>
          <w:color w:val="auto"/>
          <w:sz w:val="21"/>
          <w:szCs w:val="21"/>
        </w:rPr>
        <w:t>第2条约定的委托期限</w:t>
      </w:r>
      <w:r>
        <w:rPr>
          <w:rFonts w:hint="eastAsia" w:ascii="宋体" w:hAnsi="宋体" w:eastAsia="宋体" w:cs="宋体"/>
          <w:color w:val="auto"/>
          <w:sz w:val="21"/>
          <w:szCs w:val="21"/>
        </w:rPr>
        <w:t>。本合同期限届满前三十日内，双方未就续约达成一致并签署有关协议的，本合同到期即终止。</w:t>
      </w:r>
    </w:p>
    <w:p w14:paraId="4ACE210F">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8.3</w:t>
      </w:r>
      <w:r>
        <w:rPr>
          <w:rFonts w:hint="eastAsia" w:ascii="宋体" w:hAnsi="宋体" w:eastAsia="宋体" w:cs="宋体"/>
          <w:color w:val="auto"/>
          <w:sz w:val="21"/>
          <w:szCs w:val="21"/>
        </w:rPr>
        <w:t>双方同意在发生以下情况时，乙方有权单方面提前终止本合同： </w:t>
      </w:r>
    </w:p>
    <w:p w14:paraId="1D7E9CE1">
      <w:pPr>
        <w:pageBreakBefore w:val="0"/>
        <w:widowControl w:val="0"/>
        <w:numPr>
          <w:ilvl w:val="0"/>
          <w:numId w:val="63"/>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甲方不按乙方的规定提供检验样本，经乙方通知后仍不改正的；</w:t>
      </w:r>
    </w:p>
    <w:p w14:paraId="0D1BCA20">
      <w:pPr>
        <w:pageBreakBefore w:val="0"/>
        <w:widowControl w:val="0"/>
        <w:numPr>
          <w:ilvl w:val="0"/>
          <w:numId w:val="63"/>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甲方未按时向乙方支付检测服务费的；</w:t>
      </w:r>
    </w:p>
    <w:p w14:paraId="7EA65AA6">
      <w:pPr>
        <w:pageBreakBefore w:val="0"/>
        <w:widowControl w:val="0"/>
        <w:numPr>
          <w:ilvl w:val="0"/>
          <w:numId w:val="63"/>
        </w:numPr>
        <w:kinsoku/>
        <w:wordWrap/>
        <w:overflowPunct/>
        <w:topLinePunct w:val="0"/>
        <w:bidi w:val="0"/>
        <w:spacing w:line="360" w:lineRule="auto"/>
        <w:ind w:left="1162" w:hanging="6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乙方因国家政策或其他原因不能提供相应的服务。</w:t>
      </w:r>
    </w:p>
    <w:p w14:paraId="7B01DA80">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9</w:t>
      </w:r>
      <w:r>
        <w:rPr>
          <w:rFonts w:hint="eastAsia" w:ascii="宋体" w:hAnsi="宋体" w:eastAsia="宋体" w:cs="宋体"/>
          <w:b/>
          <w:color w:val="auto"/>
          <w:sz w:val="21"/>
          <w:szCs w:val="21"/>
        </w:rPr>
        <w:t>违约责任</w:t>
      </w:r>
    </w:p>
    <w:p w14:paraId="03650B65">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9.1</w:t>
      </w:r>
      <w:r>
        <w:rPr>
          <w:rFonts w:hint="eastAsia" w:ascii="宋体" w:hAnsi="宋体" w:eastAsia="宋体" w:cs="宋体"/>
          <w:color w:val="auto"/>
          <w:sz w:val="21"/>
          <w:szCs w:val="21"/>
        </w:rPr>
        <w:t>甲方未按约定向乙方支付服务费，甲方须按未支付费用金额的</w:t>
      </w:r>
      <w:r>
        <w:rPr>
          <w:rFonts w:hint="eastAsia" w:ascii="宋体" w:hAnsi="宋体" w:eastAsia="宋体" w:cs="宋体"/>
          <w:color w:val="auto"/>
          <w:sz w:val="21"/>
          <w:szCs w:val="21"/>
          <w:lang w:val="en-US" w:eastAsia="zh-CN"/>
        </w:rPr>
        <w:t>万</w:t>
      </w:r>
      <w:r>
        <w:rPr>
          <w:rFonts w:hint="eastAsia" w:ascii="宋体" w:hAnsi="宋体" w:eastAsia="宋体" w:cs="宋体"/>
          <w:color w:val="auto"/>
          <w:sz w:val="21"/>
          <w:szCs w:val="21"/>
        </w:rPr>
        <w:t>分之五/日向乙方支付违约金。自首次逾期之日起，甲方逾期付款超过 30 日的，乙方有权单方解除/终止本协议，并可要求甲方承担其未支付费用的</w:t>
      </w:r>
      <w:r>
        <w:rPr>
          <w:rFonts w:hint="eastAsia" w:ascii="宋体" w:hAnsi="宋体" w:eastAsia="宋体" w:cs="宋体"/>
          <w:color w:val="auto"/>
          <w:sz w:val="21"/>
          <w:szCs w:val="21"/>
          <w:lang w:val="en-US" w:eastAsia="zh-CN"/>
        </w:rPr>
        <w:t>24</w:t>
      </w:r>
      <w:r>
        <w:rPr>
          <w:rFonts w:hint="eastAsia" w:ascii="宋体" w:hAnsi="宋体" w:eastAsia="宋体" w:cs="宋体"/>
          <w:color w:val="auto"/>
          <w:sz w:val="21"/>
          <w:szCs w:val="21"/>
        </w:rPr>
        <w:t>%的违约金。</w:t>
      </w:r>
    </w:p>
    <w:p w14:paraId="0E518669">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9.2</w:t>
      </w:r>
      <w:r>
        <w:rPr>
          <w:rFonts w:hint="eastAsia" w:ascii="宋体" w:hAnsi="宋体" w:eastAsia="宋体" w:cs="宋体"/>
          <w:color w:val="auto"/>
          <w:sz w:val="21"/>
          <w:szCs w:val="21"/>
        </w:rPr>
        <w:t>若一方未能按照本协议的规定执行，另一方有权要求违约方赔偿由此造成的损失。 </w:t>
      </w:r>
    </w:p>
    <w:p w14:paraId="52361AA6">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10</w:t>
      </w:r>
      <w:r>
        <w:rPr>
          <w:rFonts w:hint="eastAsia" w:ascii="宋体" w:hAnsi="宋体" w:eastAsia="宋体" w:cs="宋体"/>
          <w:b/>
          <w:color w:val="auto"/>
          <w:sz w:val="21"/>
          <w:szCs w:val="21"/>
        </w:rPr>
        <w:t>争议解决</w:t>
      </w:r>
    </w:p>
    <w:p w14:paraId="1750722F">
      <w:pPr>
        <w:pageBreakBefore w:val="0"/>
        <w:widowControl w:val="0"/>
        <w:kinsoku/>
        <w:wordWrap/>
        <w:overflowPunct/>
        <w:topLinePunct w:val="0"/>
        <w:bidi w:val="0"/>
        <w:spacing w:line="360" w:lineRule="auto"/>
        <w:ind w:left="425"/>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凡因本合同引起的或与本合同有关的任何争议，由双方友好协商解决。协商不成时，双方均有权向</w:t>
      </w:r>
      <w:r>
        <w:rPr>
          <w:rFonts w:hint="eastAsia" w:ascii="宋体" w:hAnsi="宋体" w:eastAsia="宋体" w:cs="宋体"/>
          <w:color w:val="auto"/>
          <w:sz w:val="21"/>
          <w:szCs w:val="21"/>
          <w:lang w:eastAsia="zh-CN"/>
        </w:rPr>
        <w:t>甲方</w:t>
      </w:r>
      <w:r>
        <w:rPr>
          <w:rFonts w:hint="eastAsia" w:ascii="宋体" w:hAnsi="宋体" w:eastAsia="宋体" w:cs="宋体"/>
          <w:color w:val="auto"/>
          <w:sz w:val="21"/>
          <w:szCs w:val="21"/>
        </w:rPr>
        <w:t>所在地人民法院提起诉讼。</w:t>
      </w:r>
    </w:p>
    <w:p w14:paraId="5F122899">
      <w:pPr>
        <w:pStyle w:val="34"/>
        <w:pageBreakBefore w:val="0"/>
        <w:widowControl w:val="0"/>
        <w:numPr>
          <w:ilvl w:val="0"/>
          <w:numId w:val="0"/>
        </w:numPr>
        <w:kinsoku/>
        <w:wordWrap/>
        <w:overflowPunct/>
        <w:topLinePunct w:val="0"/>
        <w:bidi w:val="0"/>
        <w:spacing w:line="360" w:lineRule="auto"/>
        <w:ind w:leftChars="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11</w:t>
      </w:r>
      <w:r>
        <w:rPr>
          <w:rFonts w:hint="eastAsia" w:ascii="宋体" w:hAnsi="宋体" w:eastAsia="宋体" w:cs="宋体"/>
          <w:b/>
          <w:color w:val="auto"/>
          <w:sz w:val="21"/>
          <w:szCs w:val="21"/>
        </w:rPr>
        <w:t>其他</w:t>
      </w:r>
    </w:p>
    <w:p w14:paraId="106AB87D">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11.1</w:t>
      </w:r>
      <w:r>
        <w:rPr>
          <w:rFonts w:hint="eastAsia" w:ascii="宋体" w:hAnsi="宋体" w:eastAsia="宋体" w:cs="宋体"/>
          <w:color w:val="auto"/>
          <w:sz w:val="21"/>
          <w:szCs w:val="21"/>
        </w:rPr>
        <w:t>本合同一式肆份，甲、乙双方各执贰份，自双方盖章后生效。</w:t>
      </w:r>
    </w:p>
    <w:p w14:paraId="41FFD8E0">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11.2</w:t>
      </w:r>
      <w:r>
        <w:rPr>
          <w:rFonts w:hint="eastAsia" w:ascii="宋体" w:hAnsi="宋体" w:eastAsia="宋体" w:cs="宋体"/>
          <w:color w:val="auto"/>
          <w:sz w:val="21"/>
          <w:szCs w:val="21"/>
        </w:rPr>
        <w:t>本合同期限届满前三十日内，双方未就续约达成一致并签署有关协议的，本合同到期即终止。</w:t>
      </w:r>
    </w:p>
    <w:p w14:paraId="1DAA7D33">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11.3</w:t>
      </w:r>
      <w:r>
        <w:rPr>
          <w:rFonts w:hint="eastAsia" w:ascii="宋体" w:hAnsi="宋体" w:eastAsia="宋体" w:cs="宋体"/>
          <w:color w:val="auto"/>
          <w:sz w:val="21"/>
          <w:szCs w:val="21"/>
        </w:rPr>
        <w:t>本合同的附件以及根据本合同交付的其他文件构成本合同不可分割的一部分。若本合同与其附件的约定不一致，应以本合同的约定为准。</w:t>
      </w:r>
    </w:p>
    <w:p w14:paraId="5D7829C8">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11.4</w:t>
      </w:r>
      <w:r>
        <w:rPr>
          <w:rFonts w:hint="eastAsia" w:ascii="宋体" w:hAnsi="宋体" w:eastAsia="宋体" w:cs="宋体"/>
          <w:color w:val="auto"/>
          <w:sz w:val="21"/>
          <w:szCs w:val="21"/>
        </w:rPr>
        <w:t>本合同签署后，即表示甲方已同意本协议附件之《反商业贿赂承诺书》之约定并承诺遵守相关条款。</w:t>
      </w:r>
    </w:p>
    <w:p w14:paraId="2402BA16">
      <w:pPr>
        <w:pageBreakBefore w:val="0"/>
        <w:widowControl w:val="0"/>
        <w:numPr>
          <w:ilvl w:val="0"/>
          <w:numId w:val="0"/>
        </w:numPr>
        <w:kinsoku/>
        <w:wordWrap/>
        <w:overflowPunct/>
        <w:topLinePunct w:val="0"/>
        <w:bidi w:val="0"/>
        <w:spacing w:line="360" w:lineRule="auto"/>
        <w:ind w:left="425" w:left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11.5</w:t>
      </w:r>
      <w:r>
        <w:rPr>
          <w:rFonts w:hint="eastAsia" w:ascii="宋体" w:hAnsi="宋体" w:eastAsia="宋体" w:cs="宋体"/>
          <w:color w:val="auto"/>
          <w:sz w:val="21"/>
          <w:szCs w:val="21"/>
        </w:rPr>
        <w:t>本合同未尽事宜可由双方协商并另行签署补充协议。</w:t>
      </w:r>
    </w:p>
    <w:p w14:paraId="1550F89D">
      <w:pPr>
        <w:pageBreakBefore w:val="0"/>
        <w:widowControl w:val="0"/>
        <w:kinsoku/>
        <w:wordWrap/>
        <w:overflowPunct/>
        <w:topLinePunct w:val="0"/>
        <w:bidi w:val="0"/>
        <w:spacing w:after="0" w:line="360" w:lineRule="auto"/>
        <w:textAlignment w:val="auto"/>
        <w:outlineLvl w:val="9"/>
        <w:rPr>
          <w:rFonts w:hint="eastAsia" w:ascii="宋体" w:hAnsi="宋体" w:eastAsia="宋体" w:cs="宋体"/>
          <w:sz w:val="21"/>
          <w:szCs w:val="21"/>
          <w:lang w:val="en-US" w:eastAsia="zh-CN"/>
        </w:rPr>
      </w:pPr>
    </w:p>
    <w:p w14:paraId="0890FC6C">
      <w:pPr>
        <w:pageBreakBefore w:val="0"/>
        <w:widowControl w:val="0"/>
        <w:kinsoku/>
        <w:wordWrap/>
        <w:overflowPunct/>
        <w:topLinePunct w:val="0"/>
        <w:bidi w:val="0"/>
        <w:spacing w:line="360" w:lineRule="auto"/>
        <w:textAlignment w:val="auto"/>
        <w:rPr>
          <w:rFonts w:hint="eastAsia" w:ascii="宋体" w:hAnsi="宋体" w:eastAsia="宋体" w:cs="宋体"/>
          <w:sz w:val="21"/>
          <w:szCs w:val="21"/>
          <w:lang w:val="en-US" w:eastAsia="zh-CN"/>
        </w:rPr>
      </w:pPr>
    </w:p>
    <w:p w14:paraId="65BBDE76">
      <w:pPr>
        <w:pStyle w:val="47"/>
        <w:pageBreakBefore w:val="0"/>
        <w:widowControl w:val="0"/>
        <w:tabs>
          <w:tab w:val="left" w:pos="5040"/>
        </w:tabs>
        <w:kinsoku/>
        <w:wordWrap/>
        <w:overflowPunct/>
        <w:topLinePunct w:val="0"/>
        <w:bidi w:val="0"/>
        <w:snapToGrid w:val="0"/>
        <w:spacing w:line="360" w:lineRule="auto"/>
        <w:textAlignment w:val="auto"/>
        <w:rPr>
          <w:rFonts w:hint="eastAsia" w:ascii="宋体" w:hAnsi="宋体" w:eastAsia="宋体" w:cs="宋体"/>
          <w:b/>
          <w:kern w:val="2"/>
          <w:sz w:val="21"/>
          <w:szCs w:val="21"/>
        </w:rPr>
      </w:pPr>
      <w:r>
        <w:rPr>
          <w:rFonts w:hint="eastAsia" w:ascii="宋体" w:hAnsi="宋体" w:eastAsia="宋体" w:cs="宋体"/>
          <w:b/>
          <w:bCs/>
          <w:kern w:val="2"/>
          <w:sz w:val="21"/>
          <w:szCs w:val="21"/>
        </w:rPr>
        <w:t>甲方</w:t>
      </w:r>
      <w:r>
        <w:rPr>
          <w:rFonts w:hint="eastAsia" w:ascii="宋体" w:hAnsi="宋体" w:eastAsia="宋体" w:cs="宋体"/>
          <w:kern w:val="2"/>
          <w:sz w:val="21"/>
          <w:szCs w:val="21"/>
        </w:rPr>
        <w:t>：</w:t>
      </w:r>
      <w:r>
        <w:rPr>
          <w:rFonts w:hint="eastAsia" w:ascii="宋体" w:hAnsi="宋体" w:eastAsia="宋体" w:cs="宋体"/>
          <w:b/>
          <w:kern w:val="2"/>
          <w:sz w:val="21"/>
          <w:szCs w:val="21"/>
          <w:u w:val="single"/>
        </w:rPr>
        <w:t>武汉理工大学</w:t>
      </w:r>
      <w:r>
        <w:rPr>
          <w:rStyle w:val="70"/>
          <w:rFonts w:hint="eastAsia" w:ascii="宋体" w:hAnsi="宋体" w:eastAsia="宋体" w:cs="宋体"/>
          <w:b/>
          <w:sz w:val="21"/>
          <w:szCs w:val="21"/>
        </w:rPr>
        <w:t xml:space="preserve">                        </w:t>
      </w:r>
      <w:r>
        <w:rPr>
          <w:rFonts w:hint="eastAsia" w:ascii="宋体" w:hAnsi="宋体" w:eastAsia="宋体" w:cs="宋体"/>
          <w:b/>
          <w:bCs/>
          <w:kern w:val="2"/>
          <w:sz w:val="21"/>
          <w:szCs w:val="21"/>
        </w:rPr>
        <w:t>乙方</w:t>
      </w:r>
      <w:r>
        <w:rPr>
          <w:rFonts w:hint="eastAsia" w:ascii="宋体" w:hAnsi="宋体" w:eastAsia="宋体" w:cs="宋体"/>
          <w:kern w:val="2"/>
          <w:sz w:val="21"/>
          <w:szCs w:val="21"/>
        </w:rPr>
        <w:t>：</w:t>
      </w:r>
    </w:p>
    <w:p w14:paraId="5407BC27">
      <w:pPr>
        <w:pageBreakBefore w:val="0"/>
        <w:widowControl w:val="0"/>
        <w:kinsoku/>
        <w:wordWrap/>
        <w:overflowPunct/>
        <w:topLinePunct w:val="0"/>
        <w:bidi w:val="0"/>
        <w:adjustRightInd w:val="0"/>
        <w:snapToGrid w:val="0"/>
        <w:spacing w:line="360" w:lineRule="auto"/>
        <w:ind w:firstLine="945" w:firstLineChars="450"/>
        <w:textAlignment w:val="auto"/>
        <w:rPr>
          <w:rFonts w:hint="eastAsia" w:ascii="宋体" w:hAnsi="宋体" w:eastAsia="宋体" w:cs="宋体"/>
          <w:sz w:val="21"/>
          <w:szCs w:val="21"/>
        </w:rPr>
      </w:pPr>
      <w:r>
        <w:rPr>
          <w:rFonts w:hint="eastAsia" w:ascii="宋体" w:hAnsi="宋体" w:eastAsia="宋体" w:cs="宋体"/>
          <w:sz w:val="21"/>
          <w:szCs w:val="21"/>
        </w:rPr>
        <w:t>（盖章）                            （盖章）</w:t>
      </w:r>
    </w:p>
    <w:p w14:paraId="304EDDE8">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b/>
          <w:bCs/>
          <w:sz w:val="21"/>
          <w:szCs w:val="21"/>
        </w:rPr>
        <w:t>授权代表</w:t>
      </w:r>
      <w:r>
        <w:rPr>
          <w:rFonts w:hint="eastAsia" w:ascii="宋体" w:hAnsi="宋体" w:eastAsia="宋体" w:cs="宋体"/>
          <w:sz w:val="21"/>
          <w:szCs w:val="21"/>
        </w:rPr>
        <w:t xml:space="preserve">（签字）：                         </w:t>
      </w:r>
      <w:r>
        <w:rPr>
          <w:rFonts w:hint="eastAsia" w:ascii="宋体" w:hAnsi="宋体" w:eastAsia="宋体" w:cs="宋体"/>
          <w:b/>
          <w:sz w:val="21"/>
          <w:szCs w:val="21"/>
        </w:rPr>
        <w:t>授权</w:t>
      </w:r>
      <w:r>
        <w:rPr>
          <w:rFonts w:hint="eastAsia" w:ascii="宋体" w:hAnsi="宋体" w:eastAsia="宋体" w:cs="宋体"/>
          <w:b/>
          <w:bCs/>
          <w:sz w:val="21"/>
          <w:szCs w:val="21"/>
        </w:rPr>
        <w:t>代表</w:t>
      </w:r>
      <w:r>
        <w:rPr>
          <w:rFonts w:hint="eastAsia" w:ascii="宋体" w:hAnsi="宋体" w:eastAsia="宋体" w:cs="宋体"/>
          <w:sz w:val="21"/>
          <w:szCs w:val="21"/>
        </w:rPr>
        <w:t>（签字）：</w:t>
      </w:r>
    </w:p>
    <w:p w14:paraId="5E509B0E">
      <w:pPr>
        <w:pStyle w:val="47"/>
        <w:pageBreakBefore w:val="0"/>
        <w:widowControl w:val="0"/>
        <w:kinsoku/>
        <w:wordWrap/>
        <w:overflowPunct/>
        <w:topLinePunct w:val="0"/>
        <w:bidi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地址：武汉市洪山区珞狮路122号             地址：</w:t>
      </w:r>
    </w:p>
    <w:p w14:paraId="47329562">
      <w:pPr>
        <w:pageBreakBefore w:val="0"/>
        <w:widowControl w:val="0"/>
        <w:kinsoku/>
        <w:wordWrap/>
        <w:overflowPunct/>
        <w:topLinePunct w:val="0"/>
        <w:bidi w:val="0"/>
        <w:adjustRightInd w:val="0"/>
        <w:snapToGrid w:val="0"/>
        <w:spacing w:line="360" w:lineRule="auto"/>
        <w:ind w:left="5040" w:hanging="5040" w:hangingChars="2400"/>
        <w:textAlignment w:val="auto"/>
        <w:rPr>
          <w:rFonts w:hint="eastAsia" w:ascii="宋体" w:hAnsi="宋体" w:eastAsia="宋体" w:cs="宋体"/>
          <w:sz w:val="21"/>
          <w:szCs w:val="21"/>
        </w:rPr>
      </w:pPr>
      <w:r>
        <w:rPr>
          <w:rFonts w:hint="eastAsia" w:ascii="宋体" w:hAnsi="宋体" w:eastAsia="宋体" w:cs="宋体"/>
          <w:sz w:val="21"/>
          <w:szCs w:val="21"/>
        </w:rPr>
        <w:t>开户行：工行洪山支行                       开户行：</w:t>
      </w:r>
    </w:p>
    <w:p w14:paraId="3E14D353">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账号：3202 0067 0900 0475 962              账  号：</w:t>
      </w:r>
    </w:p>
    <w:p w14:paraId="3F3A061F">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电话：027-*******                          电  话：</w:t>
      </w:r>
    </w:p>
    <w:p w14:paraId="64D140A7">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传真：027-*******                          传  真：</w:t>
      </w:r>
    </w:p>
    <w:p w14:paraId="433A5E6F">
      <w:pPr>
        <w:pageBreakBefore w:val="0"/>
        <w:widowControl w:val="0"/>
        <w:kinsoku/>
        <w:wordWrap/>
        <w:overflowPunct/>
        <w:topLinePunct w:val="0"/>
        <w:bidi w:val="0"/>
        <w:spacing w:line="360" w:lineRule="auto"/>
        <w:textAlignment w:val="auto"/>
        <w:rPr>
          <w:rFonts w:hint="eastAsia"/>
          <w:b/>
          <w:bCs/>
          <w:lang w:eastAsia="zh-CN"/>
        </w:rPr>
      </w:pPr>
      <w:r>
        <w:rPr>
          <w:rFonts w:hint="eastAsia" w:ascii="宋体" w:hAnsi="宋体" w:eastAsia="宋体" w:cs="宋体"/>
          <w:sz w:val="21"/>
          <w:szCs w:val="21"/>
        </w:rPr>
        <w:t>年   月   日                              年   月   日</w:t>
      </w:r>
    </w:p>
    <w:p w14:paraId="52A9366B">
      <w:pPr>
        <w:rPr>
          <w:rFonts w:hint="eastAsia"/>
          <w:b/>
          <w:bCs/>
          <w:lang w:eastAsia="zh-CN"/>
        </w:rPr>
      </w:pPr>
      <w:r>
        <w:rPr>
          <w:rFonts w:hint="eastAsia"/>
          <w:b/>
          <w:bCs/>
          <w:lang w:eastAsia="zh-CN"/>
        </w:rPr>
        <w:br w:type="page"/>
      </w:r>
    </w:p>
    <w:p w14:paraId="26CB040C">
      <w:pPr>
        <w:pStyle w:val="22"/>
        <w:ind w:left="0" w:leftChars="0" w:firstLine="0" w:firstLineChars="0"/>
        <w:rPr>
          <w:rFonts w:hint="eastAsia" w:eastAsia="宋体"/>
          <w:b/>
          <w:bCs/>
          <w:lang w:val="en-US" w:eastAsia="zh-CN"/>
        </w:rPr>
      </w:pPr>
      <w:r>
        <w:rPr>
          <w:rFonts w:hint="eastAsia"/>
          <w:b/>
          <w:bCs/>
          <w:lang w:eastAsia="zh-CN"/>
        </w:rPr>
        <w:t>包</w:t>
      </w:r>
      <w:r>
        <w:rPr>
          <w:rFonts w:hint="eastAsia"/>
          <w:b/>
          <w:bCs/>
          <w:lang w:val="en-US" w:eastAsia="zh-CN"/>
        </w:rPr>
        <w:t>4：</w:t>
      </w:r>
    </w:p>
    <w:p w14:paraId="1A1F3B76">
      <w:pPr>
        <w:pStyle w:val="22"/>
        <w:ind w:left="0" w:leftChars="0" w:firstLine="0" w:firstLineChars="0"/>
        <w:rPr>
          <w:rFonts w:hint="eastAsia" w:eastAsia="宋体"/>
          <w:b/>
          <w:bCs/>
          <w:lang w:val="en-US" w:eastAsia="zh-CN"/>
        </w:rPr>
      </w:pPr>
    </w:p>
    <w:p w14:paraId="187FD5E3">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项目名称：武汉理工大学</w:t>
      </w:r>
      <w:r>
        <w:rPr>
          <w:rFonts w:hint="eastAsia" w:ascii="宋体" w:hAnsi="宋体" w:eastAsia="宋体" w:cs="宋体"/>
          <w:color w:val="auto"/>
          <w:sz w:val="21"/>
          <w:szCs w:val="21"/>
          <w:lang w:eastAsia="zh-CN"/>
        </w:rPr>
        <w:t>学生</w:t>
      </w:r>
      <w:r>
        <w:rPr>
          <w:rFonts w:hint="eastAsia" w:ascii="宋体" w:hAnsi="宋体" w:eastAsia="宋体" w:cs="宋体"/>
          <w:color w:val="auto"/>
          <w:sz w:val="21"/>
          <w:szCs w:val="21"/>
        </w:rPr>
        <w:t>体检</w:t>
      </w:r>
      <w:r>
        <w:rPr>
          <w:rFonts w:hint="eastAsia" w:ascii="宋体" w:hAnsi="宋体" w:eastAsia="宋体" w:cs="宋体"/>
          <w:color w:val="auto"/>
          <w:sz w:val="21"/>
          <w:szCs w:val="21"/>
          <w:lang w:eastAsia="zh-CN"/>
        </w:rPr>
        <w:t>数字化胸部</w:t>
      </w:r>
      <w:r>
        <w:rPr>
          <w:rFonts w:hint="eastAsia" w:ascii="宋体" w:hAnsi="宋体" w:eastAsia="宋体" w:cs="宋体"/>
          <w:color w:val="auto"/>
          <w:sz w:val="21"/>
          <w:szCs w:val="21"/>
          <w:lang w:val="en-US" w:eastAsia="zh-CN"/>
        </w:rPr>
        <w:t>X线摄影（正位）</w:t>
      </w:r>
      <w:r>
        <w:rPr>
          <w:rFonts w:hint="eastAsia" w:ascii="宋体" w:hAnsi="宋体" w:eastAsia="宋体" w:cs="宋体"/>
          <w:color w:val="auto"/>
          <w:sz w:val="21"/>
          <w:szCs w:val="21"/>
        </w:rPr>
        <w:t>服务</w:t>
      </w:r>
      <w:r>
        <w:rPr>
          <w:rFonts w:hint="eastAsia" w:ascii="宋体" w:hAnsi="宋体" w:eastAsia="宋体" w:cs="宋体"/>
          <w:color w:val="auto"/>
          <w:sz w:val="21"/>
          <w:szCs w:val="21"/>
          <w:lang w:val="en-US" w:eastAsia="zh-CN"/>
        </w:rPr>
        <w:t>项目</w:t>
      </w:r>
    </w:p>
    <w:p w14:paraId="1B2CD8E5">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项目内容：武汉理工大学</w:t>
      </w:r>
      <w:r>
        <w:rPr>
          <w:rFonts w:hint="eastAsia" w:ascii="宋体" w:hAnsi="宋体" w:eastAsia="宋体" w:cs="宋体"/>
          <w:color w:val="auto"/>
          <w:sz w:val="21"/>
          <w:szCs w:val="21"/>
          <w:lang w:eastAsia="zh-CN"/>
        </w:rPr>
        <w:t>学生</w:t>
      </w:r>
      <w:r>
        <w:rPr>
          <w:rFonts w:hint="eastAsia" w:ascii="宋体" w:hAnsi="宋体" w:eastAsia="宋体" w:cs="宋体"/>
          <w:color w:val="auto"/>
          <w:sz w:val="21"/>
          <w:szCs w:val="21"/>
        </w:rPr>
        <w:t>体检</w:t>
      </w:r>
      <w:r>
        <w:rPr>
          <w:rFonts w:hint="eastAsia" w:ascii="宋体" w:hAnsi="宋体" w:eastAsia="宋体" w:cs="宋体"/>
          <w:color w:val="auto"/>
          <w:sz w:val="21"/>
          <w:szCs w:val="21"/>
          <w:lang w:eastAsia="zh-CN"/>
        </w:rPr>
        <w:t>数字化胸部</w:t>
      </w:r>
      <w:r>
        <w:rPr>
          <w:rFonts w:hint="eastAsia" w:ascii="宋体" w:hAnsi="宋体" w:eastAsia="宋体" w:cs="宋体"/>
          <w:color w:val="auto"/>
          <w:sz w:val="21"/>
          <w:szCs w:val="21"/>
          <w:lang w:val="en-US" w:eastAsia="zh-CN"/>
        </w:rPr>
        <w:t>X线摄影（正位）</w:t>
      </w:r>
      <w:r>
        <w:rPr>
          <w:rFonts w:hint="eastAsia" w:ascii="宋体" w:hAnsi="宋体" w:eastAsia="宋体" w:cs="宋体"/>
          <w:color w:val="auto"/>
          <w:sz w:val="21"/>
          <w:szCs w:val="21"/>
        </w:rPr>
        <w:t>服务</w:t>
      </w:r>
    </w:p>
    <w:p w14:paraId="3240D902">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项目地点：</w:t>
      </w:r>
    </w:p>
    <w:p w14:paraId="6B8E81C3">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一、服务内容</w:t>
      </w:r>
    </w:p>
    <w:p w14:paraId="418F49F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1、体检内容：</w:t>
      </w:r>
      <w:r>
        <w:rPr>
          <w:rFonts w:hint="eastAsia" w:ascii="宋体" w:hAnsi="宋体" w:eastAsia="宋体" w:cs="宋体"/>
          <w:color w:val="auto"/>
          <w:sz w:val="21"/>
          <w:szCs w:val="21"/>
          <w:lang w:val="en-US" w:eastAsia="zh-CN"/>
        </w:rPr>
        <w:t>学生体检</w:t>
      </w:r>
      <w:r>
        <w:rPr>
          <w:rFonts w:hint="eastAsia" w:ascii="宋体" w:hAnsi="宋体" w:eastAsia="宋体" w:cs="宋体"/>
          <w:color w:val="auto"/>
          <w:sz w:val="21"/>
          <w:szCs w:val="21"/>
        </w:rPr>
        <w:t>数字DR胸片检查（正位）</w:t>
      </w:r>
    </w:p>
    <w:p w14:paraId="22A99D74">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2、体检时间：根据学校安排确定。</w:t>
      </w:r>
    </w:p>
    <w:p w14:paraId="2EA436C5">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3、体检地点：1）武汉理工大学余家头校区</w:t>
      </w:r>
    </w:p>
    <w:p w14:paraId="4598C93B">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2）武汉理工大学东院</w:t>
      </w:r>
    </w:p>
    <w:p w14:paraId="70D2876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3）武汉理工大学西院</w:t>
      </w:r>
    </w:p>
    <w:p w14:paraId="63EEBAC6">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4）武汉理工大学南湖校区</w:t>
      </w:r>
    </w:p>
    <w:p w14:paraId="293F134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4、体检人群：学生</w:t>
      </w:r>
    </w:p>
    <w:p w14:paraId="504F8770">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5、体检形式：数字DR胸片移动体检车上门体检。</w:t>
      </w:r>
    </w:p>
    <w:p w14:paraId="24948745">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、具体内容：</w:t>
      </w:r>
    </w:p>
    <w:p w14:paraId="6405EFD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按照双方协商的时间、地点等要求，根据采购人体检人数要求安排相应车辆数，在1天的时间内上门完成体检。</w:t>
      </w:r>
    </w:p>
    <w:p w14:paraId="4868A930">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在体检结束后7-10个工作日内，向采购人提供数字DR胸片的电子信息数据，其中正常学生数据可直接提供移动硬盘影像数据，对检查中发现的疑似肺结核学生的异常胸片，由投标人打印胸片，并提交有资质的结核病专业定点防治机构的胸片会诊诊断报告。</w:t>
      </w:r>
    </w:p>
    <w:p w14:paraId="0E3EF9A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从事体检所安排的医生和相关技术人员，须具备相关资质。</w:t>
      </w:r>
    </w:p>
    <w:p w14:paraId="2329C6B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所提供车辆，须达到国家放射防护安全。</w:t>
      </w:r>
    </w:p>
    <w:p w14:paraId="56D4556C">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检查结束后，根据采购人需要，为疑似肺结核学生提供武汉市结核病防治所（武汉市肺科医院）专家定点复查治疗的绿色通道服务。</w:t>
      </w:r>
    </w:p>
    <w:p w14:paraId="05888B6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制定现场体检方案和体检注意事项，在体检现场公布体检流程，方便学生参检。</w:t>
      </w:r>
    </w:p>
    <w:p w14:paraId="0F51E2B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未经采购人许可，投标人不得擅自向社会公布体检数据，存在侵害学生健康隐私的权益行为；</w:t>
      </w:r>
    </w:p>
    <w:p w14:paraId="61DB16C3">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体检医生须着装整齐，按时到岗，态度热诚，为采购人提供优质服务，确保体检的医疗质量。</w:t>
      </w:r>
    </w:p>
    <w:p w14:paraId="459E7EBE">
      <w:pPr>
        <w:keepNext w:val="0"/>
        <w:keepLines w:val="0"/>
        <w:pageBreakBefore w:val="0"/>
        <w:widowControl w:val="0"/>
        <w:numPr>
          <w:ilvl w:val="0"/>
          <w:numId w:val="58"/>
        </w:numPr>
        <w:kinsoku/>
        <w:wordWrap/>
        <w:overflowPunct/>
        <w:topLinePunct w:val="0"/>
        <w:bidi w:val="0"/>
        <w:spacing w:line="360" w:lineRule="auto"/>
        <w:ind w:left="935" w:leftChars="0" w:hanging="510" w:firstLineChars="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付款方式</w:t>
      </w:r>
    </w:p>
    <w:p w14:paraId="39FB7022">
      <w:pPr>
        <w:adjustRightInd w:val="0"/>
        <w:snapToGrid w:val="0"/>
        <w:spacing w:line="360" w:lineRule="auto"/>
        <w:ind w:firstLine="420" w:firstLineChars="200"/>
        <w:rPr>
          <w:rFonts w:hint="default" w:ascii="宋体" w:hAnsi="宋体" w:cs="宋体"/>
          <w:szCs w:val="21"/>
          <w:lang w:val="en-US" w:eastAsia="zh-CN"/>
        </w:rPr>
      </w:pPr>
      <w:r>
        <w:rPr>
          <w:rFonts w:hint="eastAsia" w:eastAsia="宋体" w:cs="Times New Roman"/>
          <w:lang w:val="en-US" w:eastAsia="zh-CN"/>
        </w:rPr>
        <w:t>符合法律法规并按照学校资金安排进行支付：</w:t>
      </w:r>
    </w:p>
    <w:p w14:paraId="46DF4A5E">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乙方向甲方提供数字DR胸片影像数据后，180日内由甲方向乙方以电子转账支付的形式一次性支付。</w:t>
      </w:r>
    </w:p>
    <w:p w14:paraId="1A93310C">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学校财务部门有资金支付要求的，按要求执行。</w:t>
      </w:r>
    </w:p>
    <w:p w14:paraId="4C98C82E">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四、合同违约及违约责任</w:t>
      </w:r>
    </w:p>
    <w:p w14:paraId="58CB3B7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本合同在执行过程中，除不可抗拒因素，双方互不承担赔偿责任外，以下情况视为构成违约，违约方除承担违约责任外，还应向守约方赔偿经济损失。</w:t>
      </w:r>
    </w:p>
    <w:p w14:paraId="5C3E6D27">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（一）在双方约定的时间内（以双方约定的具体体检时间确认函为准），未经双方书面盖章确认同意，任意一方擅自更改体检时间和体检内容的，致本合同无法履行的；</w:t>
      </w:r>
    </w:p>
    <w:p w14:paraId="67135DD9">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（二）甲方不按约定支付体检费用的；</w:t>
      </w:r>
    </w:p>
    <w:p w14:paraId="62DF1F49">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（三）在双方约定的服务事项内，因甲方原因，不协调、不配合乙方开展体检工作，导致乙方不能正常完成体检工作的；</w:t>
      </w:r>
    </w:p>
    <w:p w14:paraId="17187653">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（四）乙方不按约定时间内，在约定地点，按时安排所需要车辆和医务人员参检的；</w:t>
      </w:r>
    </w:p>
    <w:p w14:paraId="55CC49D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（五）乙方提供车辆不能保证甲方体检正常开展，影响甲方其他项目体检完成的；</w:t>
      </w:r>
    </w:p>
    <w:p w14:paraId="1EF9FFE9">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（六）体检结束后，因乙方原因，不按约定时间要求或拒不向甲方提供DR胸片影像数据的；</w:t>
      </w:r>
    </w:p>
    <w:p w14:paraId="4CFC11C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（七）未经甲方许可，乙方擅自向社会公布体检数据，存在侵害</w:t>
      </w:r>
    </w:p>
    <w:p w14:paraId="2738B67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学生健康隐私权益行为的。</w:t>
      </w:r>
    </w:p>
    <w:p w14:paraId="65FC8D2C">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五、变更、终止、解除</w:t>
      </w:r>
    </w:p>
    <w:p w14:paraId="40BE7CD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合同期内，任何一方不得无故单方面变更终止合同；如因任何一方单方面无法履行合同时，需提前10日以书面形式函告对方，在取得同意后方可修改、终止合同，所签订的补充协议和本合同具有等同的法律效力；无故单方面修改、终止合同的视为违约，违约方应按本合同总价的10%向对方支付违约金。</w:t>
      </w:r>
    </w:p>
    <w:p w14:paraId="18CC890F">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（二）由于自然灾害以及双方同意的其它不可抗力因素，造成合同不能正常履行，经过有资格的单位证明，按合同法规定处理。</w:t>
      </w:r>
    </w:p>
    <w:p w14:paraId="17C79B5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六、争议解决</w:t>
      </w:r>
    </w:p>
    <w:p w14:paraId="45BAEA43">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甲、乙双方在合同执行期间发生争执时，应通过友好协商解决；协商解决不成均可向双方所在地人民法院提起诉讼。</w:t>
      </w:r>
    </w:p>
    <w:p w14:paraId="28032924">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七、合同有效期</w:t>
      </w:r>
    </w:p>
    <w:p w14:paraId="467C6CF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本合同自生效之日起1年，XX年X月X日至X年X月X日止。</w:t>
      </w:r>
    </w:p>
    <w:p w14:paraId="4C4BD9B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项目采取“1+1”合作模式，本项目在执行过程中，甲方对乙方的服务进行考核，考核合格，方可签订下一年度的协议。累计签订合作期不超过2年，协议一年一签。如国家法规、行业政策调整等不可控原因或甲方需求变更导致协议条件发生重大变化无法继续履行的，本项目及时终止，甲乙双方均无需承担违约责任。</w:t>
      </w:r>
    </w:p>
    <w:p w14:paraId="1810D0A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八、其他</w:t>
      </w:r>
    </w:p>
    <w:p w14:paraId="756D7325">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本合同中未尽事宜，双方协商解决，可另行签订补充协议。</w:t>
      </w:r>
    </w:p>
    <w:p w14:paraId="0027D492">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本合同一式肆份，甲、乙双方各执贰份，经双方签字盖章后生效。 </w:t>
      </w:r>
    </w:p>
    <w:p w14:paraId="06A3A114">
      <w:pPr>
        <w:pStyle w:val="2"/>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1"/>
          <w:szCs w:val="21"/>
          <w:lang w:val="en-US" w:eastAsia="zh-CN"/>
        </w:rPr>
      </w:pPr>
    </w:p>
    <w:p w14:paraId="43A95440">
      <w:pPr>
        <w:pStyle w:val="47"/>
        <w:keepNext w:val="0"/>
        <w:keepLines w:val="0"/>
        <w:pageBreakBefore w:val="0"/>
        <w:widowControl w:val="0"/>
        <w:tabs>
          <w:tab w:val="left" w:pos="5040"/>
        </w:tabs>
        <w:kinsoku/>
        <w:wordWrap/>
        <w:overflowPunct/>
        <w:topLinePunct w:val="0"/>
        <w:bidi w:val="0"/>
        <w:snapToGrid w:val="0"/>
        <w:spacing w:line="360" w:lineRule="auto"/>
        <w:textAlignment w:val="auto"/>
        <w:rPr>
          <w:rFonts w:hint="eastAsia" w:ascii="宋体" w:hAnsi="宋体" w:eastAsia="宋体" w:cs="宋体"/>
          <w:b/>
          <w:kern w:val="2"/>
          <w:sz w:val="21"/>
          <w:szCs w:val="21"/>
        </w:rPr>
      </w:pPr>
      <w:r>
        <w:rPr>
          <w:rFonts w:hint="eastAsia" w:ascii="宋体" w:hAnsi="宋体" w:eastAsia="宋体" w:cs="宋体"/>
          <w:b/>
          <w:bCs/>
          <w:kern w:val="2"/>
          <w:sz w:val="21"/>
          <w:szCs w:val="21"/>
        </w:rPr>
        <w:t>甲方</w:t>
      </w:r>
      <w:r>
        <w:rPr>
          <w:rFonts w:hint="eastAsia" w:ascii="宋体" w:hAnsi="宋体" w:eastAsia="宋体" w:cs="宋体"/>
          <w:kern w:val="2"/>
          <w:sz w:val="21"/>
          <w:szCs w:val="21"/>
        </w:rPr>
        <w:t>：</w:t>
      </w:r>
      <w:r>
        <w:rPr>
          <w:rFonts w:hint="eastAsia" w:ascii="宋体" w:hAnsi="宋体" w:eastAsia="宋体" w:cs="宋体"/>
          <w:b/>
          <w:kern w:val="2"/>
          <w:sz w:val="21"/>
          <w:szCs w:val="21"/>
          <w:u w:val="single"/>
        </w:rPr>
        <w:t>武汉理工大学</w:t>
      </w:r>
      <w:r>
        <w:rPr>
          <w:rStyle w:val="70"/>
          <w:rFonts w:hint="eastAsia" w:ascii="宋体" w:hAnsi="宋体" w:eastAsia="宋体" w:cs="宋体"/>
          <w:b/>
          <w:sz w:val="21"/>
          <w:szCs w:val="21"/>
        </w:rPr>
        <w:t xml:space="preserve">                        </w:t>
      </w:r>
      <w:r>
        <w:rPr>
          <w:rFonts w:hint="eastAsia" w:ascii="宋体" w:hAnsi="宋体" w:eastAsia="宋体" w:cs="宋体"/>
          <w:b/>
          <w:bCs/>
          <w:kern w:val="2"/>
          <w:sz w:val="21"/>
          <w:szCs w:val="21"/>
        </w:rPr>
        <w:t>乙方</w:t>
      </w:r>
      <w:r>
        <w:rPr>
          <w:rFonts w:hint="eastAsia" w:ascii="宋体" w:hAnsi="宋体" w:eastAsia="宋体" w:cs="宋体"/>
          <w:kern w:val="2"/>
          <w:sz w:val="21"/>
          <w:szCs w:val="21"/>
        </w:rPr>
        <w:t>：</w:t>
      </w:r>
    </w:p>
    <w:p w14:paraId="3242219A">
      <w:pPr>
        <w:keepNext w:val="0"/>
        <w:keepLines w:val="0"/>
        <w:pageBreakBefore w:val="0"/>
        <w:widowControl w:val="0"/>
        <w:kinsoku/>
        <w:wordWrap/>
        <w:overflowPunct/>
        <w:topLinePunct w:val="0"/>
        <w:bidi w:val="0"/>
        <w:adjustRightInd w:val="0"/>
        <w:snapToGrid w:val="0"/>
        <w:spacing w:line="360" w:lineRule="auto"/>
        <w:ind w:firstLine="945" w:firstLineChars="450"/>
        <w:textAlignment w:val="auto"/>
        <w:rPr>
          <w:rFonts w:hint="eastAsia" w:ascii="宋体" w:hAnsi="宋体" w:eastAsia="宋体" w:cs="宋体"/>
          <w:sz w:val="21"/>
          <w:szCs w:val="21"/>
        </w:rPr>
      </w:pPr>
      <w:r>
        <w:rPr>
          <w:rFonts w:hint="eastAsia" w:ascii="宋体" w:hAnsi="宋体" w:eastAsia="宋体" w:cs="宋体"/>
          <w:sz w:val="21"/>
          <w:szCs w:val="21"/>
        </w:rPr>
        <w:t>（盖章）                            （盖章）</w:t>
      </w:r>
    </w:p>
    <w:p w14:paraId="4F86F233">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b/>
          <w:bCs/>
          <w:sz w:val="21"/>
          <w:szCs w:val="21"/>
        </w:rPr>
        <w:t>授权代表</w:t>
      </w:r>
      <w:r>
        <w:rPr>
          <w:rFonts w:hint="eastAsia" w:ascii="宋体" w:hAnsi="宋体" w:eastAsia="宋体" w:cs="宋体"/>
          <w:sz w:val="21"/>
          <w:szCs w:val="21"/>
        </w:rPr>
        <w:t xml:space="preserve">（签字）：                         </w:t>
      </w:r>
      <w:r>
        <w:rPr>
          <w:rFonts w:hint="eastAsia" w:ascii="宋体" w:hAnsi="宋体" w:eastAsia="宋体" w:cs="宋体"/>
          <w:b/>
          <w:sz w:val="21"/>
          <w:szCs w:val="21"/>
        </w:rPr>
        <w:t>授权</w:t>
      </w:r>
      <w:r>
        <w:rPr>
          <w:rFonts w:hint="eastAsia" w:ascii="宋体" w:hAnsi="宋体" w:eastAsia="宋体" w:cs="宋体"/>
          <w:b/>
          <w:bCs/>
          <w:sz w:val="21"/>
          <w:szCs w:val="21"/>
        </w:rPr>
        <w:t>代表</w:t>
      </w:r>
      <w:r>
        <w:rPr>
          <w:rFonts w:hint="eastAsia" w:ascii="宋体" w:hAnsi="宋体" w:eastAsia="宋体" w:cs="宋体"/>
          <w:sz w:val="21"/>
          <w:szCs w:val="21"/>
        </w:rPr>
        <w:t>（签字）：</w:t>
      </w:r>
    </w:p>
    <w:p w14:paraId="5B6E560F">
      <w:pPr>
        <w:pStyle w:val="47"/>
        <w:keepNext w:val="0"/>
        <w:keepLines w:val="0"/>
        <w:pageBreakBefore w:val="0"/>
        <w:widowControl w:val="0"/>
        <w:kinsoku/>
        <w:wordWrap/>
        <w:overflowPunct/>
        <w:topLinePunct w:val="0"/>
        <w:bidi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地址：武汉市洪山区珞狮路122号             地址：</w:t>
      </w:r>
    </w:p>
    <w:p w14:paraId="5D5BBBC5">
      <w:pPr>
        <w:keepNext w:val="0"/>
        <w:keepLines w:val="0"/>
        <w:pageBreakBefore w:val="0"/>
        <w:widowControl w:val="0"/>
        <w:kinsoku/>
        <w:wordWrap/>
        <w:overflowPunct/>
        <w:topLinePunct w:val="0"/>
        <w:bidi w:val="0"/>
        <w:adjustRightInd w:val="0"/>
        <w:snapToGrid w:val="0"/>
        <w:spacing w:line="360" w:lineRule="auto"/>
        <w:ind w:left="5040" w:hanging="5040" w:hangingChars="2400"/>
        <w:textAlignment w:val="auto"/>
        <w:rPr>
          <w:rFonts w:hint="eastAsia" w:ascii="宋体" w:hAnsi="宋体" w:eastAsia="宋体" w:cs="宋体"/>
          <w:sz w:val="21"/>
          <w:szCs w:val="21"/>
        </w:rPr>
      </w:pPr>
      <w:r>
        <w:rPr>
          <w:rFonts w:hint="eastAsia" w:ascii="宋体" w:hAnsi="宋体" w:eastAsia="宋体" w:cs="宋体"/>
          <w:sz w:val="21"/>
          <w:szCs w:val="21"/>
        </w:rPr>
        <w:t>开户行：工行洪山支行                       开户行：</w:t>
      </w:r>
    </w:p>
    <w:p w14:paraId="6507182F">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账号：3202 0067 0900 0475 962              账  号：</w:t>
      </w:r>
    </w:p>
    <w:p w14:paraId="471F3AAD">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电话：027-*******                          电  话：</w:t>
      </w:r>
    </w:p>
    <w:p w14:paraId="66B14CB6">
      <w:pPr>
        <w:keepNext w:val="0"/>
        <w:keepLines w:val="0"/>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传真：027-*******                          传  真：</w:t>
      </w:r>
    </w:p>
    <w:p w14:paraId="5642E7F2">
      <w:pPr>
        <w:keepNext w:val="0"/>
        <w:keepLines w:val="0"/>
        <w:pageBreakBefore w:val="0"/>
        <w:widowControl w:val="0"/>
        <w:kinsoku/>
        <w:wordWrap/>
        <w:overflowPunct/>
        <w:topLinePunct w:val="0"/>
        <w:bidi w:val="0"/>
        <w:spacing w:line="360" w:lineRule="auto"/>
        <w:ind w:firstLine="428" w:firstLineChars="204"/>
        <w:contextualSpacing/>
        <w:jc w:val="left"/>
        <w:textAlignment w:val="auto"/>
        <w:rPr>
          <w:rFonts w:hint="eastAsia" w:ascii="宋体" w:hAnsi="宋体" w:eastAsia="宋体" w:cs="宋体"/>
          <w:kern w:val="0"/>
          <w:sz w:val="21"/>
          <w:szCs w:val="21"/>
        </w:rPr>
      </w:pPr>
      <w:r>
        <w:rPr>
          <w:rFonts w:hint="eastAsia" w:ascii="宋体" w:hAnsi="宋体" w:eastAsia="宋体" w:cs="宋体"/>
          <w:sz w:val="21"/>
          <w:szCs w:val="21"/>
        </w:rPr>
        <w:t>年   月   日                              年   月   日</w:t>
      </w:r>
    </w:p>
    <w:p w14:paraId="14495B9F">
      <w:pPr>
        <w:spacing w:line="276" w:lineRule="auto"/>
        <w:jc w:val="center"/>
        <w:rPr>
          <w:color w:val="auto"/>
          <w:kern w:val="0"/>
          <w:szCs w:val="21"/>
        </w:rPr>
      </w:pPr>
    </w:p>
    <w:p w14:paraId="31D96D5E">
      <w:pPr>
        <w:rPr>
          <w:rFonts w:ascii="新宋体" w:hAnsi="新宋体" w:eastAsia="新宋体"/>
          <w:b/>
          <w:color w:val="auto"/>
          <w:sz w:val="72"/>
          <w:szCs w:val="52"/>
        </w:rPr>
      </w:pPr>
      <w:r>
        <w:rPr>
          <w:color w:val="auto"/>
          <w:kern w:val="0"/>
          <w:szCs w:val="21"/>
        </w:rPr>
        <w:br w:type="page"/>
      </w:r>
    </w:p>
    <w:p w14:paraId="62F3AE98">
      <w:pPr>
        <w:spacing w:line="276" w:lineRule="auto"/>
        <w:jc w:val="center"/>
        <w:rPr>
          <w:rFonts w:ascii="黑体" w:hAnsi="黑体" w:eastAsia="黑体"/>
          <w:b/>
          <w:color w:val="auto"/>
          <w:szCs w:val="21"/>
        </w:rPr>
      </w:pPr>
      <w:bookmarkStart w:id="100" w:name="_Toc494745311"/>
      <w:bookmarkStart w:id="101" w:name="_Toc494721094"/>
      <w:bookmarkStart w:id="102" w:name="_Toc494665547"/>
      <w:bookmarkStart w:id="103" w:name="_Toc494665944"/>
      <w:bookmarkStart w:id="104" w:name="_Toc494702264"/>
      <w:bookmarkStart w:id="105" w:name="_Toc494664994"/>
    </w:p>
    <w:p w14:paraId="12B343EF">
      <w:pPr>
        <w:spacing w:line="276" w:lineRule="auto"/>
        <w:jc w:val="center"/>
        <w:outlineLvl w:val="0"/>
        <w:rPr>
          <w:rFonts w:ascii="黑体" w:hAnsi="黑体" w:eastAsia="黑体"/>
          <w:color w:val="auto"/>
          <w:sz w:val="28"/>
          <w:szCs w:val="28"/>
        </w:rPr>
      </w:pPr>
      <w:bookmarkStart w:id="106" w:name="_Toc11858"/>
      <w:r>
        <w:rPr>
          <w:rFonts w:hint="eastAsia" w:ascii="黑体" w:hAnsi="黑体" w:eastAsia="黑体"/>
          <w:color w:val="auto"/>
          <w:sz w:val="28"/>
          <w:szCs w:val="28"/>
        </w:rPr>
        <w:t>第七章 投标文件格式</w:t>
      </w:r>
      <w:bookmarkEnd w:id="100"/>
      <w:bookmarkEnd w:id="101"/>
      <w:bookmarkEnd w:id="102"/>
      <w:bookmarkEnd w:id="103"/>
      <w:bookmarkEnd w:id="104"/>
      <w:bookmarkEnd w:id="105"/>
      <w:bookmarkEnd w:id="106"/>
    </w:p>
    <w:p w14:paraId="3940BDBD">
      <w:pPr>
        <w:spacing w:after="780" w:afterLines="250" w:line="276" w:lineRule="auto"/>
        <w:jc w:val="center"/>
        <w:rPr>
          <w:rFonts w:ascii="黑体" w:hAnsi="黑体" w:eastAsia="黑体"/>
          <w:b/>
          <w:color w:val="auto"/>
          <w:sz w:val="72"/>
          <w:szCs w:val="72"/>
        </w:rPr>
      </w:pPr>
    </w:p>
    <w:p w14:paraId="309538D9">
      <w:pPr>
        <w:spacing w:after="780" w:afterLines="250" w:line="276" w:lineRule="auto"/>
        <w:jc w:val="center"/>
        <w:rPr>
          <w:rFonts w:ascii="黑体" w:hAnsi="黑体" w:eastAsia="黑体"/>
          <w:b/>
          <w:sz w:val="72"/>
          <w:szCs w:val="72"/>
        </w:rPr>
      </w:pPr>
      <w:r>
        <w:rPr>
          <w:rFonts w:hint="eastAsia" w:ascii="黑体" w:hAnsi="黑体" w:eastAsia="黑体"/>
          <w:b/>
          <w:sz w:val="72"/>
          <w:szCs w:val="72"/>
        </w:rPr>
        <w:t>政 府 采 购 项 目</w:t>
      </w:r>
    </w:p>
    <w:p w14:paraId="7160D445">
      <w:pPr>
        <w:spacing w:after="624" w:afterLines="200" w:line="276" w:lineRule="auto"/>
        <w:jc w:val="center"/>
        <w:rPr>
          <w:rFonts w:ascii="黑体" w:hAnsi="黑体" w:eastAsia="黑体"/>
          <w:b/>
          <w:sz w:val="72"/>
          <w:szCs w:val="72"/>
        </w:rPr>
      </w:pPr>
      <w:r>
        <w:rPr>
          <w:rFonts w:hint="eastAsia" w:ascii="黑体" w:hAnsi="黑体" w:eastAsia="黑体"/>
          <w:b/>
          <w:sz w:val="72"/>
          <w:szCs w:val="72"/>
        </w:rPr>
        <w:t>投 标 文 件</w:t>
      </w:r>
    </w:p>
    <w:p w14:paraId="06697742">
      <w:pPr>
        <w:rPr>
          <w:szCs w:val="24"/>
          <w:lang w:val="zh-CN"/>
        </w:rPr>
      </w:pPr>
    </w:p>
    <w:p w14:paraId="27D96E90">
      <w:pPr>
        <w:spacing w:line="276" w:lineRule="auto"/>
        <w:ind w:left="1967" w:leftChars="619" w:right="1299" w:rightChars="619" w:hanging="668" w:hangingChars="209"/>
        <w:rPr>
          <w:rFonts w:ascii="宋体" w:hAnsi="宋体"/>
          <w:bCs/>
          <w:sz w:val="32"/>
          <w:szCs w:val="32"/>
        </w:rPr>
      </w:pPr>
      <w:r>
        <w:rPr>
          <w:rFonts w:hint="eastAsia" w:ascii="宋体" w:hAnsi="宋体"/>
          <w:b/>
          <w:bCs/>
          <w:sz w:val="32"/>
          <w:szCs w:val="32"/>
        </w:rPr>
        <w:t>项目编号：</w:t>
      </w:r>
      <w:r>
        <w:rPr>
          <w:rFonts w:hint="eastAsia" w:ascii="宋体" w:hAnsi="宋体"/>
          <w:sz w:val="32"/>
          <w:szCs w:val="32"/>
          <w:u w:val="single"/>
        </w:rPr>
        <w:t xml:space="preserve">                            </w:t>
      </w:r>
    </w:p>
    <w:p w14:paraId="6191ED1E">
      <w:pPr>
        <w:spacing w:line="276" w:lineRule="auto"/>
        <w:ind w:left="1967" w:leftChars="619" w:right="1299" w:rightChars="619" w:hanging="668" w:hangingChars="209"/>
        <w:rPr>
          <w:rFonts w:ascii="宋体" w:hAnsi="宋体"/>
          <w:bCs/>
          <w:sz w:val="32"/>
          <w:szCs w:val="32"/>
          <w:lang w:val="zh-CN"/>
        </w:rPr>
      </w:pPr>
      <w:r>
        <w:rPr>
          <w:rFonts w:hint="eastAsia" w:ascii="宋体" w:hAnsi="宋体"/>
          <w:b/>
          <w:bCs/>
          <w:sz w:val="32"/>
          <w:szCs w:val="32"/>
        </w:rPr>
        <w:t>项目名称：</w:t>
      </w:r>
      <w:r>
        <w:rPr>
          <w:rFonts w:hint="eastAsia" w:ascii="宋体" w:hAnsi="宋体"/>
          <w:sz w:val="32"/>
          <w:szCs w:val="32"/>
          <w:u w:val="single"/>
        </w:rPr>
        <w:t xml:space="preserve">                            </w:t>
      </w:r>
    </w:p>
    <w:p w14:paraId="34673728">
      <w:pPr>
        <w:spacing w:line="276" w:lineRule="auto"/>
        <w:ind w:left="1967" w:leftChars="619" w:right="1299" w:rightChars="619" w:hanging="668" w:hangingChars="209"/>
        <w:rPr>
          <w:rFonts w:ascii="宋体" w:hAnsi="宋体"/>
          <w:szCs w:val="21"/>
        </w:rPr>
      </w:pPr>
      <w:r>
        <w:rPr>
          <w:rFonts w:hint="eastAsia" w:ascii="宋体" w:hAnsi="宋体"/>
          <w:b/>
          <w:bCs/>
          <w:sz w:val="32"/>
          <w:szCs w:val="32"/>
        </w:rPr>
        <w:t>包    号：</w:t>
      </w:r>
      <w:r>
        <w:rPr>
          <w:rFonts w:hint="eastAsia" w:ascii="宋体" w:hAnsi="宋体"/>
          <w:sz w:val="32"/>
          <w:szCs w:val="32"/>
          <w:u w:val="single"/>
        </w:rPr>
        <w:t xml:space="preserve">                         </w:t>
      </w:r>
      <w:r>
        <w:rPr>
          <w:rFonts w:hint="eastAsia" w:ascii="宋体" w:hAnsi="宋体"/>
          <w:szCs w:val="21"/>
          <w:u w:val="single"/>
        </w:rPr>
        <w:t xml:space="preserve">   </w:t>
      </w:r>
    </w:p>
    <w:p w14:paraId="541B023C">
      <w:pPr>
        <w:spacing w:after="1560" w:afterLines="500" w:line="276" w:lineRule="auto"/>
        <w:ind w:left="1606" w:leftChars="271" w:right="569" w:rightChars="271" w:hanging="1037" w:hangingChars="494"/>
        <w:jc w:val="center"/>
        <w:rPr>
          <w:rFonts w:ascii="宋体" w:hAnsi="宋体"/>
          <w:szCs w:val="21"/>
        </w:rPr>
      </w:pPr>
    </w:p>
    <w:p w14:paraId="6426A0AF">
      <w:pPr>
        <w:spacing w:line="276" w:lineRule="auto"/>
        <w:ind w:left="1971" w:leftChars="613" w:right="1287" w:rightChars="613" w:hanging="684" w:hangingChars="214"/>
        <w:rPr>
          <w:rFonts w:ascii="宋体" w:hAnsi="宋体"/>
          <w:b/>
          <w:bCs/>
          <w:sz w:val="32"/>
          <w:szCs w:val="32"/>
        </w:rPr>
      </w:pPr>
      <w:r>
        <w:rPr>
          <w:rFonts w:hint="eastAsia" w:ascii="宋体" w:hAnsi="宋体"/>
          <w:b/>
          <w:bCs/>
          <w:sz w:val="32"/>
          <w:szCs w:val="32"/>
        </w:rPr>
        <w:t>投标人（公章）：</w:t>
      </w:r>
      <w:r>
        <w:rPr>
          <w:rFonts w:hint="eastAsia" w:ascii="宋体" w:hAnsi="宋体"/>
          <w:b/>
          <w:bCs/>
          <w:sz w:val="32"/>
          <w:szCs w:val="32"/>
          <w:u w:val="single"/>
        </w:rPr>
        <w:t xml:space="preserve">                             </w:t>
      </w:r>
    </w:p>
    <w:p w14:paraId="11AF0ABD">
      <w:pPr>
        <w:spacing w:line="276" w:lineRule="auto"/>
        <w:ind w:left="1971" w:leftChars="613" w:right="1287" w:rightChars="613" w:hanging="684" w:hangingChars="214"/>
        <w:rPr>
          <w:rFonts w:ascii="宋体" w:hAnsi="宋体"/>
          <w:b/>
          <w:bCs/>
          <w:sz w:val="32"/>
          <w:szCs w:val="32"/>
        </w:rPr>
      </w:pPr>
    </w:p>
    <w:p w14:paraId="57CCB0A2">
      <w:pPr>
        <w:spacing w:before="312" w:beforeLines="100" w:after="312" w:afterLines="100" w:line="276" w:lineRule="auto"/>
        <w:ind w:left="2540" w:leftChars="466" w:right="466" w:hanging="1562" w:hangingChars="355"/>
        <w:jc w:val="center"/>
        <w:rPr>
          <w:rFonts w:ascii="宋体" w:hAnsi="宋体"/>
          <w:b/>
          <w:bCs/>
          <w:sz w:val="44"/>
          <w:szCs w:val="44"/>
        </w:rPr>
      </w:pPr>
    </w:p>
    <w:p w14:paraId="2B503F94">
      <w:pPr>
        <w:spacing w:line="276" w:lineRule="auto"/>
        <w:jc w:val="center"/>
        <w:rPr>
          <w:rFonts w:ascii="宋体" w:hAnsi="宋体"/>
          <w:b/>
          <w:sz w:val="44"/>
          <w:szCs w:val="44"/>
        </w:rPr>
      </w:pPr>
      <w:r>
        <w:rPr>
          <w:rFonts w:hint="eastAsia" w:ascii="宋体" w:hAnsi="宋体"/>
          <w:b/>
          <w:bCs/>
          <w:sz w:val="44"/>
          <w:szCs w:val="44"/>
        </w:rPr>
        <w:t>年</w:t>
      </w:r>
      <w:r>
        <w:rPr>
          <w:rFonts w:hint="eastAsia" w:ascii="宋体" w:hAnsi="宋体"/>
          <w:b/>
          <w:sz w:val="44"/>
          <w:szCs w:val="44"/>
        </w:rPr>
        <w:t xml:space="preserve">   月    日</w:t>
      </w:r>
    </w:p>
    <w:p w14:paraId="1E1211B7">
      <w:pPr>
        <w:spacing w:line="276" w:lineRule="auto"/>
        <w:jc w:val="center"/>
        <w:outlineLvl w:val="2"/>
        <w:rPr>
          <w:szCs w:val="21"/>
        </w:rPr>
      </w:pPr>
      <w:r>
        <w:rPr>
          <w:rFonts w:hint="eastAsia" w:ascii="宋体" w:hAnsi="宋体"/>
          <w:b/>
          <w:sz w:val="44"/>
          <w:szCs w:val="44"/>
        </w:rPr>
        <w:br w:type="page"/>
      </w:r>
      <w:r>
        <w:rPr>
          <w:rFonts w:hint="eastAsia"/>
          <w:szCs w:val="21"/>
        </w:rPr>
        <w:t>目 录</w:t>
      </w:r>
    </w:p>
    <w:p w14:paraId="7B00E099">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资格审查对照表</w:t>
      </w:r>
    </w:p>
    <w:p w14:paraId="4A61822F">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符合性审查对照表</w:t>
      </w:r>
    </w:p>
    <w:p w14:paraId="14BEE459">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技术、服务及商务评议对照表</w:t>
      </w:r>
    </w:p>
    <w:p w14:paraId="5A593028">
      <w:pPr>
        <w:tabs>
          <w:tab w:val="left" w:pos="1134"/>
        </w:tabs>
        <w:spacing w:line="276" w:lineRule="auto"/>
        <w:ind w:firstLine="420" w:firstLineChars="200"/>
        <w:rPr>
          <w:rFonts w:ascii="宋体" w:hAnsi="宋体" w:cs="Courier New"/>
          <w:color w:val="0D0D0D"/>
          <w:szCs w:val="21"/>
        </w:rPr>
      </w:pPr>
      <w:r>
        <w:rPr>
          <w:rFonts w:hint="eastAsia" w:ascii="宋体" w:hAnsi="宋体" w:cs="Courier New"/>
          <w:szCs w:val="21"/>
        </w:rPr>
        <w:t>技术、服务及商务要求响应、偏离说明表</w:t>
      </w:r>
      <w:r>
        <w:rPr>
          <w:rFonts w:hint="eastAsia" w:ascii="宋体" w:hAnsi="宋体" w:cs="Courier New"/>
          <w:b/>
          <w:color w:val="00B050"/>
          <w:szCs w:val="21"/>
        </w:rPr>
        <w:t>【编制</w:t>
      </w:r>
      <w:r>
        <w:rPr>
          <w:rFonts w:ascii="宋体" w:hAnsi="宋体" w:cs="Courier New"/>
          <w:b/>
          <w:color w:val="00B050"/>
          <w:szCs w:val="21"/>
        </w:rPr>
        <w:t>人员自定</w:t>
      </w:r>
      <w:r>
        <w:rPr>
          <w:rFonts w:hint="eastAsia" w:ascii="宋体" w:hAnsi="宋体" w:cs="Courier New"/>
          <w:b/>
          <w:color w:val="00B050"/>
          <w:szCs w:val="21"/>
        </w:rPr>
        <w:t>是否</w:t>
      </w:r>
      <w:r>
        <w:rPr>
          <w:rFonts w:ascii="宋体" w:hAnsi="宋体" w:cs="Courier New"/>
          <w:b/>
          <w:color w:val="00B050"/>
          <w:szCs w:val="21"/>
        </w:rPr>
        <w:t>需要】</w:t>
      </w:r>
    </w:p>
    <w:p w14:paraId="59E620BD">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投标书</w:t>
      </w:r>
    </w:p>
    <w:p w14:paraId="02587DA5">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报价一览表</w:t>
      </w:r>
    </w:p>
    <w:p w14:paraId="583A3358">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报价明细表</w:t>
      </w:r>
    </w:p>
    <w:p w14:paraId="3AA48C0B">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报价范围以外的备品备件、耗材</w:t>
      </w:r>
      <w:r>
        <w:rPr>
          <w:rFonts w:ascii="宋体" w:hAnsi="宋体" w:cs="Courier New"/>
          <w:color w:val="0D0D0D"/>
          <w:szCs w:val="21"/>
        </w:rPr>
        <w:t>/服务价格表</w:t>
      </w:r>
      <w:r>
        <w:rPr>
          <w:rFonts w:hint="eastAsia" w:ascii="宋体" w:hAnsi="宋体" w:cs="Courier New"/>
          <w:b/>
          <w:color w:val="00B050"/>
          <w:szCs w:val="21"/>
        </w:rPr>
        <w:t>（如有</w:t>
      </w:r>
      <w:r>
        <w:rPr>
          <w:rFonts w:ascii="宋体" w:hAnsi="宋体" w:cs="Courier New"/>
          <w:b/>
          <w:color w:val="00B050"/>
          <w:szCs w:val="21"/>
        </w:rPr>
        <w:t>）</w:t>
      </w:r>
    </w:p>
    <w:p w14:paraId="20E5A0F8">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交纳投标保证金的银行凭证</w:t>
      </w:r>
      <w:r>
        <w:rPr>
          <w:rFonts w:hint="eastAsia" w:ascii="宋体" w:hAnsi="宋体" w:cs="Courier New"/>
          <w:b/>
          <w:color w:val="00B050"/>
          <w:szCs w:val="21"/>
        </w:rPr>
        <w:t>（如需</w:t>
      </w:r>
      <w:r>
        <w:rPr>
          <w:rFonts w:ascii="宋体" w:hAnsi="宋体" w:cs="Courier New"/>
          <w:b/>
          <w:color w:val="00B050"/>
          <w:szCs w:val="21"/>
        </w:rPr>
        <w:t>）</w:t>
      </w:r>
    </w:p>
    <w:p w14:paraId="0A5B66DE">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法定代表人身份证明书</w:t>
      </w:r>
    </w:p>
    <w:p w14:paraId="6C955FF7">
      <w:pPr>
        <w:numPr>
          <w:ilvl w:val="0"/>
          <w:numId w:val="65"/>
        </w:numPr>
        <w:tabs>
          <w:tab w:val="left" w:pos="851"/>
        </w:tabs>
        <w:spacing w:line="276" w:lineRule="auto"/>
        <w:ind w:left="709" w:hanging="289"/>
        <w:rPr>
          <w:rFonts w:ascii="宋体" w:hAnsi="宋体" w:cs="Courier New"/>
          <w:color w:val="000000"/>
          <w:szCs w:val="21"/>
        </w:rPr>
      </w:pPr>
      <w:r>
        <w:rPr>
          <w:rFonts w:hint="eastAsia" w:ascii="宋体" w:hAnsi="宋体" w:cs="Courier New"/>
          <w:color w:val="000000"/>
          <w:szCs w:val="21"/>
        </w:rPr>
        <w:t>法定代表人授权委托书</w:t>
      </w:r>
    </w:p>
    <w:p w14:paraId="6CED4DCD">
      <w:pPr>
        <w:numPr>
          <w:ilvl w:val="0"/>
          <w:numId w:val="65"/>
        </w:numPr>
        <w:tabs>
          <w:tab w:val="left" w:pos="709"/>
        </w:tabs>
        <w:spacing w:line="276" w:lineRule="auto"/>
        <w:rPr>
          <w:rFonts w:ascii="宋体" w:hAnsi="宋体" w:cs="Courier New"/>
          <w:color w:val="000000"/>
          <w:szCs w:val="21"/>
        </w:rPr>
      </w:pPr>
      <w:r>
        <w:rPr>
          <w:rFonts w:hint="eastAsia" w:ascii="宋体" w:hAnsi="宋体" w:cs="Courier New"/>
          <w:color w:val="000000"/>
          <w:szCs w:val="21"/>
        </w:rPr>
        <w:t>资格证明材料</w:t>
      </w:r>
    </w:p>
    <w:p w14:paraId="3301CEA9">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节能环保产品清单及证明材料</w:t>
      </w:r>
      <w:r>
        <w:rPr>
          <w:rFonts w:hint="eastAsia" w:ascii="宋体" w:hAnsi="宋体" w:cs="Courier New"/>
          <w:b/>
          <w:color w:val="00B050"/>
          <w:szCs w:val="21"/>
        </w:rPr>
        <w:t>（如需</w:t>
      </w:r>
      <w:r>
        <w:rPr>
          <w:rFonts w:ascii="宋体" w:hAnsi="宋体" w:cs="Courier New"/>
          <w:b/>
          <w:color w:val="00B050"/>
          <w:szCs w:val="21"/>
        </w:rPr>
        <w:t>）</w:t>
      </w:r>
    </w:p>
    <w:p w14:paraId="089898D3">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制造厂家授权书/售后</w:t>
      </w:r>
      <w:r>
        <w:rPr>
          <w:rFonts w:ascii="宋体" w:hAnsi="宋体" w:cs="Courier New"/>
          <w:color w:val="0D0D0D"/>
          <w:szCs w:val="21"/>
        </w:rPr>
        <w:t>服务承诺函</w:t>
      </w:r>
      <w:r>
        <w:rPr>
          <w:rFonts w:hint="eastAsia" w:ascii="宋体" w:hAnsi="宋体" w:cs="Courier New"/>
          <w:b/>
          <w:color w:val="00B050"/>
          <w:szCs w:val="21"/>
        </w:rPr>
        <w:t>（如需</w:t>
      </w:r>
      <w:r>
        <w:rPr>
          <w:rFonts w:ascii="宋体" w:hAnsi="宋体" w:cs="Courier New"/>
          <w:b/>
          <w:color w:val="00B050"/>
          <w:szCs w:val="21"/>
        </w:rPr>
        <w:t>）</w:t>
      </w:r>
    </w:p>
    <w:p w14:paraId="1DB22F87">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项目负责人、技术负责人简历表及证明材料</w:t>
      </w:r>
      <w:r>
        <w:rPr>
          <w:rFonts w:hint="eastAsia" w:ascii="宋体" w:hAnsi="宋体" w:cs="Courier New"/>
          <w:b/>
          <w:color w:val="00B050"/>
          <w:szCs w:val="21"/>
        </w:rPr>
        <w:t>（如需</w:t>
      </w:r>
      <w:r>
        <w:rPr>
          <w:rFonts w:ascii="宋体" w:hAnsi="宋体" w:cs="Courier New"/>
          <w:b/>
          <w:color w:val="00B050"/>
          <w:szCs w:val="21"/>
        </w:rPr>
        <w:t>）</w:t>
      </w:r>
    </w:p>
    <w:p w14:paraId="104B1A4E">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项目组成员一览表及证明材料</w:t>
      </w:r>
      <w:r>
        <w:rPr>
          <w:rFonts w:hint="eastAsia" w:ascii="宋体" w:hAnsi="宋体" w:cs="Courier New"/>
          <w:b/>
          <w:color w:val="00B050"/>
          <w:szCs w:val="21"/>
        </w:rPr>
        <w:t>（如需</w:t>
      </w:r>
      <w:r>
        <w:rPr>
          <w:rFonts w:ascii="宋体" w:hAnsi="宋体" w:cs="Courier New"/>
          <w:b/>
          <w:color w:val="00B050"/>
          <w:szCs w:val="21"/>
        </w:rPr>
        <w:t>）</w:t>
      </w:r>
    </w:p>
    <w:p w14:paraId="78323282">
      <w:pPr>
        <w:numPr>
          <w:ilvl w:val="0"/>
          <w:numId w:val="65"/>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类似项目业绩表及证明材料</w:t>
      </w:r>
      <w:r>
        <w:rPr>
          <w:rFonts w:hint="eastAsia" w:ascii="宋体" w:hAnsi="宋体" w:cs="Courier New"/>
          <w:b/>
          <w:color w:val="00B050"/>
          <w:szCs w:val="21"/>
        </w:rPr>
        <w:t>（如需</w:t>
      </w:r>
      <w:r>
        <w:rPr>
          <w:rFonts w:ascii="宋体" w:hAnsi="宋体" w:cs="Courier New"/>
          <w:b/>
          <w:color w:val="00B050"/>
          <w:szCs w:val="21"/>
        </w:rPr>
        <w:t>）</w:t>
      </w:r>
    </w:p>
    <w:p w14:paraId="1F8BF51E">
      <w:pPr>
        <w:numPr>
          <w:ilvl w:val="0"/>
          <w:numId w:val="65"/>
        </w:numPr>
        <w:tabs>
          <w:tab w:val="left" w:pos="1134"/>
        </w:tabs>
        <w:spacing w:line="276" w:lineRule="auto"/>
        <w:rPr>
          <w:rFonts w:ascii="宋体" w:hAnsi="宋体" w:cs="Courier New"/>
          <w:color w:val="0D0D0D"/>
          <w:szCs w:val="21"/>
        </w:rPr>
      </w:pPr>
      <w:r>
        <w:rPr>
          <w:rFonts w:ascii="宋体" w:hAnsi="宋体" w:cs="Courier New"/>
          <w:color w:val="0D0D0D"/>
          <w:szCs w:val="21"/>
        </w:rPr>
        <w:t>技术、服务</w:t>
      </w:r>
      <w:r>
        <w:rPr>
          <w:rFonts w:hint="eastAsia" w:ascii="宋体" w:hAnsi="宋体" w:cs="Courier New"/>
          <w:color w:val="0D0D0D"/>
          <w:szCs w:val="21"/>
        </w:rPr>
        <w:t>及</w:t>
      </w:r>
      <w:r>
        <w:rPr>
          <w:rFonts w:ascii="宋体" w:hAnsi="宋体" w:cs="Courier New"/>
          <w:color w:val="0D0D0D"/>
          <w:szCs w:val="21"/>
        </w:rPr>
        <w:t>商务文件</w:t>
      </w:r>
    </w:p>
    <w:p w14:paraId="3183B834">
      <w:pPr>
        <w:tabs>
          <w:tab w:val="left" w:pos="709"/>
        </w:tabs>
        <w:spacing w:line="276" w:lineRule="auto"/>
        <w:rPr>
          <w:rFonts w:ascii="宋体" w:hAnsi="宋体" w:cs="Courier New"/>
          <w:color w:val="0D0D0D"/>
          <w:szCs w:val="21"/>
        </w:rPr>
      </w:pPr>
    </w:p>
    <w:p w14:paraId="275A0D33">
      <w:pPr>
        <w:tabs>
          <w:tab w:val="left" w:pos="709"/>
        </w:tabs>
        <w:spacing w:line="276" w:lineRule="auto"/>
        <w:rPr>
          <w:rFonts w:ascii="宋体" w:hAnsi="宋体" w:cs="Courier New"/>
          <w:color w:val="0D0D0D"/>
          <w:szCs w:val="21"/>
        </w:rPr>
      </w:pPr>
    </w:p>
    <w:p w14:paraId="349BB83A">
      <w:pPr>
        <w:tabs>
          <w:tab w:val="left" w:pos="851"/>
        </w:tabs>
        <w:spacing w:line="276" w:lineRule="auto"/>
        <w:rPr>
          <w:rFonts w:ascii="宋体" w:hAnsi="宋体" w:cs="Courier New"/>
          <w:color w:val="0D0D0D"/>
          <w:szCs w:val="21"/>
        </w:rPr>
      </w:pPr>
      <w:r>
        <w:rPr>
          <w:rFonts w:hint="eastAsia" w:ascii="宋体" w:hAnsi="宋体" w:cs="Courier New"/>
          <w:color w:val="0D0D0D"/>
          <w:szCs w:val="21"/>
        </w:rPr>
        <w:t>注：</w:t>
      </w:r>
    </w:p>
    <w:p w14:paraId="50F6D918">
      <w:pPr>
        <w:tabs>
          <w:tab w:val="left" w:pos="851"/>
        </w:tabs>
        <w:spacing w:line="276" w:lineRule="auto"/>
        <w:ind w:left="210" w:leftChars="100"/>
        <w:rPr>
          <w:rFonts w:ascii="宋体" w:hAnsi="宋体" w:cs="Courier New"/>
          <w:color w:val="0D0D0D"/>
          <w:szCs w:val="21"/>
        </w:rPr>
      </w:pPr>
      <w:r>
        <w:rPr>
          <w:rFonts w:hint="eastAsia" w:ascii="宋体" w:hAnsi="宋体" w:cs="Courier New"/>
          <w:color w:val="0D0D0D"/>
          <w:szCs w:val="21"/>
        </w:rPr>
        <w:t>1、根据参考格式要求自行编写，应目录清晰、内容详尽、易于理解。</w:t>
      </w:r>
    </w:p>
    <w:p w14:paraId="2CD32E93">
      <w:pPr>
        <w:tabs>
          <w:tab w:val="left" w:pos="851"/>
        </w:tabs>
        <w:spacing w:line="276" w:lineRule="auto"/>
        <w:ind w:left="210" w:leftChars="100"/>
        <w:rPr>
          <w:rFonts w:ascii="宋体" w:hAnsi="宋体" w:cs="Courier New"/>
          <w:color w:val="0D0D0D"/>
          <w:szCs w:val="21"/>
        </w:rPr>
      </w:pPr>
      <w:r>
        <w:rPr>
          <w:rFonts w:hint="eastAsia" w:ascii="宋体" w:hAnsi="宋体" w:cs="Courier New"/>
          <w:color w:val="0D0D0D"/>
          <w:szCs w:val="21"/>
        </w:rPr>
        <w:t>2、未限定格式的由投标人根据实际情况自行编制。</w:t>
      </w:r>
    </w:p>
    <w:p w14:paraId="3311561A">
      <w:pPr>
        <w:widowControl/>
        <w:jc w:val="left"/>
        <w:rPr>
          <w:rFonts w:ascii="宋体" w:hAnsi="宋体" w:cs="Courier New"/>
          <w:color w:val="0D0D0D"/>
          <w:szCs w:val="21"/>
        </w:rPr>
      </w:pPr>
      <w:r>
        <w:rPr>
          <w:rFonts w:ascii="宋体" w:hAnsi="宋体" w:cs="Courier New"/>
          <w:color w:val="0D0D0D"/>
          <w:szCs w:val="21"/>
        </w:rPr>
        <w:br w:type="page"/>
      </w:r>
    </w:p>
    <w:p w14:paraId="52F3E256">
      <w:pPr>
        <w:spacing w:line="276" w:lineRule="auto"/>
        <w:jc w:val="center"/>
        <w:rPr>
          <w:b/>
          <w:szCs w:val="21"/>
        </w:rPr>
      </w:pPr>
      <w:r>
        <w:rPr>
          <w:rFonts w:hint="eastAsia"/>
          <w:b/>
          <w:szCs w:val="21"/>
        </w:rPr>
        <w:t>资格审查对照表</w:t>
      </w:r>
    </w:p>
    <w:p w14:paraId="7179A7B8">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6B0442CE">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3"/>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647F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05A3D569">
            <w:pPr>
              <w:spacing w:line="276" w:lineRule="auto"/>
              <w:jc w:val="center"/>
              <w:rPr>
                <w:rFonts w:ascii="宋体" w:hAnsi="宋体" w:cs="仿宋_GB2312"/>
                <w:szCs w:val="21"/>
              </w:rPr>
            </w:pPr>
            <w:r>
              <w:rPr>
                <w:rFonts w:hint="eastAsia" w:ascii="宋体" w:hAnsi="宋体" w:cs="仿宋_GB2312"/>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0FC65A51">
            <w:pPr>
              <w:spacing w:line="276" w:lineRule="auto"/>
              <w:jc w:val="center"/>
              <w:rPr>
                <w:rFonts w:ascii="宋体" w:hAnsi="宋体" w:cs="仿宋_GB2312"/>
                <w:szCs w:val="21"/>
              </w:rPr>
            </w:pPr>
            <w:r>
              <w:rPr>
                <w:rFonts w:hint="eastAsia" w:ascii="宋体" w:hAnsi="宋体" w:cs="仿宋_GB2312"/>
                <w:szCs w:val="21"/>
              </w:rPr>
              <w:t>资格</w:t>
            </w:r>
            <w:r>
              <w:rPr>
                <w:rFonts w:hint="eastAsia" w:ascii="宋体" w:hAnsi="宋体" w:cs="Corbel"/>
                <w:szCs w:val="21"/>
              </w:rPr>
              <w:t>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69F50026">
            <w:pPr>
              <w:spacing w:line="276" w:lineRule="auto"/>
              <w:jc w:val="center"/>
              <w:rPr>
                <w:rFonts w:ascii="宋体" w:hAnsi="宋体" w:cs="仿宋_GB2312"/>
                <w:szCs w:val="21"/>
              </w:rPr>
            </w:pPr>
            <w:r>
              <w:rPr>
                <w:rFonts w:hint="eastAsia" w:ascii="宋体" w:hAnsi="宋体" w:cs="仿宋_GB2312"/>
                <w:szCs w:val="21"/>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1959FB37">
            <w:pPr>
              <w:spacing w:line="276" w:lineRule="auto"/>
              <w:jc w:val="center"/>
              <w:rPr>
                <w:rFonts w:ascii="宋体" w:hAnsi="宋体" w:cs="仿宋_GB2312"/>
                <w:szCs w:val="21"/>
              </w:rPr>
            </w:pPr>
            <w:r>
              <w:rPr>
                <w:rFonts w:hint="eastAsia" w:ascii="宋体" w:hAnsi="宋体" w:cs="仿宋_GB2312"/>
                <w:szCs w:val="21"/>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0A52A15F">
            <w:pPr>
              <w:spacing w:line="276" w:lineRule="auto"/>
              <w:jc w:val="center"/>
              <w:rPr>
                <w:rFonts w:ascii="宋体" w:hAnsi="宋体" w:cs="仿宋_GB2312"/>
                <w:szCs w:val="21"/>
              </w:rPr>
            </w:pPr>
            <w:r>
              <w:rPr>
                <w:rFonts w:hint="eastAsia" w:ascii="宋体" w:hAnsi="宋体" w:cs="仿宋_GB2312"/>
                <w:szCs w:val="21"/>
              </w:rPr>
              <w:t>对应</w:t>
            </w:r>
            <w:r>
              <w:rPr>
                <w:rFonts w:ascii="宋体" w:hAnsi="宋体" w:cs="仿宋_GB2312"/>
                <w:szCs w:val="21"/>
              </w:rPr>
              <w:t>页码</w:t>
            </w:r>
          </w:p>
        </w:tc>
      </w:tr>
      <w:tr w14:paraId="20402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60B6B3D">
            <w:pPr>
              <w:spacing w:line="276" w:lineRule="auto"/>
              <w:jc w:val="center"/>
              <w:rPr>
                <w:rFonts w:ascii="宋体" w:hAnsi="宋体" w:cs="仿宋_GB2312"/>
                <w:szCs w:val="21"/>
              </w:rPr>
            </w:pPr>
            <w:r>
              <w:rPr>
                <w:rFonts w:hint="eastAsia" w:ascii="宋体" w:hAnsi="宋体" w:cs="仿宋_GB2312"/>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14:paraId="041E284D">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7064C307">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30FF2E72">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22225FE3">
            <w:pPr>
              <w:spacing w:line="276" w:lineRule="auto"/>
              <w:jc w:val="center"/>
              <w:rPr>
                <w:rFonts w:ascii="宋体" w:hAnsi="宋体" w:cs="仿宋_GB2312"/>
                <w:szCs w:val="21"/>
              </w:rPr>
            </w:pPr>
          </w:p>
        </w:tc>
      </w:tr>
      <w:tr w14:paraId="205E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4DA8642">
            <w:pPr>
              <w:spacing w:line="276" w:lineRule="auto"/>
              <w:jc w:val="center"/>
              <w:rPr>
                <w:rFonts w:ascii="宋体" w:hAnsi="宋体" w:cs="仿宋_GB2312"/>
                <w:szCs w:val="21"/>
              </w:rPr>
            </w:pPr>
            <w:r>
              <w:rPr>
                <w:rFonts w:hint="eastAsia" w:ascii="宋体" w:hAnsi="宋体" w:cs="仿宋_GB2312"/>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14:paraId="769C794E">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2529FBAB">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16F307EE">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5295CC1C">
            <w:pPr>
              <w:spacing w:line="276" w:lineRule="auto"/>
              <w:jc w:val="center"/>
              <w:rPr>
                <w:rFonts w:ascii="宋体" w:hAnsi="宋体" w:cs="仿宋_GB2312"/>
                <w:szCs w:val="21"/>
              </w:rPr>
            </w:pPr>
          </w:p>
        </w:tc>
      </w:tr>
      <w:tr w14:paraId="19FC2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C4E8836">
            <w:pPr>
              <w:spacing w:line="276" w:lineRule="auto"/>
              <w:jc w:val="center"/>
              <w:rPr>
                <w:rFonts w:ascii="宋体" w:hAnsi="宋体" w:cs="仿宋_GB2312"/>
                <w:szCs w:val="21"/>
              </w:rPr>
            </w:pPr>
            <w:r>
              <w:rPr>
                <w:rFonts w:hint="eastAsia" w:ascii="宋体" w:hAnsi="宋体" w:cs="仿宋_GB2312"/>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14:paraId="17F0C1A7">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69C4F0CF">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0FFF329D">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23440332">
            <w:pPr>
              <w:spacing w:line="276" w:lineRule="auto"/>
              <w:jc w:val="center"/>
              <w:rPr>
                <w:rFonts w:ascii="宋体" w:hAnsi="宋体" w:cs="仿宋_GB2312"/>
                <w:szCs w:val="21"/>
              </w:rPr>
            </w:pPr>
          </w:p>
        </w:tc>
      </w:tr>
      <w:tr w14:paraId="6276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8DEAF2B">
            <w:pPr>
              <w:spacing w:line="276" w:lineRule="auto"/>
              <w:jc w:val="center"/>
              <w:rPr>
                <w:rFonts w:ascii="宋体" w:hAnsi="宋体" w:cs="仿宋_GB2312"/>
                <w:szCs w:val="21"/>
              </w:rPr>
            </w:pPr>
            <w:r>
              <w:rPr>
                <w:rFonts w:hint="eastAsia" w:ascii="宋体" w:hAnsi="宋体" w:cs="仿宋_GB2312"/>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14:paraId="48959008">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21E19403">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3D1AB1D0">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323AFEDB">
            <w:pPr>
              <w:spacing w:line="276" w:lineRule="auto"/>
              <w:jc w:val="center"/>
              <w:rPr>
                <w:rFonts w:ascii="宋体" w:hAnsi="宋体" w:cs="仿宋_GB2312"/>
                <w:szCs w:val="21"/>
              </w:rPr>
            </w:pPr>
          </w:p>
        </w:tc>
      </w:tr>
      <w:tr w14:paraId="35CFB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7FEF68F">
            <w:pPr>
              <w:spacing w:line="276" w:lineRule="auto"/>
              <w:jc w:val="center"/>
              <w:rPr>
                <w:rFonts w:ascii="宋体" w:hAnsi="宋体" w:cs="仿宋_GB2312"/>
                <w:szCs w:val="21"/>
              </w:rPr>
            </w:pPr>
            <w:r>
              <w:rPr>
                <w:rFonts w:hint="eastAsia" w:ascii="宋体" w:hAnsi="宋体" w:cs="仿宋_GB2312"/>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14:paraId="3F3E611D">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175F7396">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1DDE1159">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7546D460">
            <w:pPr>
              <w:spacing w:line="276" w:lineRule="auto"/>
              <w:jc w:val="center"/>
              <w:rPr>
                <w:rFonts w:ascii="宋体" w:hAnsi="宋体" w:cs="仿宋_GB2312"/>
                <w:szCs w:val="21"/>
              </w:rPr>
            </w:pPr>
          </w:p>
        </w:tc>
      </w:tr>
      <w:tr w14:paraId="0982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18A84A1">
            <w:pPr>
              <w:spacing w:line="276" w:lineRule="auto"/>
              <w:jc w:val="center"/>
              <w:rPr>
                <w:rFonts w:ascii="宋体" w:hAnsi="宋体" w:cs="仿宋_GB2312"/>
                <w:szCs w:val="21"/>
              </w:rPr>
            </w:pPr>
            <w:r>
              <w:rPr>
                <w:rFonts w:hint="eastAsia" w:ascii="宋体" w:hAnsi="宋体" w:cs="仿宋_GB2312"/>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14:paraId="1478B8BD">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6FCD1A31">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74038331">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20F79F22">
            <w:pPr>
              <w:spacing w:line="276" w:lineRule="auto"/>
              <w:jc w:val="center"/>
              <w:rPr>
                <w:rFonts w:ascii="宋体" w:hAnsi="宋体" w:cs="仿宋_GB2312"/>
                <w:szCs w:val="21"/>
              </w:rPr>
            </w:pPr>
          </w:p>
        </w:tc>
      </w:tr>
      <w:tr w14:paraId="3095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FAD905A">
            <w:pPr>
              <w:spacing w:line="276" w:lineRule="auto"/>
              <w:jc w:val="center"/>
              <w:rPr>
                <w:rFonts w:ascii="宋体" w:hAnsi="宋体" w:cs="仿宋_GB2312"/>
                <w:szCs w:val="21"/>
              </w:rPr>
            </w:pPr>
            <w:r>
              <w:rPr>
                <w:rFonts w:hint="eastAsia" w:ascii="宋体" w:hAnsi="宋体" w:cs="仿宋_GB2312"/>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14:paraId="326145CE">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51D1D079">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3D112353">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007C711B">
            <w:pPr>
              <w:spacing w:line="276" w:lineRule="auto"/>
              <w:jc w:val="center"/>
              <w:rPr>
                <w:rFonts w:ascii="宋体" w:hAnsi="宋体" w:cs="仿宋_GB2312"/>
                <w:szCs w:val="21"/>
              </w:rPr>
            </w:pPr>
          </w:p>
        </w:tc>
      </w:tr>
    </w:tbl>
    <w:p w14:paraId="7A609D45">
      <w:pPr>
        <w:spacing w:line="276" w:lineRule="auto"/>
        <w:ind w:left="955" w:hanging="955" w:hangingChars="455"/>
        <w:jc w:val="left"/>
        <w:rPr>
          <w:rFonts w:ascii="宋体" w:hAnsi="宋体"/>
          <w:b/>
          <w:szCs w:val="21"/>
        </w:rPr>
      </w:pPr>
      <w:r>
        <w:rPr>
          <w:rFonts w:hint="eastAsia" w:ascii="宋体" w:hAnsi="宋体"/>
          <w:szCs w:val="21"/>
        </w:rPr>
        <w:t>说明</w:t>
      </w:r>
      <w:r>
        <w:rPr>
          <w:rFonts w:hint="eastAsia" w:ascii="宋体" w:hAnsi="宋体" w:cs="Corbel"/>
          <w:szCs w:val="21"/>
        </w:rPr>
        <w:t>：1</w:t>
      </w:r>
      <w:r>
        <w:rPr>
          <w:rFonts w:hint="eastAsia" w:ascii="宋体" w:hAnsi="宋体"/>
          <w:szCs w:val="21"/>
        </w:rPr>
        <w:t>．</w:t>
      </w:r>
      <w:r>
        <w:rPr>
          <w:rFonts w:hint="eastAsia" w:ascii="宋体" w:hAnsi="宋体" w:cs="Corbel"/>
          <w:szCs w:val="21"/>
        </w:rPr>
        <w:t>投标人应按招标文件第四章中“资格审查表”逐项说明是否满足要求，如有偏离,投标人应详细说明。</w:t>
      </w:r>
    </w:p>
    <w:p w14:paraId="768C2C30">
      <w:pPr>
        <w:spacing w:line="276" w:lineRule="auto"/>
        <w:ind w:left="216"/>
        <w:jc w:val="left"/>
        <w:rPr>
          <w:rFonts w:ascii="宋体" w:hAnsi="宋体"/>
          <w:szCs w:val="21"/>
        </w:rPr>
      </w:pPr>
      <w:r>
        <w:rPr>
          <w:rFonts w:hint="eastAsia" w:ascii="宋体" w:hAnsi="宋体"/>
          <w:szCs w:val="21"/>
        </w:rPr>
        <w:t>2.相关证明材料对应的页码填写到上表“对应页码”中。</w:t>
      </w:r>
    </w:p>
    <w:p w14:paraId="5176F075">
      <w:pPr>
        <w:spacing w:line="276" w:lineRule="auto"/>
        <w:ind w:left="216"/>
        <w:jc w:val="left"/>
        <w:rPr>
          <w:rFonts w:ascii="宋体" w:hAnsi="宋体"/>
          <w:szCs w:val="21"/>
        </w:rPr>
      </w:pPr>
      <w:r>
        <w:rPr>
          <w:rFonts w:hint="eastAsia" w:ascii="宋体" w:hAnsi="宋体"/>
          <w:szCs w:val="21"/>
        </w:rPr>
        <w:t>3.</w:t>
      </w:r>
      <w:r>
        <w:rPr>
          <w:rFonts w:hint="eastAsia"/>
        </w:rPr>
        <w:t>未按照要求详细完整填写此表的后果由投标人自行承担</w:t>
      </w:r>
      <w:r>
        <w:rPr>
          <w:rFonts w:hint="eastAsia" w:ascii="宋体" w:hAnsi="宋体"/>
          <w:szCs w:val="21"/>
        </w:rPr>
        <w:t>。</w:t>
      </w:r>
    </w:p>
    <w:p w14:paraId="0E946905">
      <w:pPr>
        <w:spacing w:before="100" w:beforeAutospacing="1" w:after="100" w:afterAutospacing="1" w:line="276" w:lineRule="auto"/>
        <w:ind w:firstLine="3334" w:firstLineChars="1588"/>
        <w:rPr>
          <w:rFonts w:ascii="宋体" w:hAnsi="宋体"/>
          <w:b/>
          <w:bCs/>
          <w:szCs w:val="21"/>
          <w:lang w:val="zh-CN"/>
        </w:rPr>
      </w:pPr>
    </w:p>
    <w:p w14:paraId="3C56F672">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1BD99E08">
      <w:pPr>
        <w:spacing w:line="276" w:lineRule="auto"/>
        <w:ind w:firstLine="2940" w:firstLineChars="1400"/>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374121D9">
      <w:pPr>
        <w:widowControl/>
        <w:jc w:val="left"/>
        <w:rPr>
          <w:kern w:val="0"/>
          <w:szCs w:val="21"/>
        </w:rPr>
      </w:pPr>
      <w:r>
        <w:rPr>
          <w:kern w:val="0"/>
          <w:szCs w:val="21"/>
        </w:rPr>
        <w:br w:type="page"/>
      </w:r>
    </w:p>
    <w:p w14:paraId="578647F8">
      <w:pPr>
        <w:spacing w:line="276" w:lineRule="auto"/>
        <w:jc w:val="center"/>
        <w:rPr>
          <w:b/>
          <w:szCs w:val="21"/>
        </w:rPr>
      </w:pPr>
      <w:r>
        <w:rPr>
          <w:rFonts w:hint="eastAsia"/>
          <w:b/>
          <w:szCs w:val="21"/>
        </w:rPr>
        <w:t>符合性审查对照表</w:t>
      </w:r>
    </w:p>
    <w:p w14:paraId="15946B3F">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16649DA2">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3"/>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7CA61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3AC71D7B">
            <w:pPr>
              <w:spacing w:line="276" w:lineRule="auto"/>
              <w:jc w:val="center"/>
              <w:rPr>
                <w:rFonts w:ascii="宋体" w:hAnsi="宋体" w:cs="仿宋_GB2312"/>
                <w:szCs w:val="21"/>
              </w:rPr>
            </w:pPr>
            <w:r>
              <w:rPr>
                <w:rFonts w:hint="eastAsia" w:ascii="宋体" w:hAnsi="宋体" w:cs="仿宋_GB2312"/>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6AC79D85">
            <w:pPr>
              <w:spacing w:line="276" w:lineRule="auto"/>
              <w:jc w:val="center"/>
              <w:rPr>
                <w:rFonts w:ascii="宋体" w:hAnsi="宋体" w:cs="仿宋_GB2312"/>
                <w:szCs w:val="21"/>
              </w:rPr>
            </w:pPr>
            <w:r>
              <w:rPr>
                <w:rFonts w:hint="eastAsia" w:ascii="宋体" w:hAnsi="宋体" w:cs="Corbel"/>
                <w:szCs w:val="21"/>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655C5896">
            <w:pPr>
              <w:spacing w:line="276" w:lineRule="auto"/>
              <w:jc w:val="center"/>
              <w:rPr>
                <w:rFonts w:ascii="宋体" w:hAnsi="宋体" w:cs="仿宋_GB2312"/>
                <w:szCs w:val="21"/>
              </w:rPr>
            </w:pPr>
            <w:r>
              <w:rPr>
                <w:rFonts w:hint="eastAsia" w:ascii="宋体" w:hAnsi="宋体" w:cs="仿宋_GB2312"/>
                <w:szCs w:val="21"/>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4CEE6BA6">
            <w:pPr>
              <w:spacing w:line="276" w:lineRule="auto"/>
              <w:jc w:val="center"/>
              <w:rPr>
                <w:rFonts w:ascii="宋体" w:hAnsi="宋体" w:cs="仿宋_GB2312"/>
                <w:szCs w:val="21"/>
              </w:rPr>
            </w:pPr>
            <w:r>
              <w:rPr>
                <w:rFonts w:hint="eastAsia" w:ascii="宋体" w:hAnsi="宋体" w:cs="仿宋_GB2312"/>
                <w:szCs w:val="21"/>
              </w:rPr>
              <w:t>偏离说明</w:t>
            </w:r>
          </w:p>
        </w:tc>
      </w:tr>
      <w:tr w14:paraId="0DAA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CEAC076">
            <w:pPr>
              <w:spacing w:line="276" w:lineRule="auto"/>
              <w:jc w:val="center"/>
              <w:rPr>
                <w:rFonts w:ascii="宋体" w:hAnsi="宋体" w:cs="仿宋_GB2312"/>
                <w:szCs w:val="21"/>
              </w:rPr>
            </w:pPr>
            <w:r>
              <w:rPr>
                <w:rFonts w:hint="eastAsia" w:ascii="宋体" w:hAnsi="宋体" w:cs="仿宋_GB2312"/>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14:paraId="1F53B61A">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70E3B449">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28BD1D7B">
            <w:pPr>
              <w:spacing w:line="276" w:lineRule="auto"/>
              <w:jc w:val="center"/>
              <w:rPr>
                <w:rFonts w:ascii="宋体" w:hAnsi="宋体" w:cs="仿宋_GB2312"/>
                <w:szCs w:val="21"/>
              </w:rPr>
            </w:pPr>
          </w:p>
        </w:tc>
      </w:tr>
      <w:tr w14:paraId="2CB3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D9311FB">
            <w:pPr>
              <w:spacing w:line="276" w:lineRule="auto"/>
              <w:jc w:val="center"/>
              <w:rPr>
                <w:rFonts w:ascii="宋体" w:hAnsi="宋体" w:cs="仿宋_GB2312"/>
                <w:szCs w:val="21"/>
              </w:rPr>
            </w:pPr>
            <w:r>
              <w:rPr>
                <w:rFonts w:hint="eastAsia" w:ascii="宋体" w:hAnsi="宋体" w:cs="仿宋_GB2312"/>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14:paraId="280CE9B9">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0DECB96C">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130BBD6E">
            <w:pPr>
              <w:spacing w:line="276" w:lineRule="auto"/>
              <w:jc w:val="center"/>
              <w:rPr>
                <w:rFonts w:ascii="宋体" w:hAnsi="宋体" w:cs="仿宋_GB2312"/>
                <w:szCs w:val="21"/>
              </w:rPr>
            </w:pPr>
          </w:p>
        </w:tc>
      </w:tr>
      <w:tr w14:paraId="2F743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639556D">
            <w:pPr>
              <w:spacing w:line="276" w:lineRule="auto"/>
              <w:jc w:val="center"/>
              <w:rPr>
                <w:rFonts w:ascii="宋体" w:hAnsi="宋体" w:cs="仿宋_GB2312"/>
                <w:szCs w:val="21"/>
              </w:rPr>
            </w:pPr>
            <w:r>
              <w:rPr>
                <w:rFonts w:hint="eastAsia" w:ascii="宋体" w:hAnsi="宋体" w:cs="仿宋_GB2312"/>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14:paraId="387A49F1">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1CCA2A92">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D191016">
            <w:pPr>
              <w:spacing w:line="276" w:lineRule="auto"/>
              <w:jc w:val="center"/>
              <w:rPr>
                <w:rFonts w:ascii="宋体" w:hAnsi="宋体" w:cs="仿宋_GB2312"/>
                <w:szCs w:val="21"/>
              </w:rPr>
            </w:pPr>
          </w:p>
        </w:tc>
      </w:tr>
      <w:tr w14:paraId="666D4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3D9AC13">
            <w:pPr>
              <w:spacing w:line="276" w:lineRule="auto"/>
              <w:jc w:val="center"/>
              <w:rPr>
                <w:rFonts w:ascii="宋体" w:hAnsi="宋体" w:cs="仿宋_GB2312"/>
                <w:szCs w:val="21"/>
              </w:rPr>
            </w:pPr>
            <w:r>
              <w:rPr>
                <w:rFonts w:hint="eastAsia" w:ascii="宋体" w:hAnsi="宋体" w:cs="仿宋_GB2312"/>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14:paraId="557C3038">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45F4912B">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906A1F6">
            <w:pPr>
              <w:spacing w:line="276" w:lineRule="auto"/>
              <w:jc w:val="center"/>
              <w:rPr>
                <w:rFonts w:ascii="宋体" w:hAnsi="宋体" w:cs="仿宋_GB2312"/>
                <w:szCs w:val="21"/>
              </w:rPr>
            </w:pPr>
          </w:p>
        </w:tc>
      </w:tr>
      <w:tr w14:paraId="6867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B4C7DF0">
            <w:pPr>
              <w:spacing w:line="276" w:lineRule="auto"/>
              <w:jc w:val="center"/>
              <w:rPr>
                <w:rFonts w:ascii="宋体" w:hAnsi="宋体" w:cs="仿宋_GB2312"/>
                <w:szCs w:val="21"/>
              </w:rPr>
            </w:pPr>
            <w:r>
              <w:rPr>
                <w:rFonts w:hint="eastAsia" w:ascii="宋体" w:hAnsi="宋体" w:cs="仿宋_GB2312"/>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14:paraId="66EEFC32">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0FC70E4B">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7BC8AA27">
            <w:pPr>
              <w:spacing w:line="276" w:lineRule="auto"/>
              <w:jc w:val="center"/>
              <w:rPr>
                <w:rFonts w:ascii="宋体" w:hAnsi="宋体" w:cs="仿宋_GB2312"/>
                <w:szCs w:val="21"/>
              </w:rPr>
            </w:pPr>
          </w:p>
        </w:tc>
      </w:tr>
      <w:tr w14:paraId="58D0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D57DCC0">
            <w:pPr>
              <w:spacing w:line="276" w:lineRule="auto"/>
              <w:jc w:val="center"/>
              <w:rPr>
                <w:rFonts w:ascii="宋体" w:hAnsi="宋体" w:cs="仿宋_GB2312"/>
                <w:szCs w:val="21"/>
              </w:rPr>
            </w:pPr>
            <w:r>
              <w:rPr>
                <w:rFonts w:hint="eastAsia" w:ascii="宋体" w:hAnsi="宋体" w:cs="仿宋_GB2312"/>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14:paraId="2962DA56">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BA9545A">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00E4C1A5">
            <w:pPr>
              <w:spacing w:line="276" w:lineRule="auto"/>
              <w:jc w:val="center"/>
              <w:rPr>
                <w:rFonts w:ascii="宋体" w:hAnsi="宋体" w:cs="仿宋_GB2312"/>
                <w:szCs w:val="21"/>
              </w:rPr>
            </w:pPr>
          </w:p>
        </w:tc>
      </w:tr>
      <w:tr w14:paraId="4D0D5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DFC88E0">
            <w:pPr>
              <w:spacing w:line="276" w:lineRule="auto"/>
              <w:jc w:val="center"/>
              <w:rPr>
                <w:rFonts w:ascii="宋体" w:hAnsi="宋体" w:cs="仿宋_GB2312"/>
                <w:szCs w:val="21"/>
              </w:rPr>
            </w:pPr>
            <w:r>
              <w:rPr>
                <w:rFonts w:hint="eastAsia" w:ascii="宋体" w:hAnsi="宋体" w:cs="仿宋_GB2312"/>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14:paraId="634C4960">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77117F76">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698BE14">
            <w:pPr>
              <w:spacing w:line="276" w:lineRule="auto"/>
              <w:jc w:val="center"/>
              <w:rPr>
                <w:rFonts w:ascii="宋体" w:hAnsi="宋体" w:cs="仿宋_GB2312"/>
                <w:szCs w:val="21"/>
              </w:rPr>
            </w:pPr>
          </w:p>
        </w:tc>
      </w:tr>
    </w:tbl>
    <w:p w14:paraId="34BACD24">
      <w:pPr>
        <w:spacing w:line="276" w:lineRule="auto"/>
        <w:ind w:left="952" w:leftChars="135" w:hanging="669" w:hangingChars="319"/>
        <w:jc w:val="left"/>
        <w:rPr>
          <w:rFonts w:ascii="宋体" w:hAnsi="宋体"/>
          <w:szCs w:val="21"/>
        </w:rPr>
      </w:pPr>
      <w:r>
        <w:rPr>
          <w:rFonts w:hint="eastAsia" w:ascii="宋体" w:hAnsi="宋体"/>
          <w:szCs w:val="21"/>
        </w:rPr>
        <w:t>说明</w:t>
      </w:r>
      <w:r>
        <w:rPr>
          <w:rFonts w:hint="eastAsia" w:ascii="宋体" w:hAnsi="宋体" w:cs="Corbel"/>
          <w:szCs w:val="21"/>
        </w:rPr>
        <w:t>：投标人应按招标文件第五章中“符合性审查表”逐项说明是否满足要求，如有偏离,投标人应详细说明。未按照要求详细完整填写此表</w:t>
      </w:r>
      <w:r>
        <w:rPr>
          <w:rFonts w:hint="eastAsia" w:ascii="宋体" w:hAnsi="宋体"/>
          <w:szCs w:val="21"/>
        </w:rPr>
        <w:t>的后果由投标人自行承担。</w:t>
      </w:r>
    </w:p>
    <w:p w14:paraId="5EEE43D4">
      <w:pPr>
        <w:spacing w:line="276" w:lineRule="auto"/>
        <w:ind w:left="1017" w:leftChars="339" w:hanging="306" w:hangingChars="146"/>
        <w:jc w:val="left"/>
        <w:rPr>
          <w:rFonts w:ascii="宋体" w:hAnsi="宋体"/>
          <w:b/>
          <w:szCs w:val="21"/>
        </w:rPr>
      </w:pPr>
    </w:p>
    <w:p w14:paraId="7C5DED89">
      <w:pPr>
        <w:spacing w:line="276" w:lineRule="auto"/>
        <w:ind w:left="959" w:hanging="955" w:hangingChars="455"/>
        <w:jc w:val="left"/>
        <w:rPr>
          <w:rFonts w:ascii="宋体" w:hAnsi="宋体"/>
          <w:b/>
          <w:szCs w:val="21"/>
        </w:rPr>
      </w:pPr>
    </w:p>
    <w:p w14:paraId="0357CF9E">
      <w:pPr>
        <w:spacing w:before="100" w:beforeAutospacing="1" w:after="100" w:afterAutospacing="1" w:line="276" w:lineRule="auto"/>
        <w:ind w:firstLine="3334" w:firstLineChars="1588"/>
        <w:rPr>
          <w:rFonts w:ascii="宋体" w:hAnsi="宋体"/>
          <w:b/>
          <w:bCs/>
          <w:szCs w:val="21"/>
          <w:lang w:val="zh-CN"/>
        </w:rPr>
      </w:pPr>
    </w:p>
    <w:p w14:paraId="488DB9C1">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76F98829">
      <w:pPr>
        <w:spacing w:line="276" w:lineRule="auto"/>
        <w:ind w:firstLine="2940" w:firstLineChars="1400"/>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3149605D">
      <w:pPr>
        <w:ind w:firstLine="420"/>
        <w:rPr>
          <w:kern w:val="0"/>
          <w:szCs w:val="21"/>
        </w:rPr>
      </w:pPr>
      <w:r>
        <w:rPr>
          <w:kern w:val="0"/>
          <w:szCs w:val="21"/>
        </w:rPr>
        <w:br w:type="page"/>
      </w:r>
    </w:p>
    <w:p w14:paraId="6F129253">
      <w:pPr>
        <w:spacing w:line="276" w:lineRule="auto"/>
        <w:jc w:val="center"/>
        <w:rPr>
          <w:b/>
          <w:szCs w:val="21"/>
        </w:rPr>
      </w:pPr>
      <w:r>
        <w:rPr>
          <w:rFonts w:hint="eastAsia"/>
          <w:b/>
          <w:szCs w:val="21"/>
        </w:rPr>
        <w:t>技术、服务及商务评议对照表</w:t>
      </w:r>
    </w:p>
    <w:p w14:paraId="3BE977D6">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11F488A1">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3"/>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5CACF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67346FA5">
            <w:pPr>
              <w:spacing w:line="276" w:lineRule="auto"/>
              <w:jc w:val="center"/>
              <w:rPr>
                <w:rFonts w:ascii="宋体" w:hAnsi="宋体" w:cs="仿宋_GB2312"/>
                <w:szCs w:val="21"/>
              </w:rPr>
            </w:pPr>
            <w:r>
              <w:rPr>
                <w:rFonts w:hint="eastAsia" w:ascii="宋体" w:hAnsi="宋体" w:cs="仿宋_GB2312"/>
                <w:szCs w:val="21"/>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15832C90">
            <w:pPr>
              <w:spacing w:line="276" w:lineRule="auto"/>
              <w:jc w:val="center"/>
              <w:rPr>
                <w:rFonts w:ascii="宋体" w:hAnsi="宋体" w:cs="仿宋_GB2312"/>
                <w:szCs w:val="21"/>
              </w:rPr>
            </w:pPr>
            <w:r>
              <w:rPr>
                <w:rFonts w:hint="eastAsia" w:ascii="宋体" w:hAnsi="宋体" w:cs="仿宋_GB2312"/>
                <w:szCs w:val="21"/>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3E55506A">
            <w:pPr>
              <w:spacing w:line="276" w:lineRule="auto"/>
              <w:jc w:val="center"/>
              <w:rPr>
                <w:rFonts w:ascii="宋体" w:hAnsi="宋体" w:cs="仿宋_GB2312"/>
                <w:szCs w:val="21"/>
              </w:rPr>
            </w:pPr>
            <w:r>
              <w:rPr>
                <w:rFonts w:hint="eastAsia" w:ascii="宋体" w:hAnsi="宋体" w:cs="仿宋_GB2312"/>
                <w:szCs w:val="21"/>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710001F7">
            <w:pPr>
              <w:spacing w:line="276" w:lineRule="auto"/>
              <w:jc w:val="center"/>
              <w:rPr>
                <w:rFonts w:ascii="宋体" w:hAnsi="宋体" w:cs="仿宋_GB2312"/>
                <w:szCs w:val="21"/>
              </w:rPr>
            </w:pPr>
            <w:r>
              <w:rPr>
                <w:rFonts w:hint="eastAsia" w:ascii="宋体" w:hAnsi="宋体" w:cs="仿宋_GB2312"/>
                <w:szCs w:val="21"/>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715E8C57">
            <w:pPr>
              <w:spacing w:line="276" w:lineRule="auto"/>
              <w:jc w:val="center"/>
              <w:rPr>
                <w:rFonts w:ascii="宋体" w:hAnsi="宋体" w:cs="仿宋_GB2312"/>
                <w:szCs w:val="21"/>
              </w:rPr>
            </w:pPr>
            <w:r>
              <w:rPr>
                <w:rFonts w:hint="eastAsia" w:ascii="宋体" w:hAnsi="宋体" w:cs="仿宋_GB2312"/>
                <w:szCs w:val="21"/>
              </w:rPr>
              <w:t>对应</w:t>
            </w:r>
            <w:r>
              <w:rPr>
                <w:rFonts w:ascii="宋体" w:hAnsi="宋体" w:cs="仿宋_GB2312"/>
                <w:szCs w:val="21"/>
              </w:rPr>
              <w:t>页码</w:t>
            </w:r>
          </w:p>
        </w:tc>
      </w:tr>
      <w:tr w14:paraId="3F33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632EF29">
            <w:pPr>
              <w:spacing w:line="276" w:lineRule="auto"/>
              <w:jc w:val="center"/>
              <w:rPr>
                <w:rFonts w:ascii="宋体" w:hAnsi="宋体" w:cs="仿宋_GB2312"/>
                <w:szCs w:val="21"/>
              </w:rPr>
            </w:pPr>
            <w:r>
              <w:rPr>
                <w:rFonts w:hint="eastAsia" w:ascii="宋体" w:hAnsi="宋体" w:cs="仿宋_GB2312"/>
                <w:szCs w:val="21"/>
              </w:rPr>
              <w:t>1</w:t>
            </w:r>
          </w:p>
        </w:tc>
        <w:tc>
          <w:tcPr>
            <w:tcW w:w="2767" w:type="dxa"/>
            <w:tcBorders>
              <w:top w:val="single" w:color="auto" w:sz="4" w:space="0"/>
              <w:left w:val="single" w:color="auto" w:sz="4" w:space="0"/>
              <w:bottom w:val="single" w:color="auto" w:sz="4" w:space="0"/>
              <w:right w:val="single" w:color="auto" w:sz="4" w:space="0"/>
            </w:tcBorders>
            <w:vAlign w:val="center"/>
          </w:tcPr>
          <w:p w14:paraId="0659FD1C">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743032A4">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73380712">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0CB1B145">
            <w:pPr>
              <w:spacing w:line="276" w:lineRule="auto"/>
              <w:jc w:val="center"/>
              <w:rPr>
                <w:rFonts w:ascii="宋体" w:hAnsi="宋体" w:cs="仿宋_GB2312"/>
                <w:szCs w:val="21"/>
              </w:rPr>
            </w:pPr>
          </w:p>
        </w:tc>
      </w:tr>
      <w:tr w14:paraId="259A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0D1B8F48">
            <w:pPr>
              <w:spacing w:line="276" w:lineRule="auto"/>
              <w:jc w:val="center"/>
              <w:rPr>
                <w:rFonts w:ascii="宋体" w:hAnsi="宋体" w:cs="仿宋_GB2312"/>
                <w:szCs w:val="21"/>
              </w:rPr>
            </w:pPr>
            <w:r>
              <w:rPr>
                <w:rFonts w:hint="eastAsia" w:ascii="宋体" w:hAnsi="宋体" w:cs="仿宋_GB2312"/>
                <w:szCs w:val="21"/>
              </w:rPr>
              <w:t>2</w:t>
            </w:r>
          </w:p>
        </w:tc>
        <w:tc>
          <w:tcPr>
            <w:tcW w:w="2767" w:type="dxa"/>
            <w:tcBorders>
              <w:top w:val="single" w:color="auto" w:sz="4" w:space="0"/>
              <w:left w:val="single" w:color="auto" w:sz="4" w:space="0"/>
              <w:bottom w:val="single" w:color="auto" w:sz="4" w:space="0"/>
              <w:right w:val="single" w:color="auto" w:sz="4" w:space="0"/>
            </w:tcBorders>
            <w:vAlign w:val="center"/>
          </w:tcPr>
          <w:p w14:paraId="7077F3AF">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147348C8">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50B30EA9">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5A4A983D">
            <w:pPr>
              <w:spacing w:line="276" w:lineRule="auto"/>
              <w:jc w:val="center"/>
              <w:rPr>
                <w:rFonts w:ascii="宋体" w:hAnsi="宋体" w:cs="仿宋_GB2312"/>
                <w:szCs w:val="21"/>
              </w:rPr>
            </w:pPr>
          </w:p>
        </w:tc>
      </w:tr>
      <w:tr w14:paraId="2BBBA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4F67B9EE">
            <w:pPr>
              <w:spacing w:line="276" w:lineRule="auto"/>
              <w:jc w:val="center"/>
              <w:rPr>
                <w:rFonts w:ascii="宋体" w:hAnsi="宋体" w:cs="仿宋_GB2312"/>
                <w:szCs w:val="21"/>
              </w:rPr>
            </w:pPr>
            <w:r>
              <w:rPr>
                <w:rFonts w:hint="eastAsia" w:ascii="宋体" w:hAnsi="宋体" w:cs="仿宋_GB2312"/>
                <w:szCs w:val="21"/>
              </w:rPr>
              <w:t>3</w:t>
            </w:r>
          </w:p>
        </w:tc>
        <w:tc>
          <w:tcPr>
            <w:tcW w:w="2767" w:type="dxa"/>
            <w:tcBorders>
              <w:top w:val="single" w:color="auto" w:sz="4" w:space="0"/>
              <w:left w:val="single" w:color="auto" w:sz="4" w:space="0"/>
              <w:bottom w:val="single" w:color="auto" w:sz="4" w:space="0"/>
              <w:right w:val="single" w:color="auto" w:sz="4" w:space="0"/>
            </w:tcBorders>
            <w:vAlign w:val="center"/>
          </w:tcPr>
          <w:p w14:paraId="1A012E0C">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6D984112">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23F3AD18">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4C6625FA">
            <w:pPr>
              <w:spacing w:line="276" w:lineRule="auto"/>
              <w:jc w:val="center"/>
              <w:rPr>
                <w:rFonts w:ascii="宋体" w:hAnsi="宋体" w:cs="仿宋_GB2312"/>
                <w:szCs w:val="21"/>
              </w:rPr>
            </w:pPr>
          </w:p>
        </w:tc>
      </w:tr>
      <w:tr w14:paraId="6C42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BE1F494">
            <w:pPr>
              <w:spacing w:line="276" w:lineRule="auto"/>
              <w:jc w:val="center"/>
              <w:rPr>
                <w:rFonts w:ascii="宋体" w:hAnsi="宋体" w:cs="仿宋_GB2312"/>
                <w:szCs w:val="21"/>
              </w:rPr>
            </w:pPr>
            <w:r>
              <w:rPr>
                <w:rFonts w:hint="eastAsia" w:ascii="宋体" w:hAnsi="宋体" w:cs="仿宋_GB2312"/>
                <w:szCs w:val="21"/>
              </w:rPr>
              <w:t>4</w:t>
            </w:r>
          </w:p>
        </w:tc>
        <w:tc>
          <w:tcPr>
            <w:tcW w:w="2767" w:type="dxa"/>
            <w:tcBorders>
              <w:top w:val="single" w:color="auto" w:sz="4" w:space="0"/>
              <w:left w:val="single" w:color="auto" w:sz="4" w:space="0"/>
              <w:bottom w:val="single" w:color="auto" w:sz="4" w:space="0"/>
              <w:right w:val="single" w:color="auto" w:sz="4" w:space="0"/>
            </w:tcBorders>
            <w:vAlign w:val="center"/>
          </w:tcPr>
          <w:p w14:paraId="5294362E">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091C898F">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3AB751C9">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3AE05EF1">
            <w:pPr>
              <w:spacing w:line="276" w:lineRule="auto"/>
              <w:jc w:val="center"/>
              <w:rPr>
                <w:rFonts w:ascii="宋体" w:hAnsi="宋体" w:cs="仿宋_GB2312"/>
                <w:szCs w:val="21"/>
              </w:rPr>
            </w:pPr>
          </w:p>
        </w:tc>
      </w:tr>
      <w:tr w14:paraId="4CD21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41C57FF1">
            <w:pPr>
              <w:spacing w:line="276" w:lineRule="auto"/>
              <w:jc w:val="center"/>
              <w:rPr>
                <w:rFonts w:ascii="宋体" w:hAnsi="宋体" w:cs="仿宋_GB2312"/>
                <w:szCs w:val="21"/>
              </w:rPr>
            </w:pPr>
            <w:r>
              <w:rPr>
                <w:rFonts w:hint="eastAsia" w:ascii="宋体" w:hAnsi="宋体" w:cs="仿宋_GB2312"/>
                <w:szCs w:val="21"/>
              </w:rPr>
              <w:t>5</w:t>
            </w:r>
          </w:p>
        </w:tc>
        <w:tc>
          <w:tcPr>
            <w:tcW w:w="2767" w:type="dxa"/>
            <w:tcBorders>
              <w:top w:val="single" w:color="auto" w:sz="4" w:space="0"/>
              <w:left w:val="single" w:color="auto" w:sz="4" w:space="0"/>
              <w:bottom w:val="single" w:color="auto" w:sz="4" w:space="0"/>
              <w:right w:val="single" w:color="auto" w:sz="4" w:space="0"/>
            </w:tcBorders>
            <w:vAlign w:val="center"/>
          </w:tcPr>
          <w:p w14:paraId="7E2AE19C">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462DC77E">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11BB9B94">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3E84B368">
            <w:pPr>
              <w:spacing w:line="276" w:lineRule="auto"/>
              <w:jc w:val="center"/>
              <w:rPr>
                <w:rFonts w:ascii="宋体" w:hAnsi="宋体" w:cs="仿宋_GB2312"/>
                <w:szCs w:val="21"/>
              </w:rPr>
            </w:pPr>
          </w:p>
        </w:tc>
      </w:tr>
      <w:tr w14:paraId="0AF44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DE1C62E">
            <w:pPr>
              <w:spacing w:line="276" w:lineRule="auto"/>
              <w:jc w:val="center"/>
              <w:rPr>
                <w:rFonts w:ascii="宋体" w:hAnsi="宋体" w:cs="仿宋_GB2312"/>
                <w:szCs w:val="21"/>
              </w:rPr>
            </w:pPr>
            <w:r>
              <w:rPr>
                <w:rFonts w:hint="eastAsia" w:ascii="宋体" w:hAnsi="宋体" w:cs="仿宋_GB2312"/>
                <w:szCs w:val="21"/>
              </w:rPr>
              <w:t>6</w:t>
            </w:r>
          </w:p>
        </w:tc>
        <w:tc>
          <w:tcPr>
            <w:tcW w:w="2767" w:type="dxa"/>
            <w:tcBorders>
              <w:top w:val="single" w:color="auto" w:sz="4" w:space="0"/>
              <w:left w:val="single" w:color="auto" w:sz="4" w:space="0"/>
              <w:bottom w:val="single" w:color="auto" w:sz="4" w:space="0"/>
              <w:right w:val="single" w:color="auto" w:sz="4" w:space="0"/>
            </w:tcBorders>
            <w:vAlign w:val="center"/>
          </w:tcPr>
          <w:p w14:paraId="7CE77DED">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20E382CD">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68E9C893">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76976A01">
            <w:pPr>
              <w:spacing w:line="276" w:lineRule="auto"/>
              <w:jc w:val="center"/>
              <w:rPr>
                <w:rFonts w:ascii="宋体" w:hAnsi="宋体" w:cs="仿宋_GB2312"/>
                <w:szCs w:val="21"/>
              </w:rPr>
            </w:pPr>
          </w:p>
        </w:tc>
      </w:tr>
      <w:tr w14:paraId="1455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DA77FD8">
            <w:pPr>
              <w:spacing w:line="276" w:lineRule="auto"/>
              <w:jc w:val="center"/>
              <w:rPr>
                <w:rFonts w:ascii="宋体" w:hAnsi="宋体" w:cs="仿宋_GB2312"/>
                <w:szCs w:val="21"/>
              </w:rPr>
            </w:pPr>
            <w:r>
              <w:rPr>
                <w:rFonts w:hint="eastAsia" w:ascii="宋体" w:hAnsi="宋体" w:cs="仿宋_GB2312"/>
                <w:szCs w:val="21"/>
              </w:rPr>
              <w:t>…</w:t>
            </w:r>
          </w:p>
        </w:tc>
        <w:tc>
          <w:tcPr>
            <w:tcW w:w="2767" w:type="dxa"/>
            <w:tcBorders>
              <w:top w:val="single" w:color="auto" w:sz="4" w:space="0"/>
              <w:left w:val="single" w:color="auto" w:sz="4" w:space="0"/>
              <w:bottom w:val="single" w:color="auto" w:sz="4" w:space="0"/>
              <w:right w:val="single" w:color="auto" w:sz="4" w:space="0"/>
            </w:tcBorders>
            <w:vAlign w:val="center"/>
          </w:tcPr>
          <w:p w14:paraId="684DFBA5">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262B49E9">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048DAF3B">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6C6C7A52">
            <w:pPr>
              <w:spacing w:line="276" w:lineRule="auto"/>
              <w:jc w:val="center"/>
              <w:rPr>
                <w:rFonts w:ascii="宋体" w:hAnsi="宋体" w:cs="仿宋_GB2312"/>
                <w:szCs w:val="21"/>
              </w:rPr>
            </w:pPr>
          </w:p>
        </w:tc>
      </w:tr>
    </w:tbl>
    <w:p w14:paraId="0E283783">
      <w:pPr>
        <w:spacing w:line="276" w:lineRule="auto"/>
        <w:ind w:left="955" w:hanging="955" w:hangingChars="455"/>
        <w:jc w:val="left"/>
        <w:rPr>
          <w:rFonts w:ascii="宋体" w:hAnsi="宋体"/>
          <w:szCs w:val="21"/>
        </w:rPr>
      </w:pPr>
      <w:r>
        <w:rPr>
          <w:rFonts w:hint="eastAsia" w:ascii="宋体" w:hAnsi="宋体"/>
          <w:szCs w:val="21"/>
        </w:rPr>
        <w:t>说明</w:t>
      </w:r>
      <w:r>
        <w:rPr>
          <w:rFonts w:hint="eastAsia" w:ascii="宋体" w:hAnsi="宋体" w:cs="Corbel"/>
          <w:szCs w:val="21"/>
        </w:rPr>
        <w:t>：1．投标人应按招标文件第五章中“评审因素及评分标准”条款逐项说明是否满足要求，如有偏离,投标人应详细说明。未按照要求填写此表或仅注明“符合”、“满足”的，</w:t>
      </w:r>
      <w:r>
        <w:rPr>
          <w:rFonts w:hint="eastAsia" w:ascii="宋体" w:hAnsi="宋体"/>
          <w:szCs w:val="21"/>
        </w:rPr>
        <w:t>导致的后果由投标人自行承担。</w:t>
      </w:r>
    </w:p>
    <w:p w14:paraId="27776E7B">
      <w:pPr>
        <w:spacing w:line="276" w:lineRule="auto"/>
        <w:jc w:val="left"/>
        <w:rPr>
          <w:rFonts w:ascii="宋体" w:hAnsi="宋体"/>
          <w:szCs w:val="21"/>
        </w:rPr>
      </w:pPr>
      <w:r>
        <w:rPr>
          <w:rFonts w:hint="eastAsia" w:ascii="宋体" w:hAnsi="宋体"/>
          <w:szCs w:val="21"/>
        </w:rPr>
        <w:t xml:space="preserve">      2. 相关证明材料对应的页码填写到上表“对应页码”中。</w:t>
      </w:r>
    </w:p>
    <w:p w14:paraId="14A7088B">
      <w:pPr>
        <w:adjustRightInd w:val="0"/>
        <w:snapToGrid w:val="0"/>
        <w:spacing w:line="276" w:lineRule="auto"/>
        <w:ind w:left="751" w:leftChars="258" w:hanging="210" w:hangingChars="100"/>
        <w:rPr>
          <w:rFonts w:ascii="宋体" w:hAnsi="宋体" w:cs="Corbel"/>
          <w:szCs w:val="21"/>
        </w:rPr>
      </w:pPr>
    </w:p>
    <w:p w14:paraId="15897842">
      <w:pPr>
        <w:adjustRightInd w:val="0"/>
        <w:snapToGrid w:val="0"/>
        <w:spacing w:line="276" w:lineRule="auto"/>
        <w:ind w:left="751" w:leftChars="258" w:hanging="210" w:hangingChars="100"/>
        <w:rPr>
          <w:rFonts w:ascii="宋体" w:hAnsi="宋体" w:cs="Corbel"/>
          <w:szCs w:val="21"/>
        </w:rPr>
      </w:pPr>
    </w:p>
    <w:p w14:paraId="403D1731">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5D78B34C">
      <w:pPr>
        <w:spacing w:before="100" w:beforeAutospacing="1" w:after="100" w:afterAutospacing="1" w:line="276" w:lineRule="auto"/>
        <w:ind w:firstLine="2902" w:firstLineChars="1382"/>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日</w:t>
      </w:r>
    </w:p>
    <w:p w14:paraId="21A09458">
      <w:pPr>
        <w:rPr>
          <w:rFonts w:ascii="宋体" w:hAnsi="宋体"/>
          <w:szCs w:val="21"/>
        </w:rPr>
      </w:pPr>
    </w:p>
    <w:p w14:paraId="5353C8A5">
      <w:pPr>
        <w:widowControl/>
        <w:jc w:val="left"/>
        <w:rPr>
          <w:rFonts w:ascii="宋体" w:hAnsi="宋体" w:cs="Courier New"/>
          <w:color w:val="0D0D0D"/>
          <w:szCs w:val="21"/>
        </w:rPr>
      </w:pPr>
    </w:p>
    <w:p w14:paraId="1125A114">
      <w:pPr>
        <w:widowControl/>
        <w:jc w:val="left"/>
        <w:rPr>
          <w:rFonts w:ascii="宋体" w:hAnsi="宋体" w:cs="Courier New"/>
          <w:color w:val="0D0D0D"/>
          <w:szCs w:val="21"/>
        </w:rPr>
      </w:pPr>
    </w:p>
    <w:p w14:paraId="5D78EF61">
      <w:pPr>
        <w:widowControl/>
        <w:jc w:val="left"/>
        <w:rPr>
          <w:rFonts w:ascii="宋体" w:hAnsi="宋体" w:cs="Courier New"/>
          <w:color w:val="0D0D0D"/>
          <w:szCs w:val="21"/>
        </w:rPr>
      </w:pPr>
      <w:r>
        <w:rPr>
          <w:rFonts w:ascii="宋体" w:hAnsi="宋体" w:cs="Courier New"/>
          <w:color w:val="0D0D0D"/>
          <w:szCs w:val="21"/>
        </w:rPr>
        <w:br w:type="page"/>
      </w:r>
    </w:p>
    <w:p w14:paraId="6035E11A">
      <w:pPr>
        <w:widowControl/>
        <w:jc w:val="center"/>
        <w:rPr>
          <w:rFonts w:ascii="宋体" w:hAnsi="宋体"/>
          <w:b/>
          <w:szCs w:val="21"/>
        </w:rPr>
      </w:pPr>
      <w:r>
        <w:rPr>
          <w:rFonts w:hint="eastAsia" w:ascii="宋体" w:hAnsi="宋体" w:cs="Courier New"/>
          <w:b/>
          <w:color w:val="0D0D0D"/>
          <w:szCs w:val="21"/>
        </w:rPr>
        <w:t>技术、</w:t>
      </w:r>
      <w:r>
        <w:rPr>
          <w:rFonts w:hint="eastAsia" w:ascii="宋体" w:hAnsi="宋体"/>
          <w:b/>
          <w:szCs w:val="21"/>
        </w:rPr>
        <w:t>服务及商务要求响应、偏离说明表</w:t>
      </w:r>
    </w:p>
    <w:p w14:paraId="0108D09A">
      <w:pPr>
        <w:widowControl/>
        <w:jc w:val="center"/>
        <w:rPr>
          <w:rFonts w:ascii="宋体" w:hAnsi="宋体"/>
          <w:b/>
          <w:szCs w:val="21"/>
        </w:rPr>
      </w:pPr>
      <w:r>
        <w:rPr>
          <w:rFonts w:hint="eastAsia" w:ascii="宋体" w:hAnsi="宋体"/>
          <w:b/>
          <w:color w:val="00B050"/>
          <w:szCs w:val="21"/>
        </w:rPr>
        <w:t>【用于技术</w:t>
      </w:r>
      <w:r>
        <w:rPr>
          <w:rFonts w:ascii="宋体" w:hAnsi="宋体"/>
          <w:b/>
          <w:color w:val="00B050"/>
          <w:szCs w:val="21"/>
        </w:rPr>
        <w:t>指标</w:t>
      </w:r>
      <w:r>
        <w:rPr>
          <w:rFonts w:hint="eastAsia" w:ascii="宋体" w:hAnsi="宋体"/>
          <w:b/>
          <w:color w:val="00B050"/>
          <w:szCs w:val="21"/>
        </w:rPr>
        <w:t>较多</w:t>
      </w:r>
      <w:r>
        <w:rPr>
          <w:rFonts w:ascii="宋体" w:hAnsi="宋体"/>
          <w:b/>
          <w:color w:val="00B050"/>
          <w:szCs w:val="21"/>
        </w:rPr>
        <w:t>的项目，以便评委</w:t>
      </w:r>
      <w:r>
        <w:rPr>
          <w:rFonts w:hint="eastAsia" w:ascii="宋体" w:hAnsi="宋体"/>
          <w:b/>
          <w:color w:val="00B050"/>
          <w:szCs w:val="21"/>
        </w:rPr>
        <w:t>根据</w:t>
      </w:r>
      <w:r>
        <w:rPr>
          <w:rFonts w:ascii="宋体" w:hAnsi="宋体"/>
          <w:b/>
          <w:color w:val="00B050"/>
          <w:szCs w:val="21"/>
        </w:rPr>
        <w:t>此表</w:t>
      </w:r>
      <w:r>
        <w:rPr>
          <w:rFonts w:hint="eastAsia" w:ascii="宋体" w:hAnsi="宋体"/>
          <w:b/>
          <w:color w:val="00B050"/>
          <w:szCs w:val="21"/>
        </w:rPr>
        <w:t>页码</w:t>
      </w:r>
      <w:r>
        <w:rPr>
          <w:rFonts w:ascii="宋体" w:hAnsi="宋体"/>
          <w:b/>
          <w:color w:val="00B050"/>
          <w:szCs w:val="21"/>
        </w:rPr>
        <w:t>精确</w:t>
      </w:r>
      <w:r>
        <w:rPr>
          <w:rFonts w:hint="eastAsia" w:ascii="宋体" w:hAnsi="宋体"/>
          <w:b/>
          <w:color w:val="00B050"/>
          <w:szCs w:val="21"/>
        </w:rPr>
        <w:t>查找</w:t>
      </w:r>
      <w:r>
        <w:rPr>
          <w:rFonts w:ascii="宋体" w:hAnsi="宋体"/>
          <w:b/>
          <w:color w:val="00B050"/>
          <w:szCs w:val="21"/>
        </w:rPr>
        <w:t>技术要求对应的证明材料。由</w:t>
      </w:r>
      <w:r>
        <w:rPr>
          <w:rFonts w:hint="eastAsia" w:ascii="宋体" w:hAnsi="宋体"/>
          <w:b/>
          <w:color w:val="00B050"/>
          <w:szCs w:val="21"/>
        </w:rPr>
        <w:t>编制</w:t>
      </w:r>
      <w:r>
        <w:rPr>
          <w:rFonts w:ascii="宋体" w:hAnsi="宋体"/>
          <w:b/>
          <w:color w:val="00B050"/>
          <w:szCs w:val="21"/>
        </w:rPr>
        <w:t>人员自行决定是否需要此表</w:t>
      </w:r>
      <w:r>
        <w:rPr>
          <w:rFonts w:hint="eastAsia" w:ascii="宋体" w:hAnsi="宋体"/>
          <w:b/>
          <w:color w:val="00B050"/>
          <w:szCs w:val="21"/>
        </w:rPr>
        <w:t>，</w:t>
      </w:r>
      <w:r>
        <w:rPr>
          <w:rFonts w:ascii="宋体" w:hAnsi="宋体"/>
          <w:b/>
          <w:color w:val="00B050"/>
          <w:szCs w:val="21"/>
        </w:rPr>
        <w:t>不需要的请删除此表及对应投标文件格式中目录内容】</w:t>
      </w:r>
    </w:p>
    <w:p w14:paraId="5460DA9E">
      <w:pPr>
        <w:spacing w:line="276" w:lineRule="auto"/>
        <w:ind w:left="420"/>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157A7AF4">
      <w:pPr>
        <w:spacing w:line="276" w:lineRule="auto"/>
        <w:ind w:left="420"/>
        <w:jc w:val="left"/>
        <w:rPr>
          <w:rFonts w:hAnsi="宋体"/>
          <w:b/>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3"/>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6BB4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0827FF73">
            <w:pPr>
              <w:spacing w:line="276" w:lineRule="auto"/>
              <w:jc w:val="center"/>
              <w:rPr>
                <w:rFonts w:ascii="宋体" w:hAnsi="宋体" w:cs="仿宋_GB2312"/>
                <w:szCs w:val="21"/>
              </w:rPr>
            </w:pPr>
            <w:r>
              <w:rPr>
                <w:rFonts w:hint="eastAsia" w:ascii="宋体" w:hAnsi="宋体" w:cs="仿宋_GB2312"/>
                <w:szCs w:val="21"/>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60DC52E6">
            <w:pPr>
              <w:spacing w:line="276" w:lineRule="auto"/>
              <w:jc w:val="center"/>
              <w:rPr>
                <w:rFonts w:ascii="宋体" w:hAnsi="宋体" w:cs="仿宋_GB2312"/>
                <w:szCs w:val="21"/>
              </w:rPr>
            </w:pPr>
            <w:r>
              <w:rPr>
                <w:rFonts w:hint="eastAsia" w:ascii="宋体" w:hAnsi="宋体" w:cs="仿宋_GB2312"/>
                <w:szCs w:val="21"/>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27DBC623">
            <w:pPr>
              <w:spacing w:line="276" w:lineRule="auto"/>
              <w:jc w:val="center"/>
              <w:rPr>
                <w:rFonts w:ascii="宋体" w:hAnsi="宋体" w:cs="仿宋_GB2312"/>
                <w:szCs w:val="21"/>
              </w:rPr>
            </w:pPr>
            <w:r>
              <w:rPr>
                <w:rFonts w:hint="eastAsia" w:ascii="宋体" w:hAnsi="宋体" w:cs="仿宋_GB2312"/>
                <w:szCs w:val="21"/>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22BB3C0F">
            <w:pPr>
              <w:spacing w:line="276" w:lineRule="auto"/>
              <w:jc w:val="center"/>
              <w:rPr>
                <w:rFonts w:ascii="宋体" w:hAnsi="宋体" w:cs="仿宋_GB2312"/>
                <w:szCs w:val="21"/>
              </w:rPr>
            </w:pPr>
            <w:r>
              <w:rPr>
                <w:rFonts w:hint="eastAsia" w:ascii="宋体" w:hAnsi="宋体" w:cs="仿宋_GB2312"/>
                <w:szCs w:val="21"/>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23ED5550">
            <w:pPr>
              <w:spacing w:line="276" w:lineRule="auto"/>
              <w:jc w:val="center"/>
              <w:rPr>
                <w:rFonts w:ascii="宋体" w:hAnsi="宋体" w:cs="仿宋_GB2312"/>
                <w:szCs w:val="21"/>
              </w:rPr>
            </w:pPr>
            <w:r>
              <w:rPr>
                <w:rFonts w:hint="eastAsia" w:ascii="宋体" w:hAnsi="宋体" w:cs="仿宋_GB2312"/>
                <w:szCs w:val="21"/>
              </w:rPr>
              <w:t>对应页码</w:t>
            </w:r>
          </w:p>
        </w:tc>
      </w:tr>
      <w:tr w14:paraId="1D45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6FAF255">
            <w:pPr>
              <w:spacing w:line="276" w:lineRule="auto"/>
              <w:jc w:val="center"/>
              <w:rPr>
                <w:rFonts w:ascii="宋体" w:hAnsi="宋体" w:cs="仿宋_GB2312"/>
                <w:szCs w:val="21"/>
              </w:rPr>
            </w:pPr>
            <w:r>
              <w:rPr>
                <w:rFonts w:hint="eastAsia" w:ascii="宋体" w:hAnsi="宋体" w:cs="仿宋_GB2312"/>
                <w:szCs w:val="21"/>
              </w:rPr>
              <w:t>1</w:t>
            </w:r>
          </w:p>
        </w:tc>
        <w:tc>
          <w:tcPr>
            <w:tcW w:w="3031" w:type="dxa"/>
            <w:tcBorders>
              <w:top w:val="single" w:color="auto" w:sz="4" w:space="0"/>
              <w:left w:val="single" w:color="auto" w:sz="4" w:space="0"/>
              <w:bottom w:val="single" w:color="auto" w:sz="4" w:space="0"/>
              <w:right w:val="single" w:color="auto" w:sz="4" w:space="0"/>
            </w:tcBorders>
            <w:vAlign w:val="center"/>
          </w:tcPr>
          <w:p w14:paraId="634D0823">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5ED7DFB5">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1B2B7969">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4CFE1591">
            <w:pPr>
              <w:spacing w:line="276" w:lineRule="auto"/>
              <w:jc w:val="center"/>
              <w:rPr>
                <w:rFonts w:ascii="宋体" w:hAnsi="宋体" w:cs="仿宋_GB2312"/>
                <w:szCs w:val="21"/>
              </w:rPr>
            </w:pPr>
          </w:p>
        </w:tc>
      </w:tr>
      <w:tr w14:paraId="7D278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212B180C">
            <w:pPr>
              <w:spacing w:line="276" w:lineRule="auto"/>
              <w:jc w:val="center"/>
              <w:rPr>
                <w:rFonts w:ascii="宋体" w:hAnsi="宋体" w:cs="仿宋_GB2312"/>
                <w:szCs w:val="21"/>
              </w:rPr>
            </w:pPr>
            <w:r>
              <w:rPr>
                <w:rFonts w:hint="eastAsia" w:ascii="宋体" w:hAnsi="宋体" w:cs="仿宋_GB2312"/>
                <w:szCs w:val="21"/>
              </w:rPr>
              <w:t>2</w:t>
            </w:r>
          </w:p>
        </w:tc>
        <w:tc>
          <w:tcPr>
            <w:tcW w:w="3031" w:type="dxa"/>
            <w:tcBorders>
              <w:top w:val="single" w:color="auto" w:sz="4" w:space="0"/>
              <w:left w:val="single" w:color="auto" w:sz="4" w:space="0"/>
              <w:bottom w:val="single" w:color="auto" w:sz="4" w:space="0"/>
              <w:right w:val="single" w:color="auto" w:sz="4" w:space="0"/>
            </w:tcBorders>
            <w:vAlign w:val="center"/>
          </w:tcPr>
          <w:p w14:paraId="7F5C40F7">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0AE053B4">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0F3E0911">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5CF27857">
            <w:pPr>
              <w:spacing w:line="276" w:lineRule="auto"/>
              <w:jc w:val="center"/>
              <w:rPr>
                <w:rFonts w:ascii="宋体" w:hAnsi="宋体" w:cs="仿宋_GB2312"/>
                <w:szCs w:val="21"/>
              </w:rPr>
            </w:pPr>
          </w:p>
        </w:tc>
      </w:tr>
      <w:tr w14:paraId="4D4D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B0A3636">
            <w:pPr>
              <w:spacing w:line="276" w:lineRule="auto"/>
              <w:jc w:val="center"/>
              <w:rPr>
                <w:rFonts w:ascii="宋体" w:hAnsi="宋体" w:cs="仿宋_GB2312"/>
                <w:szCs w:val="21"/>
              </w:rPr>
            </w:pPr>
            <w:r>
              <w:rPr>
                <w:rFonts w:hint="eastAsia" w:ascii="宋体" w:hAnsi="宋体" w:cs="仿宋_GB2312"/>
                <w:szCs w:val="21"/>
              </w:rPr>
              <w:t>3</w:t>
            </w:r>
          </w:p>
        </w:tc>
        <w:tc>
          <w:tcPr>
            <w:tcW w:w="3031" w:type="dxa"/>
            <w:tcBorders>
              <w:top w:val="single" w:color="auto" w:sz="4" w:space="0"/>
              <w:left w:val="single" w:color="auto" w:sz="4" w:space="0"/>
              <w:bottom w:val="single" w:color="auto" w:sz="4" w:space="0"/>
              <w:right w:val="single" w:color="auto" w:sz="4" w:space="0"/>
            </w:tcBorders>
            <w:vAlign w:val="center"/>
          </w:tcPr>
          <w:p w14:paraId="0A8D389E">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4A2BFA68">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6849D5C7">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4DD0EDE6">
            <w:pPr>
              <w:spacing w:line="276" w:lineRule="auto"/>
              <w:jc w:val="center"/>
              <w:rPr>
                <w:rFonts w:ascii="宋体" w:hAnsi="宋体" w:cs="仿宋_GB2312"/>
                <w:szCs w:val="21"/>
              </w:rPr>
            </w:pPr>
          </w:p>
        </w:tc>
      </w:tr>
      <w:tr w14:paraId="00248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FF81577">
            <w:pPr>
              <w:spacing w:line="276" w:lineRule="auto"/>
              <w:jc w:val="center"/>
              <w:rPr>
                <w:rFonts w:ascii="宋体" w:hAnsi="宋体" w:cs="仿宋_GB2312"/>
                <w:szCs w:val="21"/>
              </w:rPr>
            </w:pPr>
            <w:r>
              <w:rPr>
                <w:rFonts w:hint="eastAsia" w:ascii="宋体" w:hAnsi="宋体" w:cs="仿宋_GB2312"/>
                <w:szCs w:val="21"/>
              </w:rPr>
              <w:t>4</w:t>
            </w:r>
          </w:p>
        </w:tc>
        <w:tc>
          <w:tcPr>
            <w:tcW w:w="3031" w:type="dxa"/>
            <w:tcBorders>
              <w:top w:val="single" w:color="auto" w:sz="4" w:space="0"/>
              <w:left w:val="single" w:color="auto" w:sz="4" w:space="0"/>
              <w:bottom w:val="single" w:color="auto" w:sz="4" w:space="0"/>
              <w:right w:val="single" w:color="auto" w:sz="4" w:space="0"/>
            </w:tcBorders>
            <w:vAlign w:val="center"/>
          </w:tcPr>
          <w:p w14:paraId="518C7969">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07C17DE8">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7ADBC2FF">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7C491FC9">
            <w:pPr>
              <w:spacing w:line="276" w:lineRule="auto"/>
              <w:jc w:val="center"/>
              <w:rPr>
                <w:rFonts w:ascii="宋体" w:hAnsi="宋体" w:cs="仿宋_GB2312"/>
                <w:szCs w:val="21"/>
              </w:rPr>
            </w:pPr>
          </w:p>
        </w:tc>
      </w:tr>
      <w:tr w14:paraId="7F960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91EFD1E">
            <w:pPr>
              <w:spacing w:line="276" w:lineRule="auto"/>
              <w:jc w:val="center"/>
              <w:rPr>
                <w:rFonts w:ascii="宋体" w:hAnsi="宋体" w:cs="仿宋_GB2312"/>
                <w:szCs w:val="21"/>
              </w:rPr>
            </w:pPr>
            <w:r>
              <w:rPr>
                <w:rFonts w:hint="eastAsia" w:ascii="宋体" w:hAnsi="宋体" w:cs="仿宋_GB2312"/>
                <w:szCs w:val="21"/>
              </w:rPr>
              <w:t>5</w:t>
            </w:r>
          </w:p>
        </w:tc>
        <w:tc>
          <w:tcPr>
            <w:tcW w:w="3031" w:type="dxa"/>
            <w:tcBorders>
              <w:top w:val="single" w:color="auto" w:sz="4" w:space="0"/>
              <w:left w:val="single" w:color="auto" w:sz="4" w:space="0"/>
              <w:bottom w:val="single" w:color="auto" w:sz="4" w:space="0"/>
              <w:right w:val="single" w:color="auto" w:sz="4" w:space="0"/>
            </w:tcBorders>
            <w:vAlign w:val="center"/>
          </w:tcPr>
          <w:p w14:paraId="04CF8E68">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637C2D9C">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2D14442B">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0C8B0A92">
            <w:pPr>
              <w:spacing w:line="276" w:lineRule="auto"/>
              <w:jc w:val="center"/>
              <w:rPr>
                <w:rFonts w:ascii="宋体" w:hAnsi="宋体" w:cs="仿宋_GB2312"/>
                <w:szCs w:val="21"/>
              </w:rPr>
            </w:pPr>
          </w:p>
        </w:tc>
      </w:tr>
      <w:tr w14:paraId="623B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56FEAB8">
            <w:pPr>
              <w:spacing w:line="276" w:lineRule="auto"/>
              <w:jc w:val="center"/>
              <w:rPr>
                <w:rFonts w:ascii="宋体" w:hAnsi="宋体" w:cs="仿宋_GB2312"/>
                <w:szCs w:val="21"/>
              </w:rPr>
            </w:pPr>
            <w:r>
              <w:rPr>
                <w:rFonts w:hint="eastAsia" w:ascii="宋体" w:hAnsi="宋体" w:cs="仿宋_GB2312"/>
                <w:szCs w:val="21"/>
              </w:rPr>
              <w:t>6</w:t>
            </w:r>
          </w:p>
        </w:tc>
        <w:tc>
          <w:tcPr>
            <w:tcW w:w="3031" w:type="dxa"/>
            <w:tcBorders>
              <w:top w:val="single" w:color="auto" w:sz="4" w:space="0"/>
              <w:left w:val="single" w:color="auto" w:sz="4" w:space="0"/>
              <w:bottom w:val="single" w:color="auto" w:sz="4" w:space="0"/>
              <w:right w:val="single" w:color="auto" w:sz="4" w:space="0"/>
            </w:tcBorders>
            <w:vAlign w:val="center"/>
          </w:tcPr>
          <w:p w14:paraId="53130E74">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672B9049">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49920208">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5C3F4BC4">
            <w:pPr>
              <w:spacing w:line="276" w:lineRule="auto"/>
              <w:jc w:val="center"/>
              <w:rPr>
                <w:rFonts w:ascii="宋体" w:hAnsi="宋体" w:cs="仿宋_GB2312"/>
                <w:szCs w:val="21"/>
              </w:rPr>
            </w:pPr>
          </w:p>
        </w:tc>
      </w:tr>
      <w:tr w14:paraId="6594E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6E0C481">
            <w:pPr>
              <w:spacing w:line="276" w:lineRule="auto"/>
              <w:jc w:val="center"/>
              <w:rPr>
                <w:rFonts w:ascii="宋体" w:hAnsi="宋体" w:cs="仿宋_GB2312"/>
                <w:szCs w:val="21"/>
              </w:rPr>
            </w:pPr>
            <w:r>
              <w:rPr>
                <w:rFonts w:hint="eastAsia" w:ascii="宋体" w:hAnsi="宋体" w:cs="仿宋_GB2312"/>
                <w:szCs w:val="21"/>
              </w:rPr>
              <w:t>…</w:t>
            </w:r>
          </w:p>
        </w:tc>
        <w:tc>
          <w:tcPr>
            <w:tcW w:w="3031" w:type="dxa"/>
            <w:tcBorders>
              <w:top w:val="single" w:color="auto" w:sz="4" w:space="0"/>
              <w:left w:val="single" w:color="auto" w:sz="4" w:space="0"/>
              <w:bottom w:val="single" w:color="auto" w:sz="4" w:space="0"/>
              <w:right w:val="single" w:color="auto" w:sz="4" w:space="0"/>
            </w:tcBorders>
            <w:vAlign w:val="center"/>
          </w:tcPr>
          <w:p w14:paraId="2AE956E0">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3F4295B2">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35675EAB">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35CD7511">
            <w:pPr>
              <w:spacing w:line="276" w:lineRule="auto"/>
              <w:jc w:val="center"/>
              <w:rPr>
                <w:rFonts w:ascii="宋体" w:hAnsi="宋体" w:cs="仿宋_GB2312"/>
                <w:szCs w:val="21"/>
              </w:rPr>
            </w:pPr>
          </w:p>
        </w:tc>
      </w:tr>
    </w:tbl>
    <w:p w14:paraId="3290F56D">
      <w:pPr>
        <w:spacing w:line="276" w:lineRule="auto"/>
        <w:ind w:left="1016" w:leftChars="203" w:hanging="590" w:hangingChars="281"/>
        <w:jc w:val="left"/>
        <w:rPr>
          <w:rFonts w:ascii="宋体" w:hAnsi="宋体"/>
          <w:szCs w:val="21"/>
        </w:rPr>
      </w:pPr>
      <w:r>
        <w:rPr>
          <w:rFonts w:hint="eastAsia" w:ascii="宋体" w:hAnsi="宋体" w:cs="Corbel"/>
          <w:szCs w:val="21"/>
        </w:rPr>
        <w:t>说明：投标人应对照招标文件第三章项目技术、服务及商务要求中条款逐项说明是否满足，并</w:t>
      </w:r>
      <w:r>
        <w:rPr>
          <w:rFonts w:ascii="宋体" w:hAnsi="宋体" w:cs="Corbel"/>
          <w:szCs w:val="21"/>
        </w:rPr>
        <w:t>注明证明材料对应页码。</w:t>
      </w:r>
      <w:r>
        <w:rPr>
          <w:rFonts w:hint="eastAsia" w:ascii="宋体" w:hAnsi="宋体" w:cs="Corbel"/>
          <w:szCs w:val="21"/>
        </w:rPr>
        <w:t>如有偏离应详细说明。特别对有具体参数要求的指标，投标人必须提供相应具体数值，未按照要求填写此表或仅注明“符合”、“满足”的，</w:t>
      </w:r>
      <w:r>
        <w:rPr>
          <w:rFonts w:hint="eastAsia" w:ascii="宋体" w:hAnsi="宋体"/>
          <w:szCs w:val="21"/>
        </w:rPr>
        <w:t>导致的后果由投标人自行承担。</w:t>
      </w:r>
    </w:p>
    <w:p w14:paraId="2CF07668">
      <w:pPr>
        <w:spacing w:line="276" w:lineRule="auto"/>
        <w:ind w:left="955" w:hanging="955" w:hangingChars="455"/>
        <w:jc w:val="left"/>
        <w:rPr>
          <w:rFonts w:ascii="宋体" w:hAnsi="宋体"/>
          <w:szCs w:val="21"/>
        </w:rPr>
      </w:pPr>
    </w:p>
    <w:p w14:paraId="0D82DF9D">
      <w:pPr>
        <w:spacing w:before="100" w:beforeAutospacing="1" w:after="100" w:afterAutospacing="1" w:line="276" w:lineRule="auto"/>
        <w:ind w:firstLine="2902" w:firstLineChars="1382"/>
        <w:rPr>
          <w:rFonts w:hAnsi="宋体"/>
          <w:bCs/>
          <w:szCs w:val="21"/>
        </w:rPr>
      </w:pPr>
    </w:p>
    <w:p w14:paraId="440B0FC7">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79486404">
      <w:pPr>
        <w:spacing w:before="100" w:beforeAutospacing="1" w:after="100" w:afterAutospacing="1" w:line="276" w:lineRule="auto"/>
        <w:ind w:firstLine="2902" w:firstLineChars="1382"/>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2D2A89D9">
      <w:pPr>
        <w:widowControl/>
        <w:jc w:val="left"/>
        <w:rPr>
          <w:rFonts w:ascii="宋体" w:hAnsi="宋体" w:cs="Courier New"/>
          <w:color w:val="0D0D0D"/>
          <w:szCs w:val="21"/>
        </w:rPr>
      </w:pPr>
    </w:p>
    <w:p w14:paraId="4A4AD489">
      <w:pPr>
        <w:widowControl/>
        <w:jc w:val="left"/>
        <w:rPr>
          <w:rFonts w:ascii="宋体" w:hAnsi="宋体" w:cs="Courier New"/>
          <w:color w:val="0D0D0D"/>
          <w:szCs w:val="21"/>
        </w:rPr>
      </w:pPr>
      <w:r>
        <w:rPr>
          <w:rFonts w:ascii="宋体" w:hAnsi="宋体" w:cs="Courier New"/>
          <w:color w:val="0D0D0D"/>
          <w:szCs w:val="21"/>
        </w:rPr>
        <w:br w:type="page"/>
      </w:r>
    </w:p>
    <w:p w14:paraId="1E69249E">
      <w:pPr>
        <w:pStyle w:val="33"/>
        <w:numPr>
          <w:ilvl w:val="0"/>
          <w:numId w:val="66"/>
        </w:numPr>
        <w:spacing w:line="276" w:lineRule="auto"/>
        <w:ind w:firstLineChars="0"/>
        <w:outlineLvl w:val="2"/>
        <w:rPr>
          <w:szCs w:val="21"/>
        </w:rPr>
      </w:pPr>
      <w:r>
        <w:rPr>
          <w:rFonts w:hint="eastAsia"/>
          <w:szCs w:val="21"/>
        </w:rPr>
        <w:t>投标书</w:t>
      </w:r>
    </w:p>
    <w:p w14:paraId="28CA3168">
      <w:pPr>
        <w:spacing w:line="276" w:lineRule="auto"/>
        <w:jc w:val="center"/>
        <w:rPr>
          <w:rFonts w:ascii="宋体" w:hAnsi="宋体"/>
          <w:b/>
          <w:szCs w:val="21"/>
        </w:rPr>
      </w:pPr>
      <w:r>
        <w:rPr>
          <w:rFonts w:hint="eastAsia" w:ascii="宋体" w:hAnsi="宋体"/>
          <w:b/>
          <w:szCs w:val="21"/>
        </w:rPr>
        <w:t>投标书</w:t>
      </w:r>
    </w:p>
    <w:p w14:paraId="1FC0C1BE">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1934DAEF">
      <w:pPr>
        <w:spacing w:line="360" w:lineRule="auto"/>
        <w:ind w:firstLine="420"/>
        <w:rPr>
          <w:rFonts w:ascii="宋体" w:hAnsi="宋体"/>
          <w:szCs w:val="21"/>
        </w:rPr>
      </w:pPr>
      <w:r>
        <w:rPr>
          <w:rFonts w:hint="eastAsia" w:ascii="宋体" w:hAnsi="宋体"/>
          <w:szCs w:val="21"/>
        </w:rPr>
        <w:t>依据贵方</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项目（</w:t>
      </w:r>
      <w:r>
        <w:rPr>
          <w:rFonts w:hint="eastAsia" w:ascii="宋体" w:hAnsi="宋体"/>
          <w:szCs w:val="21"/>
          <w:u w:val="single"/>
        </w:rPr>
        <w:t>项目编号/包号</w:t>
      </w:r>
      <w:r>
        <w:rPr>
          <w:rFonts w:hint="eastAsia" w:ascii="宋体" w:hAnsi="宋体"/>
          <w:szCs w:val="21"/>
        </w:rPr>
        <w:t>）招标的投标邀请，我方代表</w:t>
      </w:r>
      <w:r>
        <w:rPr>
          <w:rFonts w:hint="eastAsia" w:ascii="宋体" w:hAnsi="宋体"/>
          <w:szCs w:val="21"/>
          <w:u w:val="single"/>
        </w:rPr>
        <w:t xml:space="preserve">         </w:t>
      </w:r>
      <w:r>
        <w:rPr>
          <w:rFonts w:hint="eastAsia" w:ascii="宋体" w:hAnsi="宋体"/>
          <w:szCs w:val="21"/>
        </w:rPr>
        <w:t>（姓名、职务）经正式授权并代表投标人</w:t>
      </w:r>
      <w:r>
        <w:rPr>
          <w:rFonts w:hint="eastAsia" w:ascii="宋体" w:hAnsi="宋体"/>
          <w:szCs w:val="21"/>
          <w:u w:val="single"/>
        </w:rPr>
        <w:t xml:space="preserve">         </w:t>
      </w:r>
      <w:r>
        <w:rPr>
          <w:rFonts w:hint="eastAsia" w:ascii="宋体" w:hAnsi="宋体"/>
          <w:szCs w:val="21"/>
        </w:rPr>
        <w:t>（投标人名称）提交本投标文件。</w:t>
      </w:r>
    </w:p>
    <w:p w14:paraId="097FA868">
      <w:pPr>
        <w:spacing w:line="360" w:lineRule="auto"/>
        <w:ind w:firstLine="422"/>
        <w:rPr>
          <w:rFonts w:ascii="宋体" w:hAnsi="宋体"/>
          <w:b/>
          <w:kern w:val="0"/>
          <w:szCs w:val="21"/>
        </w:rPr>
      </w:pPr>
      <w:r>
        <w:rPr>
          <w:rFonts w:hint="eastAsia" w:ascii="宋体" w:hAnsi="宋体"/>
          <w:b/>
          <w:kern w:val="0"/>
          <w:szCs w:val="21"/>
        </w:rPr>
        <w:t>在此，我方宣布同意如下：</w:t>
      </w:r>
    </w:p>
    <w:p w14:paraId="5DB417A1">
      <w:pPr>
        <w:spacing w:line="360" w:lineRule="auto"/>
        <w:ind w:left="12" w:leftChars="6" w:firstLine="413" w:firstLineChars="197"/>
        <w:rPr>
          <w:rFonts w:ascii="宋体" w:hAnsi="宋体"/>
          <w:szCs w:val="21"/>
        </w:rPr>
      </w:pPr>
      <w:r>
        <w:rPr>
          <w:rFonts w:hint="eastAsia" w:ascii="宋体" w:hAnsi="宋体"/>
          <w:szCs w:val="21"/>
        </w:rPr>
        <w:t>1．《报价一览表》中规定的应提交和交付的</w:t>
      </w:r>
      <w:r>
        <w:rPr>
          <w:rFonts w:hint="eastAsia" w:ascii="宋体" w:hAnsi="宋体"/>
          <w:szCs w:val="21"/>
          <w:u w:val="single"/>
        </w:rPr>
        <w:t xml:space="preserve">       </w:t>
      </w:r>
      <w:r>
        <w:rPr>
          <w:rFonts w:hint="eastAsia" w:ascii="宋体" w:hAnsi="宋体"/>
          <w:szCs w:val="21"/>
        </w:rPr>
        <w:t>（项目名称、项目编号/包号）货物（工程或服务）投标报价为</w:t>
      </w:r>
      <w:r>
        <w:rPr>
          <w:rFonts w:hint="eastAsia" w:ascii="宋体" w:hAnsi="宋体"/>
          <w:szCs w:val="21"/>
          <w:u w:val="single"/>
        </w:rPr>
        <w:t xml:space="preserve">            </w:t>
      </w:r>
      <w:r>
        <w:rPr>
          <w:rFonts w:hint="eastAsia" w:ascii="宋体" w:hAnsi="宋体"/>
          <w:szCs w:val="21"/>
        </w:rPr>
        <w:t>（注明币种，并用大写和小写表述投标总价）；</w:t>
      </w:r>
    </w:p>
    <w:p w14:paraId="3334B4B6">
      <w:pPr>
        <w:spacing w:line="360" w:lineRule="auto"/>
        <w:ind w:left="12" w:leftChars="6" w:firstLine="413" w:firstLineChars="197"/>
        <w:rPr>
          <w:rFonts w:ascii="宋体" w:hAnsi="宋体"/>
          <w:szCs w:val="21"/>
        </w:rPr>
      </w:pPr>
      <w:r>
        <w:rPr>
          <w:rFonts w:hint="eastAsia" w:ascii="宋体" w:hAnsi="宋体"/>
          <w:szCs w:val="21"/>
        </w:rPr>
        <w:t>2．按招标文件的约定履行合同责任和义务；</w:t>
      </w:r>
    </w:p>
    <w:p w14:paraId="12271BED">
      <w:pPr>
        <w:spacing w:line="360" w:lineRule="auto"/>
        <w:ind w:left="12" w:leftChars="6" w:firstLine="413" w:firstLineChars="197"/>
        <w:rPr>
          <w:rFonts w:ascii="宋体" w:hAnsi="宋体"/>
          <w:szCs w:val="21"/>
        </w:rPr>
      </w:pPr>
      <w:r>
        <w:rPr>
          <w:rFonts w:hint="eastAsia" w:ascii="宋体" w:hAnsi="宋体"/>
          <w:szCs w:val="21"/>
        </w:rPr>
        <w:t>3．已详细审查全部招标文件，包括修正或补充文件（如有）；</w:t>
      </w:r>
    </w:p>
    <w:p w14:paraId="48CC4B84">
      <w:pPr>
        <w:spacing w:line="360" w:lineRule="auto"/>
        <w:ind w:left="12" w:leftChars="6" w:firstLine="413" w:firstLineChars="197"/>
        <w:rPr>
          <w:rFonts w:ascii="宋体" w:hAnsi="宋体"/>
          <w:szCs w:val="21"/>
        </w:rPr>
      </w:pPr>
      <w:r>
        <w:rPr>
          <w:rFonts w:hint="eastAsia" w:ascii="宋体" w:hAnsi="宋体"/>
          <w:szCs w:val="21"/>
        </w:rPr>
        <w:t>4．投标有效期为</w:t>
      </w:r>
      <w:r>
        <w:rPr>
          <w:rFonts w:hint="eastAsia" w:ascii="宋体" w:hAnsi="宋体"/>
          <w:color w:val="0C0C0C"/>
          <w:szCs w:val="21"/>
        </w:rPr>
        <w:t>自</w:t>
      </w:r>
      <w:r>
        <w:rPr>
          <w:rFonts w:hint="eastAsia" w:ascii="宋体" w:hAnsi="宋体"/>
          <w:color w:val="0C0C0C"/>
          <w:kern w:val="0"/>
          <w:szCs w:val="21"/>
        </w:rPr>
        <w:t>递交投标文件截止之日起</w:t>
      </w:r>
      <w:r>
        <w:rPr>
          <w:rFonts w:hint="eastAsia" w:ascii="宋体" w:hAnsi="宋体"/>
          <w:szCs w:val="21"/>
        </w:rPr>
        <w:t>，共</w:t>
      </w:r>
      <w:r>
        <w:rPr>
          <w:rFonts w:hint="eastAsia" w:ascii="宋体" w:hAnsi="宋体"/>
          <w:szCs w:val="21"/>
          <w:u w:val="single"/>
          <w:lang w:val="en-US" w:eastAsia="zh-CN"/>
        </w:rPr>
        <w:t>90</w:t>
      </w:r>
      <w:r>
        <w:rPr>
          <w:rFonts w:hint="eastAsia" w:ascii="宋体" w:hAnsi="宋体"/>
          <w:szCs w:val="21"/>
        </w:rPr>
        <w:t>个日历日；</w:t>
      </w:r>
    </w:p>
    <w:p w14:paraId="4C2413CE">
      <w:pPr>
        <w:spacing w:line="360" w:lineRule="auto"/>
        <w:ind w:left="12" w:leftChars="6" w:firstLine="413" w:firstLineChars="197"/>
        <w:rPr>
          <w:rFonts w:ascii="宋体" w:hAnsi="宋体"/>
          <w:szCs w:val="21"/>
        </w:rPr>
      </w:pPr>
      <w:r>
        <w:rPr>
          <w:rFonts w:hint="eastAsia" w:ascii="宋体" w:hAnsi="宋体"/>
          <w:szCs w:val="21"/>
        </w:rPr>
        <w:t>5．接受招标文件关于不予退还投标保证金的约定；</w:t>
      </w:r>
    </w:p>
    <w:p w14:paraId="7A6FCB8B">
      <w:pPr>
        <w:spacing w:line="360" w:lineRule="auto"/>
        <w:ind w:left="12" w:leftChars="6" w:firstLine="413" w:firstLineChars="197"/>
        <w:rPr>
          <w:rFonts w:ascii="宋体" w:hAnsi="宋体"/>
          <w:szCs w:val="21"/>
        </w:rPr>
      </w:pPr>
      <w:r>
        <w:rPr>
          <w:rFonts w:hint="eastAsia" w:ascii="宋体" w:hAnsi="宋体"/>
          <w:szCs w:val="21"/>
        </w:rPr>
        <w:t>6．提供按照贵方可能要求的与投标有关的一切数据或资料；</w:t>
      </w:r>
    </w:p>
    <w:p w14:paraId="38895334">
      <w:pPr>
        <w:spacing w:line="360" w:lineRule="auto"/>
        <w:ind w:left="12" w:leftChars="6" w:firstLine="413" w:firstLineChars="197"/>
        <w:rPr>
          <w:rFonts w:ascii="宋体" w:hAnsi="宋体"/>
          <w:szCs w:val="21"/>
        </w:rPr>
      </w:pPr>
      <w:r>
        <w:rPr>
          <w:rFonts w:hint="eastAsia" w:ascii="宋体" w:hAnsi="宋体"/>
          <w:szCs w:val="21"/>
        </w:rPr>
        <w:t>7.承诺：我单位不存在单位负责人为同一人或者存在直接控股、管理关系的不同</w:t>
      </w:r>
      <w:r>
        <w:rPr>
          <w:rFonts w:hint="eastAsia"/>
          <w:szCs w:val="21"/>
        </w:rPr>
        <w:t>投标人</w:t>
      </w:r>
      <w:r>
        <w:rPr>
          <w:rFonts w:hint="eastAsia" w:ascii="宋体" w:hAnsi="宋体"/>
          <w:szCs w:val="21"/>
        </w:rPr>
        <w:t>，参加本项目同一合同项下的政府采购活动情况。我单位不存在为本采购项目提供整体设计、规范编制或者项目管理、监理、检测等服务的，再参加本项目的其他招标采购活动情况。</w:t>
      </w:r>
    </w:p>
    <w:p w14:paraId="185EC4CB">
      <w:pPr>
        <w:spacing w:line="360" w:lineRule="auto"/>
        <w:ind w:left="12" w:leftChars="6" w:firstLine="413" w:firstLineChars="197"/>
        <w:rPr>
          <w:rFonts w:ascii="宋体" w:hAnsi="宋体"/>
          <w:szCs w:val="21"/>
        </w:rPr>
      </w:pPr>
      <w:r>
        <w:rPr>
          <w:rFonts w:hint="eastAsia" w:ascii="宋体" w:hAnsi="宋体"/>
          <w:szCs w:val="21"/>
        </w:rPr>
        <w:t>8．与投标有关的一切正式往来信函请寄：</w:t>
      </w:r>
    </w:p>
    <w:p w14:paraId="114CDF4B">
      <w:pPr>
        <w:spacing w:line="360" w:lineRule="auto"/>
        <w:ind w:left="222" w:leftChars="106" w:firstLine="413" w:firstLineChars="197"/>
        <w:rPr>
          <w:rFonts w:ascii="宋体" w:hAnsi="宋体"/>
          <w:szCs w:val="21"/>
        </w:rPr>
      </w:pPr>
      <w:r>
        <w:rPr>
          <w:rFonts w:hint="eastAsia" w:ascii="宋体" w:hAnsi="宋体"/>
          <w:szCs w:val="21"/>
        </w:rPr>
        <w:t>投标人：</w:t>
      </w:r>
      <w:r>
        <w:rPr>
          <w:rFonts w:hint="eastAsia" w:ascii="宋体" w:hAnsi="宋体"/>
          <w:szCs w:val="21"/>
          <w:u w:val="single"/>
        </w:rPr>
        <w:t xml:space="preserve">                               </w:t>
      </w:r>
    </w:p>
    <w:p w14:paraId="1D9ED869">
      <w:pPr>
        <w:spacing w:line="360" w:lineRule="auto"/>
        <w:ind w:left="222" w:leftChars="106" w:firstLine="413" w:firstLineChars="197"/>
        <w:rPr>
          <w:rFonts w:ascii="宋体" w:hAnsi="宋体"/>
          <w:szCs w:val="21"/>
        </w:rPr>
      </w:pPr>
      <w:r>
        <w:rPr>
          <w:rFonts w:hint="eastAsia" w:ascii="宋体" w:hAnsi="宋体"/>
          <w:szCs w:val="21"/>
        </w:rPr>
        <w:t>地 址：</w:t>
      </w:r>
      <w:r>
        <w:rPr>
          <w:rFonts w:hint="eastAsia" w:ascii="宋体" w:hAnsi="宋体"/>
          <w:szCs w:val="21"/>
          <w:u w:val="single"/>
        </w:rPr>
        <w:t xml:space="preserve">                               </w:t>
      </w:r>
    </w:p>
    <w:p w14:paraId="0ECF044E">
      <w:pPr>
        <w:spacing w:line="360" w:lineRule="auto"/>
        <w:ind w:left="222" w:leftChars="106" w:firstLine="413" w:firstLineChars="197"/>
        <w:rPr>
          <w:rFonts w:ascii="宋体" w:hAnsi="宋体"/>
          <w:szCs w:val="21"/>
        </w:rPr>
      </w:pPr>
      <w:r>
        <w:rPr>
          <w:rFonts w:hint="eastAsia" w:ascii="宋体" w:hAnsi="宋体"/>
          <w:szCs w:val="21"/>
        </w:rPr>
        <w:t>电话/传真：</w:t>
      </w:r>
      <w:r>
        <w:rPr>
          <w:rFonts w:hint="eastAsia" w:ascii="宋体" w:hAnsi="宋体"/>
          <w:szCs w:val="21"/>
          <w:u w:val="single"/>
        </w:rPr>
        <w:t xml:space="preserve">                            </w:t>
      </w:r>
    </w:p>
    <w:p w14:paraId="21E086CD">
      <w:pPr>
        <w:spacing w:line="360" w:lineRule="auto"/>
        <w:ind w:left="222" w:leftChars="106" w:firstLine="413" w:firstLineChars="197"/>
        <w:rPr>
          <w:rFonts w:ascii="宋体" w:hAnsi="宋体"/>
          <w:szCs w:val="21"/>
        </w:rPr>
      </w:pPr>
      <w:r>
        <w:rPr>
          <w:rFonts w:hint="eastAsia" w:ascii="宋体" w:hAnsi="宋体"/>
          <w:szCs w:val="21"/>
        </w:rPr>
        <w:t>电子邮件：</w:t>
      </w:r>
      <w:r>
        <w:rPr>
          <w:rFonts w:hint="eastAsia" w:ascii="宋体" w:hAnsi="宋体"/>
          <w:szCs w:val="21"/>
          <w:u w:val="single"/>
        </w:rPr>
        <w:t xml:space="preserve">                             </w:t>
      </w:r>
    </w:p>
    <w:p w14:paraId="489B11F6">
      <w:pPr>
        <w:spacing w:line="360" w:lineRule="auto"/>
        <w:ind w:left="222" w:leftChars="106" w:firstLine="413" w:firstLineChars="197"/>
        <w:rPr>
          <w:rFonts w:ascii="宋体" w:hAnsi="宋体"/>
          <w:szCs w:val="21"/>
        </w:rPr>
      </w:pPr>
      <w:r>
        <w:rPr>
          <w:rFonts w:hint="eastAsia" w:ascii="宋体" w:hAnsi="宋体"/>
          <w:szCs w:val="21"/>
        </w:rPr>
        <w:t>开户银行：</w:t>
      </w:r>
      <w:r>
        <w:rPr>
          <w:rFonts w:hint="eastAsia" w:ascii="宋体" w:hAnsi="宋体"/>
          <w:szCs w:val="21"/>
          <w:u w:val="single"/>
        </w:rPr>
        <w:t xml:space="preserve">                             </w:t>
      </w:r>
    </w:p>
    <w:p w14:paraId="5EC4B204">
      <w:pPr>
        <w:spacing w:line="360" w:lineRule="auto"/>
        <w:ind w:left="222" w:leftChars="106" w:firstLine="413" w:firstLineChars="197"/>
        <w:rPr>
          <w:rFonts w:ascii="宋体" w:hAnsi="宋体"/>
          <w:szCs w:val="21"/>
          <w:u w:val="single"/>
        </w:rPr>
      </w:pPr>
      <w:r>
        <w:rPr>
          <w:rFonts w:hint="eastAsia" w:ascii="宋体" w:hAnsi="宋体"/>
          <w:szCs w:val="21"/>
        </w:rPr>
        <w:t>账号/行号：</w:t>
      </w:r>
      <w:r>
        <w:rPr>
          <w:rFonts w:hint="eastAsia" w:ascii="宋体" w:hAnsi="宋体"/>
          <w:szCs w:val="21"/>
          <w:u w:val="single"/>
        </w:rPr>
        <w:t xml:space="preserve">                            </w:t>
      </w:r>
    </w:p>
    <w:p w14:paraId="0A2F2539">
      <w:pPr>
        <w:spacing w:line="360" w:lineRule="auto"/>
        <w:ind w:left="2532" w:leftChars="1206" w:firstLine="413" w:firstLineChars="197"/>
        <w:rPr>
          <w:rFonts w:ascii="宋体" w:hAnsi="宋体"/>
          <w:szCs w:val="21"/>
        </w:rPr>
      </w:pPr>
    </w:p>
    <w:p w14:paraId="3C6414A2">
      <w:pPr>
        <w:spacing w:line="276" w:lineRule="auto"/>
        <w:ind w:left="2532" w:leftChars="1206" w:firstLine="413" w:firstLineChars="197"/>
        <w:rPr>
          <w:rFonts w:ascii="宋体" w:hAnsi="宋体"/>
          <w:szCs w:val="21"/>
        </w:rPr>
      </w:pPr>
    </w:p>
    <w:p w14:paraId="5157D185">
      <w:pPr>
        <w:spacing w:before="100" w:beforeAutospacing="1" w:after="100" w:afterAutospacing="1" w:line="276" w:lineRule="auto"/>
        <w:ind w:firstLine="2902" w:firstLineChars="1382"/>
        <w:rPr>
          <w:rFonts w:ascii="宋体" w:hAnsi="宋体"/>
          <w:bCs/>
          <w:szCs w:val="21"/>
          <w:u w:val="single"/>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14:paraId="3162A7EA">
      <w:pPr>
        <w:spacing w:before="100" w:beforeAutospacing="1" w:after="100" w:afterAutospacing="1" w:line="276" w:lineRule="auto"/>
        <w:ind w:firstLine="2902" w:firstLineChars="1382"/>
        <w:rPr>
          <w:rFonts w:ascii="宋体" w:hAnsi="宋体"/>
          <w:b/>
          <w:bCs/>
          <w:szCs w:val="21"/>
          <w:u w:val="single"/>
          <w:lang w:val="zh-CN"/>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int="eastAsia" w:ascii="宋体" w:hAnsi="宋体"/>
          <w:bCs/>
          <w:szCs w:val="21"/>
          <w:u w:val="single"/>
          <w:lang w:val="zh-CN"/>
        </w:rPr>
        <w:t xml:space="preserve">                  </w:t>
      </w:r>
    </w:p>
    <w:p w14:paraId="2C588DB7">
      <w:pPr>
        <w:spacing w:line="276" w:lineRule="auto"/>
        <w:ind w:firstLine="2940" w:firstLineChars="1400"/>
        <w:rPr>
          <w:rFonts w:ascii="宋体" w:hAnsi="宋体"/>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28923DFA">
      <w:pPr>
        <w:spacing w:line="276" w:lineRule="auto"/>
        <w:ind w:left="2532" w:leftChars="1206" w:firstLine="413" w:firstLineChars="197"/>
        <w:rPr>
          <w:rFonts w:ascii="宋体" w:hAnsi="宋体"/>
          <w:szCs w:val="21"/>
        </w:rPr>
      </w:pPr>
    </w:p>
    <w:p w14:paraId="26CE15D7">
      <w:pPr>
        <w:pStyle w:val="33"/>
        <w:numPr>
          <w:ilvl w:val="0"/>
          <w:numId w:val="66"/>
        </w:numPr>
        <w:spacing w:line="276" w:lineRule="auto"/>
        <w:ind w:firstLineChars="0"/>
        <w:outlineLvl w:val="2"/>
        <w:rPr>
          <w:szCs w:val="21"/>
        </w:rPr>
      </w:pPr>
      <w:r>
        <w:rPr>
          <w:kern w:val="0"/>
          <w:szCs w:val="21"/>
        </w:rPr>
        <w:br w:type="page"/>
      </w:r>
      <w:r>
        <w:rPr>
          <w:rFonts w:hint="eastAsia"/>
          <w:szCs w:val="21"/>
        </w:rPr>
        <w:t>报价一览表</w:t>
      </w:r>
    </w:p>
    <w:p w14:paraId="5BBC4D79">
      <w:pPr>
        <w:spacing w:line="276" w:lineRule="auto"/>
        <w:jc w:val="center"/>
        <w:rPr>
          <w:rFonts w:ascii="宋体" w:hAnsi="宋体"/>
          <w:b/>
          <w:szCs w:val="21"/>
        </w:rPr>
      </w:pPr>
      <w:r>
        <w:rPr>
          <w:rFonts w:hint="eastAsia" w:ascii="宋体" w:hAnsi="宋体"/>
          <w:b/>
          <w:szCs w:val="21"/>
        </w:rPr>
        <w:t>报价一览表</w:t>
      </w:r>
      <w:r>
        <w:rPr>
          <w:rFonts w:hint="eastAsia" w:ascii="宋体" w:hAnsi="宋体" w:cs="宋体"/>
          <w:color w:val="0000FF"/>
          <w:kern w:val="0"/>
          <w:szCs w:val="21"/>
        </w:rPr>
        <w:t>（服务）</w:t>
      </w:r>
    </w:p>
    <w:p w14:paraId="1619699A">
      <w:pPr>
        <w:adjustRightInd w:val="0"/>
        <w:snapToGrid w:val="0"/>
        <w:spacing w:line="276" w:lineRule="auto"/>
        <w:ind w:left="-268" w:leftChars="-128" w:firstLine="399" w:firstLineChars="150"/>
        <w:jc w:val="left"/>
        <w:rPr>
          <w:rFonts w:ascii="宋体" w:hAnsi="宋体"/>
          <w:spacing w:val="28"/>
          <w:szCs w:val="21"/>
        </w:rPr>
      </w:pPr>
    </w:p>
    <w:p w14:paraId="10761833">
      <w:pPr>
        <w:adjustRightInd w:val="0"/>
        <w:snapToGrid w:val="0"/>
        <w:spacing w:line="276" w:lineRule="auto"/>
        <w:ind w:left="-268" w:leftChars="-128" w:firstLine="399" w:firstLineChars="150"/>
        <w:jc w:val="left"/>
        <w:rPr>
          <w:rFonts w:ascii="宋体" w:hAnsi="宋体"/>
          <w:szCs w:val="21"/>
        </w:rPr>
      </w:pPr>
      <w:r>
        <w:rPr>
          <w:rFonts w:hint="eastAsia" w:ascii="宋体" w:hAnsi="宋体"/>
          <w:spacing w:val="28"/>
          <w:szCs w:val="21"/>
        </w:rPr>
        <w:t>投标人</w:t>
      </w:r>
      <w:r>
        <w:rPr>
          <w:rFonts w:hint="eastAsia" w:ascii="宋体" w:hAnsi="宋体"/>
          <w:szCs w:val="21"/>
        </w:rPr>
        <w:t>名称:</w:t>
      </w:r>
      <w:r>
        <w:rPr>
          <w:rFonts w:hint="eastAsia" w:ascii="宋体" w:hAnsi="宋体"/>
          <w:szCs w:val="21"/>
          <w:u w:val="single"/>
        </w:rPr>
        <w:t xml:space="preserve">                           </w:t>
      </w:r>
    </w:p>
    <w:p w14:paraId="1D2C3E8F">
      <w:pPr>
        <w:adjustRightInd w:val="0"/>
        <w:snapToGrid w:val="0"/>
        <w:spacing w:line="276" w:lineRule="auto"/>
        <w:ind w:left="-268" w:leftChars="-128" w:firstLine="399" w:firstLineChars="150"/>
        <w:jc w:val="left"/>
        <w:rPr>
          <w:rFonts w:ascii="宋体" w:hAnsi="宋体"/>
          <w:szCs w:val="21"/>
        </w:rPr>
      </w:pPr>
      <w:r>
        <w:rPr>
          <w:rFonts w:hint="eastAsia" w:ascii="宋体" w:hAnsi="宋体"/>
          <w:spacing w:val="28"/>
          <w:szCs w:val="21"/>
        </w:rPr>
        <w:t>项目编号/包号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lang w:val="zh-CN"/>
        </w:rPr>
        <w:t>项目名称：</w:t>
      </w:r>
      <w:r>
        <w:rPr>
          <w:rFonts w:hint="eastAsia" w:ascii="宋体" w:hAnsi="宋体"/>
          <w:szCs w:val="21"/>
          <w:u w:val="single"/>
          <w:lang w:val="zh-CN"/>
        </w:rPr>
        <w:t xml:space="preserve">                        </w:t>
      </w:r>
      <w:r>
        <w:rPr>
          <w:rFonts w:hAnsi="宋体"/>
          <w:szCs w:val="21"/>
          <w:u w:val="single"/>
        </w:rPr>
        <w:t xml:space="preserve">  </w:t>
      </w:r>
    </w:p>
    <w:tbl>
      <w:tblPr>
        <w:tblStyle w:val="23"/>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4823"/>
        <w:gridCol w:w="3215"/>
      </w:tblGrid>
      <w:tr w14:paraId="2BA504DC">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200" w:type="dxa"/>
            <w:tcBorders>
              <w:top w:val="single" w:color="auto" w:sz="4" w:space="0"/>
              <w:left w:val="single" w:color="auto" w:sz="4" w:space="0"/>
              <w:bottom w:val="single" w:color="auto" w:sz="4" w:space="0"/>
              <w:right w:val="single" w:color="auto" w:sz="4" w:space="0"/>
            </w:tcBorders>
            <w:shd w:val="pct10" w:color="auto" w:fill="auto"/>
            <w:vAlign w:val="center"/>
          </w:tcPr>
          <w:p w14:paraId="1F6802D7">
            <w:pPr>
              <w:spacing w:line="276" w:lineRule="auto"/>
              <w:jc w:val="center"/>
              <w:rPr>
                <w:rFonts w:ascii="宋体" w:hAnsi="宋体"/>
                <w:szCs w:val="21"/>
              </w:rPr>
            </w:pPr>
            <w:r>
              <w:rPr>
                <w:rFonts w:hint="eastAsia" w:ascii="宋体" w:hAnsi="宋体"/>
                <w:szCs w:val="21"/>
              </w:rPr>
              <w:t>序号</w:t>
            </w:r>
          </w:p>
        </w:tc>
        <w:tc>
          <w:tcPr>
            <w:tcW w:w="4823" w:type="dxa"/>
            <w:tcBorders>
              <w:top w:val="single" w:color="auto" w:sz="4" w:space="0"/>
              <w:left w:val="single" w:color="auto" w:sz="4" w:space="0"/>
              <w:bottom w:val="single" w:color="auto" w:sz="4" w:space="0"/>
              <w:right w:val="single" w:color="auto" w:sz="4" w:space="0"/>
            </w:tcBorders>
            <w:shd w:val="pct10" w:color="auto" w:fill="auto"/>
            <w:vAlign w:val="center"/>
          </w:tcPr>
          <w:p w14:paraId="22FD0574">
            <w:pPr>
              <w:spacing w:line="276" w:lineRule="auto"/>
              <w:jc w:val="center"/>
              <w:rPr>
                <w:rFonts w:ascii="宋体" w:hAnsi="宋体"/>
                <w:szCs w:val="21"/>
              </w:rPr>
            </w:pPr>
            <w:r>
              <w:rPr>
                <w:rFonts w:hint="eastAsia" w:ascii="宋体" w:hAnsi="宋体"/>
                <w:szCs w:val="21"/>
              </w:rPr>
              <w:t>项目</w:t>
            </w:r>
          </w:p>
        </w:tc>
        <w:tc>
          <w:tcPr>
            <w:tcW w:w="3215" w:type="dxa"/>
            <w:tcBorders>
              <w:top w:val="single" w:color="auto" w:sz="4" w:space="0"/>
              <w:left w:val="single" w:color="auto" w:sz="4" w:space="0"/>
              <w:bottom w:val="single" w:color="auto" w:sz="4" w:space="0"/>
              <w:right w:val="single" w:color="auto" w:sz="4" w:space="0"/>
            </w:tcBorders>
            <w:shd w:val="pct10" w:color="auto" w:fill="auto"/>
            <w:vAlign w:val="center"/>
          </w:tcPr>
          <w:p w14:paraId="2826EDA3">
            <w:pPr>
              <w:spacing w:line="276" w:lineRule="auto"/>
              <w:jc w:val="center"/>
              <w:rPr>
                <w:rFonts w:ascii="宋体" w:hAnsi="宋体"/>
                <w:szCs w:val="21"/>
              </w:rPr>
            </w:pPr>
            <w:r>
              <w:rPr>
                <w:rFonts w:hint="eastAsia" w:ascii="宋体" w:hAnsi="宋体"/>
                <w:szCs w:val="21"/>
              </w:rPr>
              <w:t>内容</w:t>
            </w:r>
          </w:p>
        </w:tc>
      </w:tr>
      <w:tr w14:paraId="396C531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6A19AFE5">
            <w:pPr>
              <w:spacing w:line="276" w:lineRule="auto"/>
              <w:jc w:val="center"/>
              <w:rPr>
                <w:rFonts w:ascii="宋体" w:hAnsi="宋体"/>
                <w:szCs w:val="21"/>
              </w:rPr>
            </w:pPr>
            <w:r>
              <w:rPr>
                <w:rFonts w:hint="eastAsia" w:ascii="宋体" w:hAnsi="宋体"/>
                <w:szCs w:val="21"/>
              </w:rPr>
              <w:t>1</w:t>
            </w:r>
          </w:p>
        </w:tc>
        <w:tc>
          <w:tcPr>
            <w:tcW w:w="4823" w:type="dxa"/>
            <w:tcBorders>
              <w:top w:val="single" w:color="auto" w:sz="4" w:space="0"/>
              <w:left w:val="single" w:color="auto" w:sz="4" w:space="0"/>
              <w:bottom w:val="single" w:color="auto" w:sz="4" w:space="0"/>
              <w:right w:val="single" w:color="auto" w:sz="4" w:space="0"/>
            </w:tcBorders>
            <w:vAlign w:val="center"/>
          </w:tcPr>
          <w:p w14:paraId="08F59433">
            <w:pPr>
              <w:spacing w:line="276" w:lineRule="auto"/>
              <w:jc w:val="center"/>
              <w:rPr>
                <w:rFonts w:hint="eastAsia" w:ascii="宋体" w:hAnsi="宋体" w:eastAsia="宋体"/>
                <w:szCs w:val="21"/>
                <w:lang w:eastAsia="zh-CN"/>
              </w:rPr>
            </w:pPr>
            <w:r>
              <w:rPr>
                <w:rFonts w:hint="eastAsia" w:ascii="宋体" w:hAnsi="宋体"/>
                <w:szCs w:val="21"/>
              </w:rPr>
              <w:t>投标报价（小写）</w:t>
            </w:r>
          </w:p>
        </w:tc>
        <w:tc>
          <w:tcPr>
            <w:tcW w:w="3215" w:type="dxa"/>
            <w:tcBorders>
              <w:top w:val="single" w:color="auto" w:sz="4" w:space="0"/>
              <w:left w:val="single" w:color="auto" w:sz="4" w:space="0"/>
              <w:bottom w:val="single" w:color="auto" w:sz="4" w:space="0"/>
              <w:right w:val="single" w:color="auto" w:sz="4" w:space="0"/>
            </w:tcBorders>
            <w:vAlign w:val="center"/>
          </w:tcPr>
          <w:p w14:paraId="62F2427A">
            <w:pPr>
              <w:spacing w:line="276" w:lineRule="auto"/>
              <w:ind w:left="-38"/>
              <w:jc w:val="center"/>
              <w:rPr>
                <w:rFonts w:ascii="宋体" w:hAnsi="宋体"/>
                <w:szCs w:val="21"/>
              </w:rPr>
            </w:pPr>
          </w:p>
        </w:tc>
      </w:tr>
      <w:tr w14:paraId="585A39F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59BC656D">
            <w:pPr>
              <w:spacing w:line="276" w:lineRule="auto"/>
              <w:jc w:val="center"/>
              <w:rPr>
                <w:rFonts w:ascii="宋体" w:hAnsi="宋体"/>
                <w:szCs w:val="21"/>
              </w:rPr>
            </w:pPr>
            <w:r>
              <w:rPr>
                <w:rFonts w:hint="eastAsia" w:ascii="宋体" w:hAnsi="宋体"/>
                <w:szCs w:val="21"/>
              </w:rPr>
              <w:t>2</w:t>
            </w:r>
          </w:p>
        </w:tc>
        <w:tc>
          <w:tcPr>
            <w:tcW w:w="4823" w:type="dxa"/>
            <w:tcBorders>
              <w:top w:val="single" w:color="auto" w:sz="4" w:space="0"/>
              <w:left w:val="single" w:color="auto" w:sz="4" w:space="0"/>
              <w:bottom w:val="single" w:color="auto" w:sz="4" w:space="0"/>
              <w:right w:val="single" w:color="auto" w:sz="4" w:space="0"/>
            </w:tcBorders>
            <w:vAlign w:val="center"/>
          </w:tcPr>
          <w:p w14:paraId="0986FB8D">
            <w:pPr>
              <w:spacing w:line="276" w:lineRule="auto"/>
              <w:jc w:val="center"/>
              <w:rPr>
                <w:rFonts w:ascii="宋体" w:hAnsi="宋体"/>
                <w:szCs w:val="21"/>
              </w:rPr>
            </w:pPr>
            <w:r>
              <w:rPr>
                <w:rFonts w:hint="eastAsia" w:ascii="宋体" w:hAnsi="宋体"/>
                <w:szCs w:val="21"/>
              </w:rPr>
              <w:t>投标报价（大写）</w:t>
            </w:r>
          </w:p>
        </w:tc>
        <w:tc>
          <w:tcPr>
            <w:tcW w:w="3215" w:type="dxa"/>
            <w:tcBorders>
              <w:top w:val="single" w:color="auto" w:sz="4" w:space="0"/>
              <w:left w:val="single" w:color="auto" w:sz="4" w:space="0"/>
              <w:bottom w:val="single" w:color="auto" w:sz="4" w:space="0"/>
              <w:right w:val="single" w:color="auto" w:sz="4" w:space="0"/>
            </w:tcBorders>
            <w:vAlign w:val="center"/>
          </w:tcPr>
          <w:p w14:paraId="555953AB">
            <w:pPr>
              <w:spacing w:line="276" w:lineRule="auto"/>
              <w:ind w:left="-38"/>
              <w:jc w:val="center"/>
              <w:rPr>
                <w:rFonts w:ascii="宋体" w:hAnsi="宋体"/>
                <w:szCs w:val="21"/>
              </w:rPr>
            </w:pPr>
          </w:p>
        </w:tc>
      </w:tr>
      <w:tr w14:paraId="32FE3F04">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72707692">
            <w:pPr>
              <w:spacing w:line="276" w:lineRule="auto"/>
              <w:jc w:val="center"/>
              <w:rPr>
                <w:rFonts w:ascii="宋体" w:hAnsi="宋体"/>
                <w:szCs w:val="21"/>
              </w:rPr>
            </w:pPr>
            <w:r>
              <w:rPr>
                <w:rFonts w:hint="eastAsia" w:ascii="宋体" w:hAnsi="宋体"/>
                <w:szCs w:val="21"/>
              </w:rPr>
              <w:t>3</w:t>
            </w:r>
          </w:p>
        </w:tc>
        <w:tc>
          <w:tcPr>
            <w:tcW w:w="4823" w:type="dxa"/>
            <w:tcBorders>
              <w:top w:val="single" w:color="auto" w:sz="4" w:space="0"/>
              <w:left w:val="single" w:color="auto" w:sz="4" w:space="0"/>
              <w:bottom w:val="single" w:color="auto" w:sz="4" w:space="0"/>
              <w:right w:val="single" w:color="auto" w:sz="4" w:space="0"/>
            </w:tcBorders>
            <w:vAlign w:val="center"/>
          </w:tcPr>
          <w:p w14:paraId="4CCF7788">
            <w:pPr>
              <w:spacing w:line="276" w:lineRule="auto"/>
              <w:jc w:val="center"/>
              <w:rPr>
                <w:rFonts w:ascii="宋体" w:hAnsi="宋体"/>
                <w:szCs w:val="21"/>
              </w:rPr>
            </w:pPr>
            <w:r>
              <w:rPr>
                <w:rFonts w:hint="eastAsia" w:ascii="宋体" w:hAnsi="宋体"/>
                <w:szCs w:val="21"/>
              </w:rPr>
              <w:t>服务期</w:t>
            </w:r>
          </w:p>
        </w:tc>
        <w:tc>
          <w:tcPr>
            <w:tcW w:w="3215" w:type="dxa"/>
            <w:tcBorders>
              <w:top w:val="single" w:color="auto" w:sz="4" w:space="0"/>
              <w:left w:val="single" w:color="auto" w:sz="4" w:space="0"/>
              <w:bottom w:val="single" w:color="auto" w:sz="4" w:space="0"/>
              <w:right w:val="single" w:color="auto" w:sz="4" w:space="0"/>
            </w:tcBorders>
            <w:vAlign w:val="center"/>
          </w:tcPr>
          <w:p w14:paraId="5B667AA7">
            <w:pPr>
              <w:spacing w:line="276" w:lineRule="auto"/>
              <w:ind w:left="-38"/>
              <w:jc w:val="center"/>
              <w:rPr>
                <w:rFonts w:ascii="宋体" w:hAnsi="宋体"/>
                <w:szCs w:val="21"/>
              </w:rPr>
            </w:pPr>
          </w:p>
        </w:tc>
      </w:tr>
      <w:tr w14:paraId="6013AA5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4A0CE355">
            <w:pPr>
              <w:spacing w:line="276" w:lineRule="auto"/>
              <w:jc w:val="center"/>
              <w:rPr>
                <w:rFonts w:hint="eastAsia" w:ascii="宋体" w:hAnsi="宋体" w:eastAsia="宋体"/>
                <w:szCs w:val="21"/>
                <w:lang w:eastAsia="zh-CN"/>
              </w:rPr>
            </w:pPr>
            <w:r>
              <w:rPr>
                <w:rFonts w:hint="eastAsia" w:ascii="宋体" w:hAnsi="宋体"/>
                <w:szCs w:val="21"/>
                <w:lang w:val="en-US" w:eastAsia="zh-CN"/>
              </w:rPr>
              <w:t>4</w:t>
            </w:r>
          </w:p>
        </w:tc>
        <w:tc>
          <w:tcPr>
            <w:tcW w:w="4823" w:type="dxa"/>
            <w:tcBorders>
              <w:top w:val="single" w:color="auto" w:sz="4" w:space="0"/>
              <w:left w:val="single" w:color="auto" w:sz="4" w:space="0"/>
              <w:bottom w:val="single" w:color="auto" w:sz="4" w:space="0"/>
              <w:right w:val="single" w:color="auto" w:sz="4" w:space="0"/>
            </w:tcBorders>
            <w:vAlign w:val="center"/>
          </w:tcPr>
          <w:p w14:paraId="1DA13690">
            <w:pPr>
              <w:adjustRightInd w:val="0"/>
              <w:snapToGrid w:val="0"/>
              <w:spacing w:line="276" w:lineRule="auto"/>
              <w:jc w:val="center"/>
              <w:rPr>
                <w:rFonts w:ascii="宋体" w:hAnsi="宋体"/>
                <w:szCs w:val="21"/>
              </w:rPr>
            </w:pPr>
            <w:r>
              <w:rPr>
                <w:rFonts w:hint="eastAsia" w:ascii="宋体" w:hAnsi="宋体"/>
                <w:szCs w:val="21"/>
              </w:rPr>
              <w:t>投标保证金</w:t>
            </w:r>
          </w:p>
        </w:tc>
        <w:tc>
          <w:tcPr>
            <w:tcW w:w="3215" w:type="dxa"/>
            <w:tcBorders>
              <w:top w:val="single" w:color="auto" w:sz="4" w:space="0"/>
              <w:left w:val="single" w:color="auto" w:sz="4" w:space="0"/>
              <w:bottom w:val="single" w:color="auto" w:sz="4" w:space="0"/>
              <w:right w:val="single" w:color="auto" w:sz="4" w:space="0"/>
            </w:tcBorders>
            <w:vAlign w:val="center"/>
          </w:tcPr>
          <w:p w14:paraId="31380B18">
            <w:pPr>
              <w:spacing w:line="276" w:lineRule="auto"/>
              <w:ind w:left="-38"/>
              <w:jc w:val="center"/>
              <w:rPr>
                <w:rFonts w:ascii="宋体" w:hAnsi="宋体"/>
                <w:szCs w:val="21"/>
              </w:rPr>
            </w:pPr>
          </w:p>
        </w:tc>
      </w:tr>
      <w:tr w14:paraId="36C61815">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1BCF4761">
            <w:pPr>
              <w:spacing w:line="276" w:lineRule="auto"/>
              <w:jc w:val="center"/>
              <w:rPr>
                <w:rFonts w:hint="eastAsia" w:ascii="宋体" w:hAnsi="宋体" w:eastAsia="宋体"/>
                <w:szCs w:val="21"/>
                <w:lang w:eastAsia="zh-CN"/>
              </w:rPr>
            </w:pPr>
            <w:r>
              <w:rPr>
                <w:rFonts w:hint="eastAsia" w:ascii="宋体" w:hAnsi="宋体"/>
                <w:szCs w:val="21"/>
                <w:lang w:val="en-US" w:eastAsia="zh-CN"/>
              </w:rPr>
              <w:t>5</w:t>
            </w:r>
          </w:p>
        </w:tc>
        <w:tc>
          <w:tcPr>
            <w:tcW w:w="4823" w:type="dxa"/>
            <w:tcBorders>
              <w:top w:val="single" w:color="auto" w:sz="4" w:space="0"/>
              <w:left w:val="single" w:color="auto" w:sz="4" w:space="0"/>
              <w:bottom w:val="single" w:color="auto" w:sz="4" w:space="0"/>
              <w:right w:val="single" w:color="auto" w:sz="4" w:space="0"/>
            </w:tcBorders>
            <w:vAlign w:val="center"/>
          </w:tcPr>
          <w:p w14:paraId="772211EA">
            <w:pPr>
              <w:adjustRightInd w:val="0"/>
              <w:snapToGrid w:val="0"/>
              <w:spacing w:line="276" w:lineRule="auto"/>
              <w:jc w:val="center"/>
              <w:rPr>
                <w:rFonts w:ascii="宋体" w:hAnsi="宋体"/>
                <w:szCs w:val="21"/>
              </w:rPr>
            </w:pPr>
            <w:r>
              <w:rPr>
                <w:rFonts w:hint="eastAsia" w:ascii="宋体" w:hAnsi="宋体"/>
                <w:szCs w:val="21"/>
              </w:rPr>
              <w:t>备注</w:t>
            </w:r>
          </w:p>
        </w:tc>
        <w:tc>
          <w:tcPr>
            <w:tcW w:w="3215" w:type="dxa"/>
            <w:tcBorders>
              <w:top w:val="single" w:color="auto" w:sz="4" w:space="0"/>
              <w:left w:val="single" w:color="auto" w:sz="4" w:space="0"/>
              <w:bottom w:val="single" w:color="auto" w:sz="4" w:space="0"/>
              <w:right w:val="single" w:color="auto" w:sz="4" w:space="0"/>
            </w:tcBorders>
            <w:vAlign w:val="center"/>
          </w:tcPr>
          <w:p w14:paraId="0FED2EAC">
            <w:pPr>
              <w:spacing w:line="276" w:lineRule="auto"/>
              <w:ind w:left="-38"/>
              <w:jc w:val="center"/>
              <w:rPr>
                <w:rFonts w:ascii="宋体" w:hAnsi="宋体"/>
                <w:szCs w:val="21"/>
              </w:rPr>
            </w:pPr>
          </w:p>
        </w:tc>
      </w:tr>
    </w:tbl>
    <w:p w14:paraId="0C72F46F">
      <w:pPr>
        <w:spacing w:line="276" w:lineRule="auto"/>
        <w:ind w:left="918" w:hanging="917" w:hangingChars="437"/>
        <w:jc w:val="left"/>
        <w:rPr>
          <w:rFonts w:ascii="宋体" w:hAnsi="宋体"/>
          <w:szCs w:val="21"/>
        </w:rPr>
      </w:pPr>
      <w:r>
        <w:rPr>
          <w:rFonts w:hint="eastAsia" w:ascii="宋体" w:hAnsi="宋体"/>
          <w:szCs w:val="21"/>
        </w:rPr>
        <w:t>说明： 1．报价用</w:t>
      </w:r>
      <w:r>
        <w:rPr>
          <w:rFonts w:hint="eastAsia" w:ascii="宋体" w:hAnsi="宋体"/>
          <w:szCs w:val="21"/>
          <w:lang w:eastAsia="zh-CN"/>
        </w:rPr>
        <w:t>（包</w:t>
      </w:r>
      <w:r>
        <w:rPr>
          <w:rFonts w:hint="eastAsia" w:ascii="宋体" w:hAnsi="宋体"/>
          <w:szCs w:val="21"/>
          <w:lang w:val="en-US" w:eastAsia="zh-CN"/>
        </w:rPr>
        <w:t>1-包3</w:t>
      </w:r>
      <w:r>
        <w:rPr>
          <w:rFonts w:hint="eastAsia" w:ascii="宋体" w:hAnsi="宋体"/>
          <w:szCs w:val="21"/>
          <w:lang w:eastAsia="zh-CN"/>
        </w:rPr>
        <w:t>）</w:t>
      </w:r>
      <w:r>
        <w:rPr>
          <w:rFonts w:hint="eastAsia" w:ascii="宋体" w:hAnsi="宋体"/>
          <w:color w:val="FF0000"/>
          <w:szCs w:val="21"/>
          <w:lang w:eastAsia="zh-CN"/>
        </w:rPr>
        <w:t>折扣</w:t>
      </w:r>
      <w:r>
        <w:rPr>
          <w:rFonts w:hint="eastAsia" w:ascii="宋体" w:hAnsi="宋体"/>
          <w:szCs w:val="21"/>
        </w:rPr>
        <w:t xml:space="preserve">表示，单位为“ </w:t>
      </w:r>
      <w:r>
        <w:rPr>
          <w:rFonts w:hint="eastAsia" w:ascii="宋体" w:hAnsi="宋体"/>
          <w:color w:val="FF0000"/>
          <w:szCs w:val="21"/>
          <w:lang w:val="en-US" w:eastAsia="zh-CN"/>
        </w:rPr>
        <w:t>%</w:t>
      </w:r>
      <w:r>
        <w:rPr>
          <w:rFonts w:hint="eastAsia" w:ascii="宋体" w:hAnsi="宋体"/>
          <w:szCs w:val="21"/>
        </w:rPr>
        <w:t>”</w:t>
      </w:r>
      <w:r>
        <w:rPr>
          <w:rFonts w:hint="eastAsia" w:ascii="宋体" w:hAnsi="宋体"/>
          <w:szCs w:val="21"/>
          <w:lang w:eastAsia="zh-CN"/>
        </w:rPr>
        <w:t>，包</w:t>
      </w:r>
      <w:r>
        <w:rPr>
          <w:rFonts w:hint="eastAsia" w:ascii="宋体" w:hAnsi="宋体"/>
          <w:szCs w:val="21"/>
          <w:lang w:val="en-US" w:eastAsia="zh-CN"/>
        </w:rPr>
        <w:t>4报单价，单位为“元”</w:t>
      </w:r>
      <w:r>
        <w:rPr>
          <w:rFonts w:hint="eastAsia" w:ascii="宋体" w:hAnsi="宋体"/>
          <w:szCs w:val="21"/>
        </w:rPr>
        <w:t>。</w:t>
      </w:r>
      <w:r>
        <w:rPr>
          <w:rFonts w:hint="eastAsia" w:ascii="宋体" w:hAnsi="宋体"/>
          <w:color w:val="FF0000"/>
          <w:szCs w:val="21"/>
        </w:rPr>
        <w:t xml:space="preserve"> </w:t>
      </w:r>
    </w:p>
    <w:p w14:paraId="35A0898A">
      <w:pPr>
        <w:spacing w:line="276" w:lineRule="auto"/>
        <w:ind w:left="1017" w:leftChars="339" w:hanging="306" w:hangingChars="146"/>
        <w:jc w:val="left"/>
        <w:rPr>
          <w:rFonts w:ascii="宋体" w:hAnsi="宋体"/>
          <w:szCs w:val="21"/>
        </w:rPr>
      </w:pPr>
      <w:r>
        <w:rPr>
          <w:rFonts w:hint="eastAsia" w:ascii="宋体" w:hAnsi="宋体"/>
          <w:szCs w:val="21"/>
        </w:rPr>
        <w:t>2．价格应按照招标文件第二章“投标人须知”中第12条的要求进行报价。</w:t>
      </w:r>
    </w:p>
    <w:p w14:paraId="3790EBBB">
      <w:pPr>
        <w:spacing w:line="276" w:lineRule="auto"/>
        <w:ind w:left="1017" w:leftChars="339" w:hanging="306" w:hangingChars="146"/>
        <w:jc w:val="left"/>
        <w:rPr>
          <w:rFonts w:ascii="宋体" w:hAnsi="宋体"/>
          <w:szCs w:val="21"/>
        </w:rPr>
      </w:pPr>
      <w:r>
        <w:rPr>
          <w:rFonts w:hint="eastAsia" w:ascii="宋体" w:hAnsi="宋体"/>
          <w:szCs w:val="21"/>
        </w:rPr>
        <w:t>3.</w:t>
      </w:r>
      <w:r>
        <w:rPr>
          <w:rFonts w:ascii="宋体" w:hAnsi="宋体"/>
          <w:szCs w:val="21"/>
        </w:rPr>
        <w:t xml:space="preserve"> </w:t>
      </w:r>
      <w:r>
        <w:rPr>
          <w:rFonts w:hint="eastAsia" w:ascii="宋体" w:hAnsi="宋体"/>
          <w:szCs w:val="21"/>
        </w:rPr>
        <w:t>如果以文字表示的数值与以数字表示的数值不一致，以文字为准修正数字。</w:t>
      </w:r>
    </w:p>
    <w:p w14:paraId="7589E74B">
      <w:pPr>
        <w:spacing w:before="100" w:beforeAutospacing="1" w:after="100" w:afterAutospacing="1" w:line="276" w:lineRule="auto"/>
        <w:ind w:firstLine="2902" w:firstLineChars="1382"/>
        <w:rPr>
          <w:rFonts w:ascii="宋体" w:hAnsi="宋体"/>
          <w:bCs/>
          <w:szCs w:val="21"/>
          <w:lang w:val="zh-CN"/>
        </w:rPr>
      </w:pPr>
    </w:p>
    <w:p w14:paraId="2BBFD941">
      <w:pPr>
        <w:spacing w:before="100" w:beforeAutospacing="1" w:after="100" w:afterAutospacing="1" w:line="276" w:lineRule="auto"/>
        <w:ind w:firstLine="2902" w:firstLineChars="1382"/>
        <w:rPr>
          <w:rFonts w:ascii="宋体" w:hAnsi="宋体"/>
          <w:bCs/>
          <w:szCs w:val="21"/>
          <w:u w:val="single"/>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14:paraId="6808297A">
      <w:pPr>
        <w:spacing w:before="100" w:beforeAutospacing="1" w:after="100" w:afterAutospacing="1" w:line="276" w:lineRule="auto"/>
        <w:ind w:firstLine="2902" w:firstLineChars="1382"/>
        <w:rPr>
          <w:rFonts w:ascii="宋体" w:hAnsi="宋体"/>
          <w:b/>
          <w:bCs/>
          <w:szCs w:val="21"/>
          <w:u w:val="single"/>
          <w:lang w:val="zh-CN"/>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int="eastAsia" w:ascii="宋体" w:hAnsi="宋体"/>
          <w:bCs/>
          <w:szCs w:val="21"/>
          <w:u w:val="single"/>
          <w:lang w:val="zh-CN"/>
        </w:rPr>
        <w:t xml:space="preserve">                  </w:t>
      </w:r>
    </w:p>
    <w:p w14:paraId="10D951DC">
      <w:pPr>
        <w:spacing w:line="276" w:lineRule="auto"/>
        <w:ind w:firstLine="2902" w:firstLineChars="1382"/>
        <w:rPr>
          <w:rFonts w:ascii="宋体" w:hAnsi="宋体"/>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301745AD">
      <w:pPr>
        <w:rPr>
          <w:szCs w:val="21"/>
        </w:rPr>
      </w:pPr>
      <w:r>
        <w:rPr>
          <w:rFonts w:hint="eastAsia" w:ascii="宋体" w:hAnsi="宋体"/>
          <w:color w:val="000000"/>
          <w:kern w:val="0"/>
          <w:szCs w:val="21"/>
        </w:rPr>
        <w:br w:type="page"/>
      </w:r>
    </w:p>
    <w:p w14:paraId="1F0AA79C">
      <w:pPr>
        <w:pStyle w:val="33"/>
        <w:numPr>
          <w:ilvl w:val="0"/>
          <w:numId w:val="66"/>
        </w:numPr>
        <w:spacing w:line="276" w:lineRule="auto"/>
        <w:ind w:firstLineChars="0"/>
        <w:outlineLvl w:val="2"/>
        <w:rPr>
          <w:szCs w:val="21"/>
        </w:rPr>
      </w:pPr>
      <w:r>
        <w:rPr>
          <w:rFonts w:hint="eastAsia"/>
          <w:szCs w:val="21"/>
        </w:rPr>
        <w:t>报价明细表</w:t>
      </w:r>
    </w:p>
    <w:p w14:paraId="4E6986E1">
      <w:pPr>
        <w:spacing w:line="276" w:lineRule="auto"/>
        <w:jc w:val="center"/>
        <w:rPr>
          <w:b/>
          <w:szCs w:val="21"/>
        </w:rPr>
      </w:pPr>
      <w:r>
        <w:rPr>
          <w:rFonts w:hint="eastAsia"/>
          <w:b/>
          <w:szCs w:val="21"/>
        </w:rPr>
        <w:t>报价明细表</w:t>
      </w:r>
      <w:r>
        <w:rPr>
          <w:rFonts w:hint="eastAsia" w:ascii="宋体" w:hAnsi="宋体" w:cs="宋体"/>
          <w:color w:val="0000FF"/>
          <w:kern w:val="0"/>
          <w:szCs w:val="21"/>
        </w:rPr>
        <w:t>（服务）</w:t>
      </w:r>
    </w:p>
    <w:p w14:paraId="6FBE5A4F">
      <w:pPr>
        <w:spacing w:line="276" w:lineRule="auto"/>
        <w:jc w:val="left"/>
        <w:rPr>
          <w:rFonts w:ascii="宋体" w:hAnsi="宋体"/>
          <w:szCs w:val="21"/>
          <w:u w:val="single"/>
          <w:lang w:val="zh-CN"/>
        </w:rPr>
      </w:pPr>
      <w:r>
        <w:rPr>
          <w:rFonts w:hint="eastAsia" w:ascii="宋体" w:hAnsi="宋体"/>
          <w:szCs w:val="21"/>
          <w:lang w:val="zh-CN"/>
        </w:rPr>
        <w:t>投 标 人：</w:t>
      </w:r>
      <w:r>
        <w:rPr>
          <w:rFonts w:hint="eastAsia" w:ascii="宋体" w:hAnsi="宋体"/>
          <w:szCs w:val="21"/>
          <w:u w:val="single"/>
          <w:lang w:val="zh-CN"/>
        </w:rPr>
        <w:t xml:space="preserve">                     </w:t>
      </w:r>
    </w:p>
    <w:p w14:paraId="06135C5C">
      <w:pPr>
        <w:spacing w:line="276" w:lineRule="auto"/>
        <w:jc w:val="left"/>
        <w:rPr>
          <w:rFonts w:ascii="宋体" w:hAnsi="宋体"/>
          <w:szCs w:val="21"/>
          <w:u w:val="single"/>
          <w:lang w:val="zh-CN"/>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w:t>
      </w:r>
      <w:r>
        <w:rPr>
          <w:rFonts w:hint="eastAsia" w:ascii="宋体" w:hAnsi="宋体"/>
          <w:szCs w:val="21"/>
          <w:lang w:val="zh-CN"/>
        </w:rPr>
        <w:t>项目名称</w:t>
      </w:r>
      <w:r>
        <w:rPr>
          <w:rFonts w:hint="eastAsia" w:ascii="宋体" w:hAnsi="宋体"/>
          <w:bCs/>
          <w:szCs w:val="21"/>
          <w:lang w:val="zh-CN"/>
        </w:rPr>
        <w:t>：</w:t>
      </w:r>
      <w:r>
        <w:rPr>
          <w:rFonts w:hint="eastAsia" w:ascii="宋体" w:hAnsi="宋体"/>
          <w:bCs/>
          <w:szCs w:val="21"/>
          <w:u w:val="single"/>
          <w:lang w:val="zh-CN"/>
        </w:rPr>
        <w:t xml:space="preserve">           </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3"/>
        <w:gridCol w:w="3485"/>
        <w:gridCol w:w="1157"/>
        <w:gridCol w:w="1903"/>
        <w:gridCol w:w="1962"/>
      </w:tblGrid>
      <w:tr w14:paraId="400F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33" w:type="pct"/>
            <w:tcBorders>
              <w:top w:val="single" w:color="auto" w:sz="4" w:space="0"/>
              <w:left w:val="single" w:color="auto" w:sz="4" w:space="0"/>
              <w:bottom w:val="single" w:color="auto" w:sz="4" w:space="0"/>
              <w:right w:val="single" w:color="auto" w:sz="4" w:space="0"/>
            </w:tcBorders>
            <w:shd w:val="clear" w:color="auto" w:fill="D8D8D8"/>
            <w:vAlign w:val="center"/>
          </w:tcPr>
          <w:p w14:paraId="6097FBE4">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序号</w:t>
            </w:r>
          </w:p>
        </w:tc>
        <w:tc>
          <w:tcPr>
            <w:tcW w:w="1789" w:type="pct"/>
            <w:tcBorders>
              <w:top w:val="single" w:color="auto" w:sz="4" w:space="0"/>
              <w:left w:val="single" w:color="auto" w:sz="4" w:space="0"/>
              <w:bottom w:val="single" w:color="auto" w:sz="4" w:space="0"/>
              <w:right w:val="single" w:color="auto" w:sz="4" w:space="0"/>
            </w:tcBorders>
            <w:shd w:val="clear" w:color="auto" w:fill="D8D8D8"/>
            <w:vAlign w:val="center"/>
          </w:tcPr>
          <w:p w14:paraId="2E609407">
            <w:pPr>
              <w:spacing w:line="276" w:lineRule="auto"/>
              <w:ind w:left="-48" w:leftChars="-23" w:right="-65" w:rightChars="-31"/>
              <w:jc w:val="center"/>
              <w:rPr>
                <w:rFonts w:ascii="宋体" w:hAnsi="宋体" w:cs="宋体"/>
                <w:color w:val="0D0D0D"/>
                <w:kern w:val="0"/>
                <w:szCs w:val="21"/>
              </w:rPr>
            </w:pPr>
            <w:r>
              <w:rPr>
                <w:rFonts w:hint="eastAsia"/>
              </w:rPr>
              <w:t>服务项目（或服务内容）</w:t>
            </w:r>
          </w:p>
        </w:tc>
        <w:tc>
          <w:tcPr>
            <w:tcW w:w="594" w:type="pct"/>
            <w:tcBorders>
              <w:top w:val="single" w:color="auto" w:sz="4" w:space="0"/>
              <w:left w:val="single" w:color="auto" w:sz="4" w:space="0"/>
              <w:bottom w:val="single" w:color="auto" w:sz="4" w:space="0"/>
              <w:right w:val="single" w:color="auto" w:sz="4" w:space="0"/>
            </w:tcBorders>
            <w:shd w:val="clear" w:color="auto" w:fill="D8D8D8"/>
            <w:vAlign w:val="center"/>
          </w:tcPr>
          <w:p w14:paraId="30934AE0">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数量</w:t>
            </w:r>
          </w:p>
        </w:tc>
        <w:tc>
          <w:tcPr>
            <w:tcW w:w="977" w:type="pct"/>
            <w:tcBorders>
              <w:top w:val="single" w:color="auto" w:sz="4" w:space="0"/>
              <w:left w:val="single" w:color="auto" w:sz="4" w:space="0"/>
              <w:bottom w:val="single" w:color="auto" w:sz="4" w:space="0"/>
              <w:right w:val="single" w:color="auto" w:sz="4" w:space="0"/>
            </w:tcBorders>
            <w:shd w:val="clear" w:color="auto" w:fill="D8D8D8"/>
            <w:vAlign w:val="center"/>
          </w:tcPr>
          <w:p w14:paraId="56AA714F">
            <w:pPr>
              <w:spacing w:line="276" w:lineRule="auto"/>
              <w:ind w:left="-23" w:leftChars="-11" w:right="-65" w:rightChars="-31"/>
              <w:jc w:val="center"/>
              <w:rPr>
                <w:rFonts w:hint="eastAsia" w:ascii="宋体" w:hAnsi="宋体" w:eastAsia="宋体" w:cs="宋体"/>
                <w:color w:val="0D0D0D"/>
                <w:kern w:val="0"/>
                <w:szCs w:val="21"/>
                <w:lang w:eastAsia="zh-CN"/>
              </w:rPr>
            </w:pPr>
            <w:r>
              <w:rPr>
                <w:rFonts w:hint="eastAsia" w:ascii="宋体" w:hAnsi="宋体" w:cs="宋体"/>
                <w:color w:val="0D0D0D"/>
                <w:kern w:val="0"/>
                <w:szCs w:val="21"/>
                <w:lang w:val="en-US" w:eastAsia="zh-CN"/>
              </w:rPr>
              <w:t>单价</w:t>
            </w:r>
          </w:p>
        </w:tc>
        <w:tc>
          <w:tcPr>
            <w:tcW w:w="1007" w:type="pct"/>
            <w:tcBorders>
              <w:top w:val="single" w:color="auto" w:sz="4" w:space="0"/>
              <w:left w:val="single" w:color="auto" w:sz="4" w:space="0"/>
              <w:bottom w:val="single" w:color="auto" w:sz="4" w:space="0"/>
              <w:right w:val="single" w:color="auto" w:sz="4" w:space="0"/>
            </w:tcBorders>
            <w:shd w:val="clear" w:color="auto" w:fill="D8D8D8"/>
            <w:vAlign w:val="center"/>
          </w:tcPr>
          <w:p w14:paraId="7B981C67">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分项合计</w:t>
            </w:r>
          </w:p>
        </w:tc>
      </w:tr>
      <w:tr w14:paraId="2B6D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14:paraId="303D18A9">
            <w:pPr>
              <w:numPr>
                <w:ilvl w:val="0"/>
                <w:numId w:val="67"/>
              </w:numPr>
              <w:tabs>
                <w:tab w:val="left" w:pos="82"/>
              </w:tabs>
              <w:adjustRightInd w:val="0"/>
              <w:snapToGrid w:val="0"/>
              <w:spacing w:line="276" w:lineRule="auto"/>
              <w:jc w:val="center"/>
              <w:rPr>
                <w:rFonts w:ascii="宋体" w:hAnsi="宋体"/>
                <w:szCs w:val="21"/>
              </w:rPr>
            </w:pPr>
          </w:p>
        </w:tc>
        <w:tc>
          <w:tcPr>
            <w:tcW w:w="1789" w:type="pct"/>
            <w:tcBorders>
              <w:top w:val="single" w:color="auto" w:sz="4" w:space="0"/>
              <w:left w:val="single" w:color="auto" w:sz="4" w:space="0"/>
              <w:bottom w:val="single" w:color="auto" w:sz="4" w:space="0"/>
              <w:right w:val="single" w:color="auto" w:sz="4" w:space="0"/>
            </w:tcBorders>
            <w:vAlign w:val="center"/>
          </w:tcPr>
          <w:p w14:paraId="25B61DA6">
            <w:pPr>
              <w:tabs>
                <w:tab w:val="left" w:pos="0"/>
                <w:tab w:val="left" w:pos="56"/>
              </w:tabs>
              <w:adjustRightInd w:val="0"/>
              <w:snapToGrid w:val="0"/>
              <w:spacing w:line="276" w:lineRule="auto"/>
              <w:ind w:left="479" w:hanging="478" w:hangingChars="228"/>
              <w:jc w:val="center"/>
              <w:rPr>
                <w:rFonts w:ascii="宋体" w:hAnsi="宋体"/>
                <w:szCs w:val="21"/>
              </w:rPr>
            </w:pPr>
          </w:p>
        </w:tc>
        <w:tc>
          <w:tcPr>
            <w:tcW w:w="594" w:type="pct"/>
            <w:tcBorders>
              <w:top w:val="single" w:color="auto" w:sz="4" w:space="0"/>
              <w:left w:val="single" w:color="auto" w:sz="4" w:space="0"/>
              <w:bottom w:val="single" w:color="auto" w:sz="4" w:space="0"/>
              <w:right w:val="single" w:color="auto" w:sz="4" w:space="0"/>
            </w:tcBorders>
            <w:vAlign w:val="center"/>
          </w:tcPr>
          <w:p w14:paraId="7EB57CDB">
            <w:pPr>
              <w:spacing w:line="276" w:lineRule="auto"/>
              <w:ind w:left="-48" w:leftChars="-23" w:right="-375" w:rightChars="-179"/>
              <w:jc w:val="center"/>
              <w:rPr>
                <w:rFonts w:ascii="宋体" w:hAnsi="宋体" w:cs="宋体"/>
                <w:color w:val="0D0D0D"/>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14:paraId="6E249674">
            <w:pPr>
              <w:spacing w:line="276" w:lineRule="auto"/>
              <w:ind w:left="-48" w:leftChars="-23" w:right="-65" w:rightChars="-31"/>
              <w:jc w:val="left"/>
              <w:rPr>
                <w:rFonts w:ascii="宋体" w:hAnsi="宋体" w:cs="宋体"/>
                <w:color w:val="0D0D0D"/>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14:paraId="075ABFFD">
            <w:pPr>
              <w:spacing w:line="276" w:lineRule="auto"/>
              <w:ind w:left="-48" w:leftChars="-23" w:right="-65" w:rightChars="-31"/>
              <w:jc w:val="center"/>
              <w:rPr>
                <w:rFonts w:ascii="宋体" w:hAnsi="宋体" w:cs="宋体"/>
                <w:color w:val="0D0D0D"/>
                <w:kern w:val="0"/>
                <w:szCs w:val="21"/>
              </w:rPr>
            </w:pPr>
          </w:p>
        </w:tc>
      </w:tr>
      <w:tr w14:paraId="644A4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14:paraId="6AAA658A">
            <w:pPr>
              <w:numPr>
                <w:ilvl w:val="0"/>
                <w:numId w:val="67"/>
              </w:numPr>
              <w:tabs>
                <w:tab w:val="left" w:pos="82"/>
              </w:tabs>
              <w:adjustRightInd w:val="0"/>
              <w:snapToGrid w:val="0"/>
              <w:spacing w:line="276" w:lineRule="auto"/>
              <w:jc w:val="center"/>
              <w:rPr>
                <w:rFonts w:ascii="宋体" w:hAnsi="宋体"/>
                <w:szCs w:val="21"/>
              </w:rPr>
            </w:pPr>
          </w:p>
        </w:tc>
        <w:tc>
          <w:tcPr>
            <w:tcW w:w="1789" w:type="pct"/>
            <w:tcBorders>
              <w:top w:val="single" w:color="auto" w:sz="4" w:space="0"/>
              <w:left w:val="single" w:color="auto" w:sz="4" w:space="0"/>
              <w:bottom w:val="single" w:color="auto" w:sz="4" w:space="0"/>
              <w:right w:val="single" w:color="auto" w:sz="4" w:space="0"/>
            </w:tcBorders>
            <w:vAlign w:val="center"/>
          </w:tcPr>
          <w:p w14:paraId="4885AC52">
            <w:pPr>
              <w:tabs>
                <w:tab w:val="left" w:pos="0"/>
                <w:tab w:val="left" w:pos="56"/>
              </w:tabs>
              <w:adjustRightInd w:val="0"/>
              <w:snapToGrid w:val="0"/>
              <w:spacing w:line="276" w:lineRule="auto"/>
              <w:jc w:val="center"/>
              <w:rPr>
                <w:rFonts w:ascii="宋体" w:hAnsi="宋体"/>
                <w:szCs w:val="21"/>
              </w:rPr>
            </w:pPr>
          </w:p>
        </w:tc>
        <w:tc>
          <w:tcPr>
            <w:tcW w:w="594" w:type="pct"/>
            <w:tcBorders>
              <w:top w:val="single" w:color="auto" w:sz="4" w:space="0"/>
              <w:left w:val="single" w:color="auto" w:sz="4" w:space="0"/>
              <w:bottom w:val="single" w:color="auto" w:sz="4" w:space="0"/>
              <w:right w:val="single" w:color="auto" w:sz="4" w:space="0"/>
            </w:tcBorders>
            <w:vAlign w:val="center"/>
          </w:tcPr>
          <w:p w14:paraId="1C7A7390">
            <w:pPr>
              <w:spacing w:line="276" w:lineRule="auto"/>
              <w:ind w:left="-48" w:leftChars="-23" w:right="-65" w:rightChars="-31"/>
              <w:jc w:val="center"/>
              <w:rPr>
                <w:rFonts w:ascii="宋体" w:hAnsi="宋体" w:cs="宋体"/>
                <w:color w:val="0D0D0D"/>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14:paraId="30DD3B13">
            <w:pPr>
              <w:spacing w:line="276" w:lineRule="auto"/>
              <w:ind w:left="-48" w:leftChars="-23" w:right="-65" w:rightChars="-31"/>
              <w:jc w:val="left"/>
              <w:rPr>
                <w:rFonts w:ascii="宋体" w:hAnsi="宋体" w:cs="宋体"/>
                <w:color w:val="0D0D0D"/>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14:paraId="17AF30A0">
            <w:pPr>
              <w:spacing w:line="276" w:lineRule="auto"/>
              <w:ind w:left="-48" w:leftChars="-23" w:right="-65" w:rightChars="-31"/>
              <w:jc w:val="center"/>
              <w:rPr>
                <w:rFonts w:ascii="宋体" w:hAnsi="宋体" w:cs="宋体"/>
                <w:color w:val="0D0D0D"/>
                <w:kern w:val="0"/>
                <w:szCs w:val="21"/>
              </w:rPr>
            </w:pPr>
          </w:p>
        </w:tc>
      </w:tr>
      <w:tr w14:paraId="066E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14:paraId="6106C577">
            <w:pPr>
              <w:tabs>
                <w:tab w:val="left" w:pos="82"/>
              </w:tabs>
              <w:adjustRightInd w:val="0"/>
              <w:snapToGrid w:val="0"/>
              <w:spacing w:line="276" w:lineRule="auto"/>
              <w:jc w:val="center"/>
              <w:rPr>
                <w:rFonts w:ascii="宋体" w:hAnsi="宋体"/>
                <w:szCs w:val="21"/>
              </w:rPr>
            </w:pPr>
            <w:r>
              <w:rPr>
                <w:rFonts w:hint="eastAsia" w:ascii="宋体" w:hAnsi="宋体"/>
                <w:szCs w:val="21"/>
              </w:rPr>
              <w:t>3</w:t>
            </w:r>
          </w:p>
        </w:tc>
        <w:tc>
          <w:tcPr>
            <w:tcW w:w="1789" w:type="pct"/>
            <w:tcBorders>
              <w:top w:val="single" w:color="auto" w:sz="4" w:space="0"/>
              <w:left w:val="single" w:color="auto" w:sz="4" w:space="0"/>
              <w:bottom w:val="single" w:color="auto" w:sz="4" w:space="0"/>
              <w:right w:val="single" w:color="auto" w:sz="4" w:space="0"/>
            </w:tcBorders>
            <w:vAlign w:val="center"/>
          </w:tcPr>
          <w:p w14:paraId="6564F161">
            <w:pPr>
              <w:spacing w:line="276" w:lineRule="auto"/>
              <w:ind w:left="-48" w:leftChars="-23" w:right="-65" w:rightChars="-31"/>
              <w:jc w:val="left"/>
              <w:rPr>
                <w:rFonts w:ascii="宋体" w:hAnsi="宋体" w:cs="宋体"/>
                <w:color w:val="0D0D0D"/>
                <w:kern w:val="0"/>
                <w:szCs w:val="21"/>
              </w:rPr>
            </w:pPr>
          </w:p>
        </w:tc>
        <w:tc>
          <w:tcPr>
            <w:tcW w:w="594" w:type="pct"/>
            <w:tcBorders>
              <w:top w:val="single" w:color="auto" w:sz="4" w:space="0"/>
              <w:left w:val="single" w:color="auto" w:sz="4" w:space="0"/>
              <w:bottom w:val="single" w:color="auto" w:sz="4" w:space="0"/>
              <w:right w:val="single" w:color="auto" w:sz="4" w:space="0"/>
            </w:tcBorders>
            <w:vAlign w:val="center"/>
          </w:tcPr>
          <w:p w14:paraId="7220E563">
            <w:pPr>
              <w:spacing w:line="276" w:lineRule="auto"/>
              <w:ind w:left="-48" w:leftChars="-23" w:right="-65" w:rightChars="-31"/>
              <w:jc w:val="center"/>
              <w:rPr>
                <w:rFonts w:ascii="宋体" w:hAnsi="宋体" w:cs="宋体"/>
                <w:color w:val="0D0D0D"/>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14:paraId="0807CAA0">
            <w:pPr>
              <w:spacing w:line="276" w:lineRule="auto"/>
              <w:ind w:left="-48" w:leftChars="-23" w:right="-65" w:rightChars="-31"/>
              <w:jc w:val="left"/>
              <w:rPr>
                <w:rFonts w:ascii="宋体" w:hAnsi="宋体" w:cs="宋体"/>
                <w:color w:val="0D0D0D"/>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14:paraId="11C5EA10">
            <w:pPr>
              <w:spacing w:line="276" w:lineRule="auto"/>
              <w:ind w:left="-48" w:leftChars="-23" w:right="-65" w:rightChars="-31"/>
              <w:jc w:val="center"/>
              <w:rPr>
                <w:rFonts w:ascii="宋体" w:hAnsi="宋体" w:cs="宋体"/>
                <w:color w:val="0D0D0D"/>
                <w:kern w:val="0"/>
                <w:szCs w:val="21"/>
              </w:rPr>
            </w:pPr>
          </w:p>
        </w:tc>
      </w:tr>
      <w:tr w14:paraId="6607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14:paraId="5D8E2E57">
            <w:pPr>
              <w:tabs>
                <w:tab w:val="left" w:pos="82"/>
              </w:tabs>
              <w:adjustRightInd w:val="0"/>
              <w:snapToGrid w:val="0"/>
              <w:spacing w:line="276" w:lineRule="auto"/>
              <w:jc w:val="center"/>
              <w:rPr>
                <w:rFonts w:ascii="宋体" w:hAnsi="宋体"/>
                <w:szCs w:val="21"/>
              </w:rPr>
            </w:pPr>
            <w:r>
              <w:rPr>
                <w:rFonts w:hint="eastAsia" w:ascii="宋体" w:hAnsi="宋体"/>
                <w:szCs w:val="21"/>
              </w:rPr>
              <w:t>4</w:t>
            </w:r>
          </w:p>
        </w:tc>
        <w:tc>
          <w:tcPr>
            <w:tcW w:w="1789" w:type="pct"/>
            <w:tcBorders>
              <w:top w:val="single" w:color="auto" w:sz="4" w:space="0"/>
              <w:left w:val="single" w:color="auto" w:sz="4" w:space="0"/>
              <w:bottom w:val="single" w:color="auto" w:sz="4" w:space="0"/>
              <w:right w:val="single" w:color="auto" w:sz="4" w:space="0"/>
            </w:tcBorders>
            <w:vAlign w:val="center"/>
          </w:tcPr>
          <w:p w14:paraId="48982333">
            <w:pPr>
              <w:spacing w:line="276" w:lineRule="auto"/>
              <w:ind w:left="-48" w:leftChars="-23" w:right="-65" w:rightChars="-31"/>
              <w:jc w:val="left"/>
              <w:rPr>
                <w:rFonts w:ascii="宋体" w:hAnsi="宋体" w:cs="宋体"/>
                <w:color w:val="0D0D0D"/>
                <w:kern w:val="0"/>
                <w:szCs w:val="21"/>
              </w:rPr>
            </w:pPr>
          </w:p>
        </w:tc>
        <w:tc>
          <w:tcPr>
            <w:tcW w:w="594" w:type="pct"/>
            <w:tcBorders>
              <w:top w:val="single" w:color="auto" w:sz="4" w:space="0"/>
              <w:left w:val="single" w:color="auto" w:sz="4" w:space="0"/>
              <w:bottom w:val="single" w:color="auto" w:sz="4" w:space="0"/>
              <w:right w:val="single" w:color="auto" w:sz="4" w:space="0"/>
            </w:tcBorders>
            <w:vAlign w:val="center"/>
          </w:tcPr>
          <w:p w14:paraId="63D67B54">
            <w:pPr>
              <w:spacing w:line="276" w:lineRule="auto"/>
              <w:ind w:left="-48" w:leftChars="-23" w:right="-65" w:rightChars="-31"/>
              <w:jc w:val="center"/>
              <w:rPr>
                <w:rFonts w:ascii="宋体" w:hAnsi="宋体" w:cs="宋体"/>
                <w:color w:val="0D0D0D"/>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14:paraId="34657EA8">
            <w:pPr>
              <w:spacing w:line="276" w:lineRule="auto"/>
              <w:ind w:left="-48" w:leftChars="-23" w:right="-65" w:rightChars="-31"/>
              <w:jc w:val="left"/>
              <w:rPr>
                <w:rFonts w:ascii="宋体" w:hAnsi="宋体" w:cs="宋体"/>
                <w:color w:val="0D0D0D"/>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14:paraId="009D9EF1">
            <w:pPr>
              <w:spacing w:line="276" w:lineRule="auto"/>
              <w:ind w:left="-48" w:leftChars="-23" w:right="-65" w:rightChars="-31"/>
              <w:jc w:val="center"/>
              <w:rPr>
                <w:rFonts w:ascii="宋体" w:hAnsi="宋体" w:cs="宋体"/>
                <w:color w:val="0D0D0D"/>
                <w:kern w:val="0"/>
                <w:szCs w:val="21"/>
              </w:rPr>
            </w:pPr>
          </w:p>
        </w:tc>
      </w:tr>
      <w:tr w14:paraId="0740D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14:paraId="35E7421C">
            <w:pPr>
              <w:tabs>
                <w:tab w:val="left" w:pos="82"/>
              </w:tabs>
              <w:adjustRightInd w:val="0"/>
              <w:snapToGrid w:val="0"/>
              <w:spacing w:line="276" w:lineRule="auto"/>
              <w:jc w:val="center"/>
              <w:rPr>
                <w:rFonts w:ascii="宋体" w:hAnsi="宋体"/>
                <w:szCs w:val="21"/>
              </w:rPr>
            </w:pPr>
            <w:r>
              <w:rPr>
                <w:rFonts w:hint="eastAsia" w:ascii="宋体" w:hAnsi="宋体"/>
                <w:szCs w:val="21"/>
              </w:rPr>
              <w:t>5</w:t>
            </w:r>
          </w:p>
        </w:tc>
        <w:tc>
          <w:tcPr>
            <w:tcW w:w="1789" w:type="pct"/>
            <w:tcBorders>
              <w:top w:val="single" w:color="auto" w:sz="4" w:space="0"/>
              <w:left w:val="single" w:color="auto" w:sz="4" w:space="0"/>
              <w:bottom w:val="single" w:color="auto" w:sz="4" w:space="0"/>
              <w:right w:val="single" w:color="auto" w:sz="4" w:space="0"/>
            </w:tcBorders>
            <w:vAlign w:val="center"/>
          </w:tcPr>
          <w:p w14:paraId="1F2AF8B3">
            <w:pPr>
              <w:spacing w:line="276" w:lineRule="auto"/>
              <w:ind w:left="-48" w:leftChars="-23" w:right="-65" w:rightChars="-31"/>
              <w:jc w:val="left"/>
              <w:rPr>
                <w:rFonts w:ascii="宋体" w:hAnsi="宋体" w:cs="宋体"/>
                <w:color w:val="0D0D0D"/>
                <w:kern w:val="0"/>
                <w:szCs w:val="21"/>
              </w:rPr>
            </w:pPr>
          </w:p>
        </w:tc>
        <w:tc>
          <w:tcPr>
            <w:tcW w:w="594" w:type="pct"/>
            <w:tcBorders>
              <w:top w:val="single" w:color="auto" w:sz="4" w:space="0"/>
              <w:left w:val="single" w:color="auto" w:sz="4" w:space="0"/>
              <w:bottom w:val="single" w:color="auto" w:sz="4" w:space="0"/>
              <w:right w:val="single" w:color="auto" w:sz="4" w:space="0"/>
            </w:tcBorders>
            <w:vAlign w:val="center"/>
          </w:tcPr>
          <w:p w14:paraId="6A0AFE8A">
            <w:pPr>
              <w:spacing w:line="276" w:lineRule="auto"/>
              <w:ind w:left="-48" w:leftChars="-23" w:right="-65" w:rightChars="-31"/>
              <w:jc w:val="center"/>
              <w:rPr>
                <w:rFonts w:ascii="宋体" w:hAnsi="宋体" w:cs="宋体"/>
                <w:color w:val="0D0D0D"/>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14:paraId="7DEFB2B0">
            <w:pPr>
              <w:spacing w:line="276" w:lineRule="auto"/>
              <w:ind w:left="-48" w:leftChars="-23" w:right="-65" w:rightChars="-31"/>
              <w:jc w:val="left"/>
              <w:rPr>
                <w:rFonts w:ascii="宋体" w:hAnsi="宋体" w:cs="宋体"/>
                <w:color w:val="0D0D0D"/>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14:paraId="672554B1">
            <w:pPr>
              <w:spacing w:line="276" w:lineRule="auto"/>
              <w:ind w:left="-48" w:leftChars="-23" w:right="-65" w:rightChars="-31"/>
              <w:jc w:val="center"/>
              <w:rPr>
                <w:rFonts w:ascii="宋体" w:hAnsi="宋体" w:cs="宋体"/>
                <w:color w:val="0D0D0D"/>
                <w:kern w:val="0"/>
                <w:szCs w:val="21"/>
              </w:rPr>
            </w:pPr>
          </w:p>
        </w:tc>
      </w:tr>
      <w:tr w14:paraId="1109E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14:paraId="4AE75891">
            <w:pPr>
              <w:tabs>
                <w:tab w:val="left" w:pos="82"/>
              </w:tabs>
              <w:adjustRightInd w:val="0"/>
              <w:snapToGrid w:val="0"/>
              <w:spacing w:line="276" w:lineRule="auto"/>
              <w:jc w:val="center"/>
              <w:rPr>
                <w:rFonts w:ascii="宋体" w:hAnsi="宋体"/>
                <w:szCs w:val="21"/>
              </w:rPr>
            </w:pPr>
            <w:r>
              <w:rPr>
                <w:rFonts w:hint="eastAsia" w:ascii="宋体" w:hAnsi="宋体"/>
                <w:szCs w:val="21"/>
              </w:rPr>
              <w:t>6</w:t>
            </w:r>
          </w:p>
        </w:tc>
        <w:tc>
          <w:tcPr>
            <w:tcW w:w="1789" w:type="pct"/>
            <w:tcBorders>
              <w:top w:val="single" w:color="auto" w:sz="4" w:space="0"/>
              <w:left w:val="single" w:color="auto" w:sz="4" w:space="0"/>
              <w:bottom w:val="single" w:color="auto" w:sz="4" w:space="0"/>
              <w:right w:val="single" w:color="auto" w:sz="4" w:space="0"/>
            </w:tcBorders>
            <w:vAlign w:val="center"/>
          </w:tcPr>
          <w:p w14:paraId="4BBBF5F5">
            <w:pPr>
              <w:spacing w:line="276" w:lineRule="auto"/>
              <w:ind w:left="-48" w:leftChars="-23" w:right="-65" w:rightChars="-31"/>
              <w:jc w:val="left"/>
              <w:rPr>
                <w:rFonts w:ascii="宋体" w:hAnsi="宋体" w:cs="宋体"/>
                <w:color w:val="0D0D0D"/>
                <w:kern w:val="0"/>
                <w:szCs w:val="21"/>
              </w:rPr>
            </w:pPr>
          </w:p>
        </w:tc>
        <w:tc>
          <w:tcPr>
            <w:tcW w:w="594" w:type="pct"/>
            <w:tcBorders>
              <w:top w:val="single" w:color="auto" w:sz="4" w:space="0"/>
              <w:left w:val="single" w:color="auto" w:sz="4" w:space="0"/>
              <w:bottom w:val="single" w:color="auto" w:sz="4" w:space="0"/>
              <w:right w:val="single" w:color="auto" w:sz="4" w:space="0"/>
            </w:tcBorders>
            <w:vAlign w:val="center"/>
          </w:tcPr>
          <w:p w14:paraId="753ECC2F">
            <w:pPr>
              <w:spacing w:line="276" w:lineRule="auto"/>
              <w:ind w:left="-48" w:leftChars="-23" w:right="-65" w:rightChars="-31"/>
              <w:jc w:val="center"/>
              <w:rPr>
                <w:rFonts w:ascii="宋体" w:hAnsi="宋体" w:cs="宋体"/>
                <w:color w:val="0D0D0D"/>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14:paraId="2ABF47F8">
            <w:pPr>
              <w:spacing w:line="276" w:lineRule="auto"/>
              <w:ind w:left="-48" w:leftChars="-23" w:right="-65" w:rightChars="-31"/>
              <w:jc w:val="left"/>
              <w:rPr>
                <w:rFonts w:ascii="宋体" w:hAnsi="宋体" w:cs="宋体"/>
                <w:color w:val="0D0D0D"/>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14:paraId="3E821966">
            <w:pPr>
              <w:spacing w:line="276" w:lineRule="auto"/>
              <w:ind w:left="-48" w:leftChars="-23" w:right="-65" w:rightChars="-31"/>
              <w:jc w:val="center"/>
              <w:rPr>
                <w:rFonts w:ascii="宋体" w:hAnsi="宋体" w:cs="宋体"/>
                <w:color w:val="0D0D0D"/>
                <w:kern w:val="0"/>
                <w:szCs w:val="21"/>
              </w:rPr>
            </w:pPr>
          </w:p>
        </w:tc>
      </w:tr>
      <w:tr w14:paraId="07E9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14:paraId="3E788301">
            <w:pPr>
              <w:tabs>
                <w:tab w:val="left" w:pos="82"/>
              </w:tabs>
              <w:adjustRightInd w:val="0"/>
              <w:snapToGrid w:val="0"/>
              <w:spacing w:line="276" w:lineRule="auto"/>
              <w:jc w:val="center"/>
              <w:rPr>
                <w:rFonts w:ascii="宋体" w:hAnsi="宋体"/>
                <w:szCs w:val="21"/>
              </w:rPr>
            </w:pPr>
            <w:r>
              <w:rPr>
                <w:rFonts w:hint="eastAsia" w:ascii="宋体" w:hAnsi="宋体"/>
                <w:szCs w:val="21"/>
              </w:rPr>
              <w:t>……</w:t>
            </w:r>
          </w:p>
        </w:tc>
        <w:tc>
          <w:tcPr>
            <w:tcW w:w="1789" w:type="pct"/>
            <w:tcBorders>
              <w:top w:val="single" w:color="auto" w:sz="4" w:space="0"/>
              <w:left w:val="single" w:color="auto" w:sz="4" w:space="0"/>
              <w:bottom w:val="single" w:color="auto" w:sz="4" w:space="0"/>
              <w:right w:val="single" w:color="auto" w:sz="4" w:space="0"/>
            </w:tcBorders>
            <w:vAlign w:val="center"/>
          </w:tcPr>
          <w:p w14:paraId="5E92B261">
            <w:pPr>
              <w:spacing w:line="276" w:lineRule="auto"/>
              <w:ind w:left="-48" w:leftChars="-23" w:right="-65" w:rightChars="-31"/>
              <w:jc w:val="left"/>
              <w:rPr>
                <w:rFonts w:ascii="宋体" w:hAnsi="宋体" w:cs="宋体"/>
                <w:color w:val="0D0D0D"/>
                <w:kern w:val="0"/>
                <w:szCs w:val="21"/>
              </w:rPr>
            </w:pPr>
            <w:r>
              <w:rPr>
                <w:rFonts w:hint="eastAsia" w:ascii="宋体" w:hAnsi="宋体"/>
                <w:szCs w:val="21"/>
              </w:rPr>
              <w:t>……</w:t>
            </w:r>
          </w:p>
        </w:tc>
        <w:tc>
          <w:tcPr>
            <w:tcW w:w="594" w:type="pct"/>
            <w:tcBorders>
              <w:top w:val="single" w:color="auto" w:sz="4" w:space="0"/>
              <w:left w:val="single" w:color="auto" w:sz="4" w:space="0"/>
              <w:bottom w:val="single" w:color="auto" w:sz="4" w:space="0"/>
              <w:right w:val="single" w:color="auto" w:sz="4" w:space="0"/>
            </w:tcBorders>
            <w:vAlign w:val="center"/>
          </w:tcPr>
          <w:p w14:paraId="3D82BFA3">
            <w:pPr>
              <w:spacing w:line="276" w:lineRule="auto"/>
              <w:ind w:left="-48" w:leftChars="-23" w:right="-65" w:rightChars="-31"/>
              <w:jc w:val="center"/>
              <w:rPr>
                <w:rFonts w:ascii="宋体" w:hAnsi="宋体" w:cs="宋体"/>
                <w:color w:val="0D0D0D"/>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14:paraId="63464273">
            <w:pPr>
              <w:spacing w:line="276" w:lineRule="auto"/>
              <w:ind w:left="-48" w:leftChars="-23" w:right="-65" w:rightChars="-31"/>
              <w:jc w:val="left"/>
              <w:rPr>
                <w:rFonts w:ascii="宋体" w:hAnsi="宋体" w:cs="宋体"/>
                <w:color w:val="0D0D0D"/>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14:paraId="1987DA6C">
            <w:pPr>
              <w:spacing w:line="276" w:lineRule="auto"/>
              <w:ind w:left="-48" w:leftChars="-23" w:right="-65" w:rightChars="-31"/>
              <w:jc w:val="center"/>
              <w:rPr>
                <w:rFonts w:ascii="宋体" w:hAnsi="宋体" w:cs="宋体"/>
                <w:color w:val="0D0D0D"/>
                <w:kern w:val="0"/>
                <w:szCs w:val="21"/>
              </w:rPr>
            </w:pPr>
          </w:p>
        </w:tc>
      </w:tr>
      <w:tr w14:paraId="24B04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16" w:type="pct"/>
            <w:gridSpan w:val="3"/>
            <w:tcBorders>
              <w:top w:val="single" w:color="auto" w:sz="4" w:space="0"/>
              <w:left w:val="single" w:color="auto" w:sz="4" w:space="0"/>
              <w:bottom w:val="single" w:color="auto" w:sz="4" w:space="0"/>
              <w:right w:val="single" w:color="auto" w:sz="4" w:space="0"/>
            </w:tcBorders>
            <w:vAlign w:val="center"/>
          </w:tcPr>
          <w:p w14:paraId="22E05106">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合计</w:t>
            </w:r>
          </w:p>
        </w:tc>
        <w:tc>
          <w:tcPr>
            <w:tcW w:w="1984" w:type="pct"/>
            <w:gridSpan w:val="2"/>
            <w:tcBorders>
              <w:top w:val="single" w:color="auto" w:sz="4" w:space="0"/>
              <w:left w:val="single" w:color="auto" w:sz="4" w:space="0"/>
              <w:bottom w:val="single" w:color="auto" w:sz="4" w:space="0"/>
              <w:right w:val="single" w:color="auto" w:sz="4" w:space="0"/>
            </w:tcBorders>
            <w:vAlign w:val="center"/>
          </w:tcPr>
          <w:p w14:paraId="335A76CB">
            <w:pPr>
              <w:spacing w:line="276" w:lineRule="auto"/>
              <w:ind w:left="-48" w:leftChars="-23" w:right="-65" w:rightChars="-31"/>
              <w:jc w:val="center"/>
              <w:rPr>
                <w:rFonts w:ascii="宋体" w:hAnsi="宋体" w:cs="宋体"/>
                <w:color w:val="0D0D0D"/>
                <w:kern w:val="0"/>
                <w:szCs w:val="21"/>
              </w:rPr>
            </w:pPr>
          </w:p>
        </w:tc>
      </w:tr>
    </w:tbl>
    <w:p w14:paraId="196374F9">
      <w:pPr>
        <w:spacing w:line="276" w:lineRule="auto"/>
        <w:ind w:left="918" w:hanging="917" w:hangingChars="437"/>
        <w:jc w:val="left"/>
        <w:rPr>
          <w:rFonts w:ascii="宋体" w:hAnsi="宋体"/>
          <w:color w:val="000000"/>
          <w:szCs w:val="21"/>
        </w:rPr>
      </w:pPr>
      <w:r>
        <w:rPr>
          <w:rFonts w:hint="eastAsia" w:ascii="宋体" w:hAnsi="宋体"/>
          <w:color w:val="000000"/>
          <w:szCs w:val="21"/>
        </w:rPr>
        <w:t>说明： 1．币种</w:t>
      </w:r>
      <w:r>
        <w:rPr>
          <w:rFonts w:ascii="宋体" w:hAnsi="宋体"/>
          <w:color w:val="000000"/>
          <w:szCs w:val="21"/>
        </w:rPr>
        <w:t>单位与《</w:t>
      </w:r>
      <w:r>
        <w:rPr>
          <w:rFonts w:hint="eastAsia" w:ascii="宋体" w:hAnsi="宋体"/>
          <w:color w:val="000000"/>
          <w:szCs w:val="21"/>
        </w:rPr>
        <w:t>报价一览表》一致，单位为“</w:t>
      </w:r>
      <w:r>
        <w:rPr>
          <w:rFonts w:hint="eastAsia" w:ascii="宋体" w:hAnsi="宋体"/>
          <w:color w:val="000000"/>
          <w:szCs w:val="21"/>
          <w:lang w:val="en-US" w:eastAsia="zh-CN"/>
        </w:rPr>
        <w:t>%或元</w:t>
      </w:r>
      <w:r>
        <w:rPr>
          <w:rFonts w:hint="eastAsia" w:ascii="宋体" w:hAnsi="宋体"/>
          <w:color w:val="000000"/>
          <w:szCs w:val="21"/>
        </w:rPr>
        <w:t>”。</w:t>
      </w:r>
    </w:p>
    <w:p w14:paraId="625C8D2F">
      <w:pPr>
        <w:spacing w:line="276" w:lineRule="auto"/>
        <w:ind w:left="1017" w:leftChars="339" w:hanging="306" w:hangingChars="146"/>
        <w:jc w:val="left"/>
        <w:rPr>
          <w:rFonts w:ascii="宋体" w:hAnsi="宋体"/>
          <w:color w:val="0D0D0D"/>
          <w:szCs w:val="21"/>
        </w:rPr>
      </w:pPr>
      <w:r>
        <w:rPr>
          <w:rFonts w:hint="eastAsia" w:ascii="宋体" w:hAnsi="宋体"/>
          <w:color w:val="0D0D0D"/>
          <w:szCs w:val="21"/>
        </w:rPr>
        <w:t>2．应根据采购需求进行分项报价，报价范围应包含全部采购内容。报价明细表合计应与《报价一览表》中的投标总报价一致。</w:t>
      </w:r>
    </w:p>
    <w:p w14:paraId="074E2462">
      <w:pPr>
        <w:spacing w:line="276" w:lineRule="auto"/>
        <w:ind w:left="1017" w:leftChars="339" w:hanging="306" w:hangingChars="146"/>
        <w:jc w:val="left"/>
        <w:rPr>
          <w:rFonts w:ascii="宋体" w:hAnsi="宋体"/>
          <w:color w:val="0D0D0D"/>
          <w:szCs w:val="21"/>
        </w:rPr>
      </w:pPr>
      <w:r>
        <w:rPr>
          <w:rFonts w:hint="eastAsia" w:ascii="宋体" w:hAnsi="宋体"/>
          <w:color w:val="0D0D0D"/>
          <w:szCs w:val="21"/>
        </w:rPr>
        <w:t>3．未提供详细的分项报价表</w:t>
      </w:r>
      <w:r>
        <w:rPr>
          <w:rFonts w:hint="eastAsia" w:ascii="宋体" w:hAnsi="宋体" w:cs="Corbel"/>
          <w:szCs w:val="21"/>
        </w:rPr>
        <w:t>，</w:t>
      </w:r>
      <w:r>
        <w:rPr>
          <w:rFonts w:hint="eastAsia" w:ascii="宋体" w:hAnsi="宋体"/>
          <w:szCs w:val="21"/>
        </w:rPr>
        <w:t>导致的后果由投标人自行承担。</w:t>
      </w:r>
    </w:p>
    <w:p w14:paraId="007EEAC8">
      <w:pPr>
        <w:spacing w:line="276" w:lineRule="auto"/>
        <w:ind w:left="832" w:hanging="831" w:hangingChars="396"/>
        <w:jc w:val="left"/>
        <w:rPr>
          <w:rFonts w:ascii="宋体" w:hAnsi="宋体"/>
          <w:szCs w:val="21"/>
        </w:rPr>
      </w:pPr>
    </w:p>
    <w:p w14:paraId="4BC3B2CA">
      <w:pPr>
        <w:spacing w:line="276" w:lineRule="auto"/>
        <w:ind w:left="832" w:hanging="831" w:hangingChars="396"/>
        <w:jc w:val="left"/>
        <w:rPr>
          <w:rFonts w:ascii="宋体" w:hAnsi="宋体"/>
          <w:szCs w:val="21"/>
        </w:rPr>
      </w:pPr>
    </w:p>
    <w:p w14:paraId="749E3805">
      <w:pPr>
        <w:spacing w:line="276" w:lineRule="auto"/>
        <w:ind w:left="832" w:hanging="831" w:hangingChars="396"/>
        <w:jc w:val="left"/>
        <w:rPr>
          <w:rFonts w:ascii="宋体" w:hAnsi="宋体"/>
          <w:szCs w:val="21"/>
        </w:rPr>
      </w:pPr>
    </w:p>
    <w:p w14:paraId="059F27F1">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24F2AE41">
      <w:pPr>
        <w:spacing w:before="100" w:beforeAutospacing="1" w:after="100" w:afterAutospacing="1" w:line="276" w:lineRule="auto"/>
        <w:ind w:firstLine="2902" w:firstLineChars="1382"/>
        <w:rPr>
          <w:rFonts w:hAnsi="宋体"/>
          <w:bCs/>
          <w:szCs w:val="21"/>
          <w:u w:val="single"/>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Ansi="宋体"/>
          <w:bCs/>
          <w:szCs w:val="21"/>
          <w:u w:val="single"/>
        </w:rPr>
        <w:t xml:space="preserve">                  </w:t>
      </w:r>
    </w:p>
    <w:p w14:paraId="2BDC60DA">
      <w:pPr>
        <w:spacing w:before="100" w:beforeAutospacing="1" w:after="100" w:afterAutospacing="1" w:line="276" w:lineRule="auto"/>
        <w:ind w:firstLine="2902" w:firstLineChars="1382"/>
        <w:rPr>
          <w:rFonts w:ascii="宋体" w:hAnsi="宋体"/>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70A5E63E">
      <w:pPr>
        <w:widowControl/>
        <w:jc w:val="left"/>
      </w:pPr>
      <w:r>
        <w:br w:type="page"/>
      </w:r>
    </w:p>
    <w:p w14:paraId="1C5DDD70">
      <w:pPr>
        <w:pStyle w:val="33"/>
        <w:numPr>
          <w:ilvl w:val="0"/>
          <w:numId w:val="66"/>
        </w:numPr>
        <w:spacing w:line="276" w:lineRule="auto"/>
        <w:ind w:firstLineChars="0"/>
        <w:outlineLvl w:val="2"/>
        <w:rPr>
          <w:szCs w:val="21"/>
        </w:rPr>
      </w:pPr>
      <w:r>
        <w:rPr>
          <w:rFonts w:hint="eastAsia"/>
          <w:szCs w:val="21"/>
        </w:rPr>
        <w:t>报价范围以外的备品备件、耗材/服务价格表（</w:t>
      </w:r>
      <w:r>
        <w:rPr>
          <w:rFonts w:hint="eastAsia"/>
          <w:color w:val="FF0000"/>
          <w:szCs w:val="21"/>
        </w:rPr>
        <w:t>如有</w:t>
      </w:r>
      <w:r>
        <w:rPr>
          <w:rFonts w:hint="eastAsia"/>
          <w:szCs w:val="21"/>
        </w:rPr>
        <w:t>）</w:t>
      </w:r>
    </w:p>
    <w:p w14:paraId="13921FC7">
      <w:pPr>
        <w:spacing w:before="100" w:beforeAutospacing="1" w:after="100" w:afterAutospacing="1" w:line="276" w:lineRule="auto"/>
        <w:jc w:val="center"/>
        <w:rPr>
          <w:rFonts w:ascii="宋体" w:hAnsi="宋体"/>
          <w:b/>
          <w:color w:val="000000"/>
          <w:szCs w:val="21"/>
        </w:rPr>
      </w:pPr>
      <w:r>
        <w:rPr>
          <w:rFonts w:ascii="宋体" w:hAnsi="宋体"/>
          <w:b/>
          <w:color w:val="000000"/>
          <w:szCs w:val="21"/>
        </w:rPr>
        <w:t>报价</w:t>
      </w:r>
      <w:r>
        <w:rPr>
          <w:rFonts w:hint="eastAsia" w:ascii="宋体" w:hAnsi="宋体"/>
          <w:b/>
          <w:color w:val="000000"/>
          <w:szCs w:val="21"/>
        </w:rPr>
        <w:t>范围以外的备品备件、耗材/服务价格表</w:t>
      </w:r>
    </w:p>
    <w:p w14:paraId="5C674D6C">
      <w:pPr>
        <w:spacing w:line="276" w:lineRule="auto"/>
        <w:jc w:val="left"/>
        <w:rPr>
          <w:rFonts w:ascii="宋体" w:hAnsi="宋体"/>
          <w:szCs w:val="21"/>
          <w:lang w:val="zh-CN"/>
        </w:rPr>
      </w:pPr>
      <w:r>
        <w:rPr>
          <w:rFonts w:hint="eastAsia" w:ascii="宋体" w:hAnsi="宋体"/>
          <w:szCs w:val="21"/>
          <w:lang w:val="zh-CN"/>
        </w:rPr>
        <w:t xml:space="preserve">投 标 人： </w:t>
      </w:r>
      <w:r>
        <w:rPr>
          <w:rFonts w:hint="eastAsia" w:ascii="宋体" w:hAnsi="宋体"/>
          <w:szCs w:val="21"/>
          <w:u w:val="single"/>
          <w:lang w:val="zh-CN"/>
        </w:rPr>
        <w:t xml:space="preserve">                    </w:t>
      </w:r>
    </w:p>
    <w:p w14:paraId="485DC85D">
      <w:pPr>
        <w:spacing w:line="276" w:lineRule="auto"/>
        <w:jc w:val="left"/>
        <w:rPr>
          <w:rFonts w:ascii="宋体" w:hAnsi="宋体"/>
          <w:color w:val="000000"/>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w:t>
      </w:r>
      <w:r>
        <w:rPr>
          <w:rFonts w:hint="eastAsia" w:ascii="宋体" w:hAnsi="宋体"/>
          <w:szCs w:val="21"/>
          <w:lang w:val="zh-CN"/>
        </w:rPr>
        <w:t>项目名称</w:t>
      </w:r>
      <w:r>
        <w:rPr>
          <w:rFonts w:hint="eastAsia" w:ascii="宋体" w:hAnsi="宋体"/>
          <w:bCs/>
          <w:szCs w:val="21"/>
          <w:lang w:val="zh-CN"/>
        </w:rPr>
        <w:t>：</w:t>
      </w:r>
      <w:r>
        <w:rPr>
          <w:rFonts w:hint="eastAsia" w:ascii="宋体" w:hAnsi="宋体"/>
          <w:bCs/>
          <w:szCs w:val="21"/>
          <w:u w:val="single"/>
          <w:lang w:val="zh-CN"/>
        </w:rPr>
        <w:t xml:space="preserve">           </w:t>
      </w:r>
    </w:p>
    <w:tbl>
      <w:tblPr>
        <w:tblStyle w:val="2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2C0DA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2CADDE24">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6C54594F">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1010D968">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3B9F747B">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7CCD242C">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备注</w:t>
            </w:r>
          </w:p>
        </w:tc>
      </w:tr>
      <w:tr w14:paraId="49736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9A700E1">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1</w:t>
            </w:r>
          </w:p>
        </w:tc>
        <w:tc>
          <w:tcPr>
            <w:tcW w:w="4536" w:type="dxa"/>
            <w:tcBorders>
              <w:top w:val="single" w:color="auto" w:sz="4" w:space="0"/>
              <w:left w:val="single" w:color="auto" w:sz="4" w:space="0"/>
              <w:bottom w:val="single" w:color="auto" w:sz="4" w:space="0"/>
              <w:right w:val="single" w:color="auto" w:sz="4" w:space="0"/>
            </w:tcBorders>
          </w:tcPr>
          <w:p w14:paraId="268471FD">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0BCB2E9A">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2CB28542">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7EBC02A7">
            <w:pPr>
              <w:spacing w:before="100" w:beforeAutospacing="1" w:after="100" w:afterAutospacing="1" w:line="276" w:lineRule="auto"/>
              <w:rPr>
                <w:rFonts w:ascii="宋体" w:hAnsi="宋体"/>
                <w:color w:val="000000"/>
                <w:szCs w:val="21"/>
              </w:rPr>
            </w:pPr>
          </w:p>
        </w:tc>
      </w:tr>
      <w:tr w14:paraId="25D2E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6D9E2F9">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2</w:t>
            </w:r>
          </w:p>
        </w:tc>
        <w:tc>
          <w:tcPr>
            <w:tcW w:w="4536" w:type="dxa"/>
            <w:tcBorders>
              <w:top w:val="single" w:color="auto" w:sz="4" w:space="0"/>
              <w:left w:val="single" w:color="auto" w:sz="4" w:space="0"/>
              <w:bottom w:val="single" w:color="auto" w:sz="4" w:space="0"/>
              <w:right w:val="single" w:color="auto" w:sz="4" w:space="0"/>
            </w:tcBorders>
          </w:tcPr>
          <w:p w14:paraId="1BEED810">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3E829A51">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7FC53A9A">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03ABCD8E">
            <w:pPr>
              <w:spacing w:before="100" w:beforeAutospacing="1" w:after="100" w:afterAutospacing="1" w:line="276" w:lineRule="auto"/>
              <w:rPr>
                <w:rFonts w:ascii="宋体" w:hAnsi="宋体"/>
                <w:color w:val="000000"/>
                <w:szCs w:val="21"/>
              </w:rPr>
            </w:pPr>
          </w:p>
        </w:tc>
      </w:tr>
      <w:tr w14:paraId="355E8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679FB90">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3</w:t>
            </w:r>
          </w:p>
        </w:tc>
        <w:tc>
          <w:tcPr>
            <w:tcW w:w="4536" w:type="dxa"/>
            <w:tcBorders>
              <w:top w:val="single" w:color="auto" w:sz="4" w:space="0"/>
              <w:left w:val="single" w:color="auto" w:sz="4" w:space="0"/>
              <w:bottom w:val="single" w:color="auto" w:sz="4" w:space="0"/>
              <w:right w:val="single" w:color="auto" w:sz="4" w:space="0"/>
            </w:tcBorders>
          </w:tcPr>
          <w:p w14:paraId="3FB66F7E">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67C98E80">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7F13C813">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22705273">
            <w:pPr>
              <w:spacing w:before="100" w:beforeAutospacing="1" w:after="100" w:afterAutospacing="1" w:line="276" w:lineRule="auto"/>
              <w:rPr>
                <w:rFonts w:ascii="宋体" w:hAnsi="宋体"/>
                <w:color w:val="000000"/>
                <w:szCs w:val="21"/>
              </w:rPr>
            </w:pPr>
          </w:p>
        </w:tc>
      </w:tr>
      <w:tr w14:paraId="39660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CB712A5">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4</w:t>
            </w:r>
          </w:p>
        </w:tc>
        <w:tc>
          <w:tcPr>
            <w:tcW w:w="4536" w:type="dxa"/>
            <w:tcBorders>
              <w:top w:val="single" w:color="auto" w:sz="4" w:space="0"/>
              <w:left w:val="single" w:color="auto" w:sz="4" w:space="0"/>
              <w:bottom w:val="single" w:color="auto" w:sz="4" w:space="0"/>
              <w:right w:val="single" w:color="auto" w:sz="4" w:space="0"/>
            </w:tcBorders>
          </w:tcPr>
          <w:p w14:paraId="5F6FC496">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6B0D8ACD">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3F3C7263">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777C4A3F">
            <w:pPr>
              <w:spacing w:before="100" w:beforeAutospacing="1" w:after="100" w:afterAutospacing="1" w:line="276" w:lineRule="auto"/>
              <w:rPr>
                <w:rFonts w:ascii="宋体" w:hAnsi="宋体"/>
                <w:color w:val="000000"/>
                <w:szCs w:val="21"/>
              </w:rPr>
            </w:pPr>
          </w:p>
        </w:tc>
      </w:tr>
      <w:tr w14:paraId="75F35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2449632">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5</w:t>
            </w:r>
          </w:p>
        </w:tc>
        <w:tc>
          <w:tcPr>
            <w:tcW w:w="4536" w:type="dxa"/>
            <w:tcBorders>
              <w:top w:val="single" w:color="auto" w:sz="4" w:space="0"/>
              <w:left w:val="single" w:color="auto" w:sz="4" w:space="0"/>
              <w:bottom w:val="single" w:color="auto" w:sz="4" w:space="0"/>
              <w:right w:val="single" w:color="auto" w:sz="4" w:space="0"/>
            </w:tcBorders>
          </w:tcPr>
          <w:p w14:paraId="17D0E525">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74AB239F">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0B7D48ED">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0E55A418">
            <w:pPr>
              <w:spacing w:before="100" w:beforeAutospacing="1" w:after="100" w:afterAutospacing="1" w:line="276" w:lineRule="auto"/>
              <w:rPr>
                <w:rFonts w:ascii="宋体" w:hAnsi="宋体"/>
                <w:color w:val="000000"/>
                <w:szCs w:val="21"/>
              </w:rPr>
            </w:pPr>
          </w:p>
        </w:tc>
      </w:tr>
      <w:tr w14:paraId="2F7A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B7F9C32">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6</w:t>
            </w:r>
          </w:p>
        </w:tc>
        <w:tc>
          <w:tcPr>
            <w:tcW w:w="4536" w:type="dxa"/>
            <w:tcBorders>
              <w:top w:val="single" w:color="auto" w:sz="4" w:space="0"/>
              <w:left w:val="single" w:color="auto" w:sz="4" w:space="0"/>
              <w:bottom w:val="single" w:color="auto" w:sz="4" w:space="0"/>
              <w:right w:val="single" w:color="auto" w:sz="4" w:space="0"/>
            </w:tcBorders>
          </w:tcPr>
          <w:p w14:paraId="5A80FCD4">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55F021DB">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74761C4F">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5D4FF798">
            <w:pPr>
              <w:spacing w:before="100" w:beforeAutospacing="1" w:after="100" w:afterAutospacing="1" w:line="276" w:lineRule="auto"/>
              <w:rPr>
                <w:rFonts w:ascii="宋体" w:hAnsi="宋体"/>
                <w:color w:val="000000"/>
                <w:szCs w:val="21"/>
              </w:rPr>
            </w:pPr>
          </w:p>
        </w:tc>
      </w:tr>
      <w:tr w14:paraId="6BD53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B5888B2">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w:t>
            </w:r>
          </w:p>
        </w:tc>
        <w:tc>
          <w:tcPr>
            <w:tcW w:w="4536" w:type="dxa"/>
            <w:tcBorders>
              <w:top w:val="single" w:color="auto" w:sz="4" w:space="0"/>
              <w:left w:val="single" w:color="auto" w:sz="4" w:space="0"/>
              <w:bottom w:val="single" w:color="auto" w:sz="4" w:space="0"/>
              <w:right w:val="single" w:color="auto" w:sz="4" w:space="0"/>
            </w:tcBorders>
          </w:tcPr>
          <w:p w14:paraId="2970D2BE">
            <w:pPr>
              <w:spacing w:before="100" w:beforeAutospacing="1" w:after="100" w:afterAutospacing="1" w:line="276" w:lineRule="auto"/>
              <w:rPr>
                <w:rFonts w:ascii="宋体" w:hAnsi="宋体"/>
                <w:color w:val="000000"/>
                <w:szCs w:val="21"/>
              </w:rPr>
            </w:pPr>
            <w:r>
              <w:rPr>
                <w:rFonts w:hint="eastAsia" w:ascii="宋体" w:hAnsi="宋体"/>
                <w:color w:val="000000"/>
                <w:szCs w:val="21"/>
              </w:rPr>
              <w:t>……</w:t>
            </w:r>
          </w:p>
        </w:tc>
        <w:tc>
          <w:tcPr>
            <w:tcW w:w="1276" w:type="dxa"/>
            <w:tcBorders>
              <w:top w:val="single" w:color="auto" w:sz="4" w:space="0"/>
              <w:left w:val="single" w:color="auto" w:sz="4" w:space="0"/>
              <w:bottom w:val="single" w:color="auto" w:sz="4" w:space="0"/>
              <w:right w:val="single" w:color="auto" w:sz="4" w:space="0"/>
            </w:tcBorders>
          </w:tcPr>
          <w:p w14:paraId="4C35DA45">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4238BF3A">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21EC718C">
            <w:pPr>
              <w:spacing w:before="100" w:beforeAutospacing="1" w:after="100" w:afterAutospacing="1" w:line="276" w:lineRule="auto"/>
              <w:rPr>
                <w:rFonts w:ascii="宋体" w:hAnsi="宋体"/>
                <w:color w:val="000000"/>
                <w:szCs w:val="21"/>
              </w:rPr>
            </w:pPr>
          </w:p>
        </w:tc>
      </w:tr>
      <w:tr w14:paraId="3803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9A7D0FD">
            <w:pPr>
              <w:spacing w:before="100" w:beforeAutospacing="1" w:after="100" w:afterAutospacing="1" w:line="276" w:lineRule="auto"/>
              <w:jc w:val="center"/>
              <w:rPr>
                <w:rFonts w:ascii="宋体" w:hAnsi="宋体"/>
                <w:color w:val="000000"/>
                <w:szCs w:val="21"/>
              </w:rPr>
            </w:pPr>
          </w:p>
        </w:tc>
        <w:tc>
          <w:tcPr>
            <w:tcW w:w="4536" w:type="dxa"/>
            <w:tcBorders>
              <w:top w:val="single" w:color="auto" w:sz="4" w:space="0"/>
              <w:left w:val="single" w:color="auto" w:sz="4" w:space="0"/>
              <w:bottom w:val="single" w:color="auto" w:sz="4" w:space="0"/>
              <w:right w:val="single" w:color="auto" w:sz="4" w:space="0"/>
            </w:tcBorders>
          </w:tcPr>
          <w:p w14:paraId="79892893">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54D2DA68">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6B4F3738">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49ACCE9F">
            <w:pPr>
              <w:spacing w:before="100" w:beforeAutospacing="1" w:after="100" w:afterAutospacing="1" w:line="276" w:lineRule="auto"/>
              <w:rPr>
                <w:rFonts w:ascii="宋体" w:hAnsi="宋体"/>
                <w:color w:val="000000"/>
                <w:szCs w:val="21"/>
              </w:rPr>
            </w:pPr>
          </w:p>
        </w:tc>
      </w:tr>
    </w:tbl>
    <w:p w14:paraId="233F8417">
      <w:pPr>
        <w:spacing w:before="100" w:beforeAutospacing="1"/>
        <w:rPr>
          <w:rFonts w:ascii="宋体" w:hAnsi="宋体"/>
          <w:color w:val="000000"/>
          <w:szCs w:val="21"/>
        </w:rPr>
      </w:pPr>
      <w:r>
        <w:rPr>
          <w:rFonts w:hint="eastAsia" w:ascii="宋体" w:hAnsi="宋体"/>
          <w:color w:val="000000"/>
          <w:szCs w:val="21"/>
        </w:rPr>
        <w:t>说明：</w:t>
      </w:r>
    </w:p>
    <w:p w14:paraId="0E72FEC5">
      <w:pPr>
        <w:ind w:left="210" w:leftChars="100"/>
        <w:rPr>
          <w:rFonts w:ascii="宋体" w:hAnsi="宋体"/>
          <w:color w:val="000000"/>
          <w:szCs w:val="21"/>
        </w:rPr>
      </w:pPr>
      <w:r>
        <w:rPr>
          <w:rFonts w:hint="eastAsia" w:ascii="宋体" w:hAnsi="宋体"/>
          <w:color w:val="000000"/>
          <w:szCs w:val="21"/>
        </w:rPr>
        <w:t>1.币种</w:t>
      </w:r>
      <w:r>
        <w:rPr>
          <w:rFonts w:ascii="宋体" w:hAnsi="宋体"/>
          <w:color w:val="000000"/>
          <w:szCs w:val="21"/>
        </w:rPr>
        <w:t>单位与《</w:t>
      </w:r>
      <w:r>
        <w:rPr>
          <w:rFonts w:hint="eastAsia" w:ascii="宋体" w:hAnsi="宋体"/>
          <w:color w:val="000000"/>
          <w:szCs w:val="21"/>
        </w:rPr>
        <w:t>报价一览表》一致，单位为“元”。</w:t>
      </w:r>
    </w:p>
    <w:p w14:paraId="1C46261D">
      <w:pPr>
        <w:spacing w:line="276" w:lineRule="auto"/>
        <w:ind w:left="420" w:leftChars="100" w:hanging="210" w:hangingChars="100"/>
        <w:rPr>
          <w:rFonts w:ascii="宋体" w:hAnsi="宋体"/>
          <w:color w:val="000000"/>
          <w:szCs w:val="21"/>
        </w:rPr>
      </w:pPr>
      <w:r>
        <w:rPr>
          <w:rFonts w:hint="eastAsia" w:ascii="宋体" w:hAnsi="宋体"/>
          <w:color w:val="000000"/>
          <w:szCs w:val="21"/>
        </w:rPr>
        <w:t>2.投标人应提供投标范围以外的备品备件/服务价格表，如无此项则可不提供。本表报价不含在投标总报价中。</w:t>
      </w:r>
    </w:p>
    <w:p w14:paraId="7E7DCAD0">
      <w:pPr>
        <w:spacing w:line="276" w:lineRule="auto"/>
        <w:ind w:left="424" w:leftChars="100" w:hanging="214" w:hangingChars="102"/>
        <w:rPr>
          <w:rFonts w:ascii="宋体" w:hAnsi="宋体"/>
          <w:color w:val="000000"/>
          <w:szCs w:val="21"/>
        </w:rPr>
      </w:pPr>
      <w:r>
        <w:rPr>
          <w:rFonts w:hint="eastAsia" w:ascii="宋体" w:hAnsi="宋体"/>
          <w:color w:val="000000"/>
          <w:szCs w:val="21"/>
        </w:rPr>
        <w:t>3.投标人必须按此表格式中的对应栏目内容填写，若需增加栏目，请在栏目“备注”中填写，并作详细说明。</w:t>
      </w:r>
    </w:p>
    <w:p w14:paraId="145C6766">
      <w:pPr>
        <w:spacing w:line="276" w:lineRule="auto"/>
        <w:ind w:firstLine="210" w:firstLineChars="100"/>
        <w:rPr>
          <w:rFonts w:ascii="宋体" w:hAnsi="宋体"/>
          <w:color w:val="000000"/>
          <w:szCs w:val="21"/>
        </w:rPr>
      </w:pPr>
    </w:p>
    <w:p w14:paraId="1B75052D">
      <w:pPr>
        <w:spacing w:line="276" w:lineRule="auto"/>
        <w:ind w:firstLine="210" w:firstLineChars="100"/>
        <w:rPr>
          <w:rFonts w:ascii="宋体" w:hAnsi="宋体"/>
          <w:color w:val="000000"/>
          <w:szCs w:val="21"/>
        </w:rPr>
      </w:pPr>
    </w:p>
    <w:p w14:paraId="0492C98A">
      <w:pPr>
        <w:spacing w:line="276" w:lineRule="auto"/>
        <w:ind w:firstLine="210" w:firstLineChars="100"/>
        <w:rPr>
          <w:rFonts w:ascii="宋体" w:hAnsi="宋体"/>
          <w:color w:val="000000"/>
          <w:szCs w:val="21"/>
        </w:rPr>
      </w:pPr>
    </w:p>
    <w:p w14:paraId="6026ADFA">
      <w:pPr>
        <w:spacing w:line="276" w:lineRule="auto"/>
        <w:ind w:firstLine="210" w:firstLineChars="100"/>
        <w:rPr>
          <w:rFonts w:ascii="宋体" w:hAnsi="宋体"/>
          <w:color w:val="000000"/>
          <w:szCs w:val="21"/>
        </w:rPr>
      </w:pPr>
    </w:p>
    <w:p w14:paraId="5DB0FAE9">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40EBEBFD">
      <w:pPr>
        <w:spacing w:before="100" w:beforeAutospacing="1" w:after="100" w:afterAutospacing="1" w:line="276" w:lineRule="auto"/>
        <w:ind w:firstLine="2902" w:firstLineChars="1382"/>
        <w:rPr>
          <w:rFonts w:ascii="宋体" w:hAnsi="宋体"/>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26D6FB87">
      <w:pPr>
        <w:pStyle w:val="33"/>
        <w:numPr>
          <w:ilvl w:val="0"/>
          <w:numId w:val="66"/>
        </w:numPr>
        <w:spacing w:line="276" w:lineRule="auto"/>
        <w:ind w:firstLineChars="0"/>
        <w:outlineLvl w:val="2"/>
        <w:rPr>
          <w:szCs w:val="21"/>
        </w:rPr>
      </w:pPr>
      <w:r>
        <w:rPr>
          <w:rFonts w:hint="eastAsia" w:ascii="宋体" w:hAnsi="宋体"/>
          <w:color w:val="000000"/>
          <w:kern w:val="0"/>
          <w:szCs w:val="21"/>
        </w:rPr>
        <w:br w:type="page"/>
      </w:r>
      <w:r>
        <w:rPr>
          <w:rFonts w:hint="eastAsia"/>
          <w:szCs w:val="21"/>
        </w:rPr>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7BEF7CEA">
      <w:pPr>
        <w:spacing w:line="276" w:lineRule="auto"/>
        <w:jc w:val="center"/>
        <w:rPr>
          <w:b/>
          <w:szCs w:val="21"/>
        </w:rPr>
      </w:pPr>
      <w:bookmarkStart w:id="107" w:name="_Toc494721109"/>
      <w:bookmarkStart w:id="108" w:name="_Toc494665562"/>
      <w:bookmarkStart w:id="109" w:name="_Toc494702279"/>
      <w:bookmarkStart w:id="110" w:name="_Toc494665959"/>
      <w:bookmarkStart w:id="111" w:name="_Toc494745326"/>
      <w:bookmarkStart w:id="112" w:name="_Toc494665009"/>
      <w:r>
        <w:rPr>
          <w:rFonts w:hint="eastAsia"/>
          <w:b/>
          <w:szCs w:val="21"/>
        </w:rPr>
        <w:t>交纳投标保证金的银行凭证</w:t>
      </w:r>
      <w:bookmarkEnd w:id="107"/>
      <w:bookmarkEnd w:id="108"/>
      <w:bookmarkEnd w:id="109"/>
      <w:bookmarkEnd w:id="110"/>
      <w:bookmarkEnd w:id="111"/>
      <w:bookmarkEnd w:id="112"/>
    </w:p>
    <w:p w14:paraId="3F82A39A">
      <w:pPr>
        <w:spacing w:line="276" w:lineRule="auto"/>
        <w:rPr>
          <w:rFonts w:ascii="宋体" w:hAnsi="宋体" w:cs="Courier New"/>
          <w:b/>
          <w:szCs w:val="21"/>
        </w:rPr>
      </w:pPr>
      <w:r>
        <w:rPr>
          <w:rFonts w:hint="eastAsia" w:ascii="宋体" w:hAnsi="宋体" w:cs="Courier New"/>
          <w:b/>
          <w:szCs w:val="21"/>
        </w:rPr>
        <w:fldChar w:fldCharType="begin"/>
      </w:r>
      <w:r>
        <w:rPr>
          <w:rFonts w:hint="eastAsia" w:ascii="宋体" w:hAnsi="宋体" w:cs="Courier New"/>
          <w:b/>
          <w:szCs w:val="21"/>
        </w:rPr>
        <w:instrText xml:space="preserve"> DOCVARIABLE 招标机构名称 </w:instrText>
      </w:r>
      <w:r>
        <w:rPr>
          <w:rFonts w:hint="eastAsia" w:ascii="宋体" w:hAnsi="宋体" w:cs="Courier New"/>
          <w:b/>
          <w:szCs w:val="21"/>
        </w:rPr>
        <w:fldChar w:fldCharType="separate"/>
      </w:r>
      <w:r>
        <w:rPr>
          <w:rFonts w:hint="eastAsia" w:ascii="宋体" w:hAnsi="宋体" w:cs="Courier New"/>
          <w:b/>
          <w:szCs w:val="21"/>
        </w:rPr>
        <w:t>武汉理工大学、${招标机构名称}</w:t>
      </w:r>
      <w:r>
        <w:rPr>
          <w:rFonts w:hint="eastAsia" w:ascii="宋体" w:hAnsi="宋体" w:cs="Courier New"/>
          <w:b/>
          <w:szCs w:val="21"/>
        </w:rPr>
        <w:fldChar w:fldCharType="end"/>
      </w:r>
      <w:r>
        <w:rPr>
          <w:rFonts w:hint="eastAsia" w:ascii="宋体" w:hAnsi="宋体" w:cs="Courier New"/>
          <w:b/>
          <w:szCs w:val="21"/>
        </w:rPr>
        <w:t>：</w:t>
      </w:r>
    </w:p>
    <w:p w14:paraId="63ADC4A2">
      <w:pPr>
        <w:spacing w:line="276" w:lineRule="auto"/>
        <w:ind w:firstLine="428" w:firstLineChars="204"/>
        <w:jc w:val="left"/>
        <w:rPr>
          <w:rFonts w:ascii="宋体" w:hAnsi="宋体"/>
          <w:szCs w:val="21"/>
          <w:lang w:val="zh-CN"/>
        </w:rPr>
      </w:pPr>
      <w:r>
        <w:rPr>
          <w:rFonts w:hint="eastAsia" w:ascii="宋体" w:hAnsi="宋体"/>
          <w:szCs w:val="21"/>
          <w:u w:val="single"/>
          <w:lang w:val="zh-CN"/>
        </w:rPr>
        <w:t xml:space="preserve">  （投标人全称）  </w:t>
      </w:r>
      <w:r>
        <w:rPr>
          <w:rFonts w:hint="eastAsia" w:ascii="宋体" w:hAnsi="宋体"/>
          <w:szCs w:val="21"/>
          <w:lang w:val="zh-CN"/>
        </w:rPr>
        <w:t>参加贵方组织的</w:t>
      </w:r>
      <w:r>
        <w:rPr>
          <w:rFonts w:hint="eastAsia" w:ascii="宋体" w:hAnsi="宋体"/>
          <w:color w:val="0D0D0D"/>
          <w:szCs w:val="21"/>
          <w:lang w:val="zh-CN"/>
        </w:rPr>
        <w:t>__</w:t>
      </w:r>
      <w:r>
        <w:rPr>
          <w:rFonts w:hint="eastAsia" w:ascii="宋体" w:hAnsi="宋体"/>
          <w:color w:val="0D0D0D"/>
          <w:szCs w:val="21"/>
          <w:u w:val="single"/>
          <w:lang w:val="zh-CN"/>
        </w:rPr>
        <w:t>_    _</w:t>
      </w:r>
      <w:r>
        <w:rPr>
          <w:rFonts w:hint="eastAsia" w:ascii="宋体" w:hAnsi="宋体"/>
          <w:color w:val="0D0D0D"/>
          <w:szCs w:val="21"/>
          <w:lang w:val="zh-CN"/>
        </w:rPr>
        <w:t>项目（项目编号/包号：_____</w:t>
      </w:r>
      <w:r>
        <w:rPr>
          <w:rFonts w:hint="eastAsia" w:ascii="宋体" w:hAnsi="宋体"/>
          <w:szCs w:val="21"/>
          <w:lang w:val="zh-CN"/>
        </w:rPr>
        <w:t>_）的政府采购活动。按招标文件的规定，已递交人民币（大写）</w:t>
      </w:r>
      <w:r>
        <w:rPr>
          <w:rFonts w:hint="eastAsia" w:ascii="宋体" w:hAnsi="宋体"/>
          <w:szCs w:val="21"/>
          <w:u w:val="single"/>
          <w:lang w:val="zh-CN"/>
        </w:rPr>
        <w:t xml:space="preserve">        </w:t>
      </w:r>
      <w:r>
        <w:rPr>
          <w:rFonts w:hint="eastAsia" w:ascii="宋体" w:hAnsi="宋体"/>
          <w:szCs w:val="21"/>
          <w:lang w:val="zh-CN"/>
        </w:rPr>
        <w:t>万元的投标保证金。</w:t>
      </w:r>
    </w:p>
    <w:tbl>
      <w:tblPr>
        <w:tblStyle w:val="23"/>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7EF0B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61B2993D">
            <w:pPr>
              <w:spacing w:line="276" w:lineRule="auto"/>
              <w:jc w:val="center"/>
              <w:rPr>
                <w:rFonts w:ascii="宋体" w:hAnsi="宋体" w:cs="宋体"/>
                <w:kern w:val="0"/>
                <w:szCs w:val="21"/>
              </w:rPr>
            </w:pPr>
            <w:r>
              <w:rPr>
                <w:rFonts w:hint="eastAsia" w:ascii="宋体" w:hAnsi="宋体" w:cs="宋体"/>
                <w:kern w:val="0"/>
                <w:szCs w:val="21"/>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245A4308">
            <w:pPr>
              <w:spacing w:line="276" w:lineRule="auto"/>
              <w:jc w:val="center"/>
              <w:rPr>
                <w:rFonts w:ascii="宋体" w:hAnsi="宋体" w:cs="宋体"/>
                <w:kern w:val="0"/>
                <w:szCs w:val="21"/>
              </w:rPr>
            </w:pPr>
            <w:r>
              <w:rPr>
                <w:rFonts w:hint="eastAsia" w:ascii="宋体" w:hAnsi="宋体" w:cs="宋体"/>
                <w:kern w:val="0"/>
                <w:szCs w:val="21"/>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5F5AEE2F">
            <w:pPr>
              <w:spacing w:line="276" w:lineRule="auto"/>
              <w:jc w:val="left"/>
              <w:rPr>
                <w:rFonts w:ascii="宋体" w:hAnsi="宋体" w:cs="宋体"/>
                <w:kern w:val="0"/>
                <w:szCs w:val="21"/>
              </w:rPr>
            </w:pPr>
          </w:p>
        </w:tc>
      </w:tr>
      <w:tr w14:paraId="1964F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52D2970">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282DB7CE">
            <w:pPr>
              <w:spacing w:line="276" w:lineRule="auto"/>
              <w:jc w:val="center"/>
              <w:rPr>
                <w:rFonts w:ascii="宋体" w:hAnsi="宋体" w:cs="宋体"/>
                <w:kern w:val="0"/>
                <w:szCs w:val="21"/>
              </w:rPr>
            </w:pPr>
            <w:r>
              <w:rPr>
                <w:rFonts w:hint="eastAsia" w:ascii="宋体" w:hAnsi="宋体" w:cs="宋体"/>
                <w:kern w:val="0"/>
                <w:szCs w:val="21"/>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2921D3F0">
            <w:pPr>
              <w:spacing w:line="276" w:lineRule="auto"/>
              <w:jc w:val="left"/>
              <w:rPr>
                <w:rFonts w:ascii="宋体" w:hAnsi="宋体" w:cs="宋体"/>
                <w:kern w:val="0"/>
                <w:szCs w:val="21"/>
              </w:rPr>
            </w:pPr>
          </w:p>
        </w:tc>
      </w:tr>
      <w:tr w14:paraId="144F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62BE11F5">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198ACA21">
            <w:pPr>
              <w:spacing w:line="276" w:lineRule="auto"/>
              <w:jc w:val="center"/>
              <w:rPr>
                <w:rFonts w:ascii="宋体" w:hAnsi="宋体" w:cs="宋体"/>
                <w:kern w:val="0"/>
                <w:szCs w:val="21"/>
              </w:rPr>
            </w:pPr>
            <w:r>
              <w:rPr>
                <w:rFonts w:hint="eastAsia" w:ascii="宋体" w:hAnsi="宋体" w:cs="宋体"/>
                <w:kern w:val="0"/>
                <w:szCs w:val="21"/>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1502F5B0">
            <w:pPr>
              <w:spacing w:line="276" w:lineRule="auto"/>
              <w:jc w:val="left"/>
              <w:rPr>
                <w:rFonts w:ascii="宋体" w:hAnsi="宋体" w:cs="宋体"/>
                <w:kern w:val="0"/>
                <w:szCs w:val="21"/>
              </w:rPr>
            </w:pPr>
          </w:p>
        </w:tc>
      </w:tr>
      <w:tr w14:paraId="08C82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37E19C40">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26A50D3E">
            <w:pPr>
              <w:spacing w:line="276" w:lineRule="auto"/>
              <w:jc w:val="center"/>
              <w:rPr>
                <w:rFonts w:ascii="宋体" w:hAnsi="宋体" w:cs="宋体"/>
                <w:kern w:val="0"/>
                <w:szCs w:val="21"/>
              </w:rPr>
            </w:pPr>
            <w:r>
              <w:rPr>
                <w:rFonts w:hint="eastAsia" w:ascii="宋体" w:hAnsi="宋体" w:cs="宋体"/>
                <w:kern w:val="0"/>
                <w:szCs w:val="21"/>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62CB68B0">
            <w:pPr>
              <w:spacing w:line="276" w:lineRule="auto"/>
              <w:jc w:val="left"/>
              <w:rPr>
                <w:rFonts w:ascii="宋体" w:hAnsi="宋体" w:cs="宋体"/>
                <w:kern w:val="0"/>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52DDE3E3">
            <w:pPr>
              <w:spacing w:line="276" w:lineRule="auto"/>
              <w:jc w:val="center"/>
              <w:rPr>
                <w:rFonts w:ascii="宋体" w:hAnsi="宋体" w:cs="宋体"/>
                <w:kern w:val="0"/>
                <w:szCs w:val="21"/>
              </w:rPr>
            </w:pPr>
            <w:r>
              <w:rPr>
                <w:rFonts w:hint="eastAsia" w:ascii="宋体" w:hAnsi="宋体" w:cs="宋体"/>
                <w:kern w:val="0"/>
                <w:szCs w:val="21"/>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53BDA369">
            <w:pPr>
              <w:spacing w:line="276" w:lineRule="auto"/>
              <w:jc w:val="left"/>
              <w:rPr>
                <w:rFonts w:ascii="宋体" w:hAnsi="宋体" w:cs="宋体"/>
                <w:kern w:val="0"/>
                <w:szCs w:val="21"/>
              </w:rPr>
            </w:pPr>
          </w:p>
        </w:tc>
      </w:tr>
      <w:tr w14:paraId="5FCC7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6C948093">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6ECFEBDC">
            <w:pPr>
              <w:spacing w:line="276" w:lineRule="auto"/>
              <w:jc w:val="center"/>
              <w:rPr>
                <w:rFonts w:ascii="宋体" w:hAnsi="宋体" w:cs="宋体"/>
                <w:kern w:val="0"/>
                <w:szCs w:val="21"/>
              </w:rPr>
            </w:pPr>
            <w:r>
              <w:rPr>
                <w:rFonts w:hint="eastAsia" w:ascii="宋体" w:hAnsi="宋体" w:cs="宋体"/>
                <w:kern w:val="0"/>
                <w:szCs w:val="21"/>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153302A6">
            <w:pPr>
              <w:spacing w:line="276" w:lineRule="auto"/>
              <w:jc w:val="left"/>
              <w:rPr>
                <w:rFonts w:ascii="宋体" w:hAnsi="宋体" w:cs="Arial"/>
                <w:kern w:val="0"/>
                <w:szCs w:val="21"/>
              </w:rPr>
            </w:pPr>
          </w:p>
        </w:tc>
      </w:tr>
      <w:tr w14:paraId="2C0B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256895AD">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7837782C">
            <w:pPr>
              <w:spacing w:line="276" w:lineRule="auto"/>
              <w:jc w:val="center"/>
              <w:rPr>
                <w:rFonts w:ascii="宋体" w:hAnsi="宋体" w:cs="宋体"/>
                <w:kern w:val="0"/>
                <w:szCs w:val="21"/>
              </w:rPr>
            </w:pPr>
            <w:r>
              <w:rPr>
                <w:rFonts w:hint="eastAsia" w:ascii="宋体" w:hAnsi="宋体" w:cs="宋体"/>
                <w:kern w:val="0"/>
                <w:szCs w:val="21"/>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000C8424">
            <w:pPr>
              <w:spacing w:line="276" w:lineRule="auto"/>
              <w:jc w:val="left"/>
              <w:rPr>
                <w:rFonts w:ascii="宋体" w:hAnsi="宋体" w:cs="Arial"/>
                <w:kern w:val="0"/>
                <w:szCs w:val="21"/>
              </w:rPr>
            </w:pPr>
          </w:p>
        </w:tc>
      </w:tr>
    </w:tbl>
    <w:p w14:paraId="3A0E03D9">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2B54A406">
      <w:pPr>
        <w:spacing w:before="100" w:beforeAutospacing="1" w:after="100" w:afterAutospacing="1" w:line="276" w:lineRule="auto"/>
        <w:ind w:firstLine="2902" w:firstLineChars="1382"/>
        <w:rPr>
          <w:rFonts w:hAnsi="宋体"/>
          <w:bCs/>
          <w:szCs w:val="21"/>
          <w:u w:val="single"/>
        </w:rPr>
      </w:pPr>
      <w:r>
        <w:rPr>
          <w:rFonts w:hint="eastAsia" w:ascii="宋体" w:hAnsi="宋体"/>
          <w:bCs/>
          <w:szCs w:val="21"/>
          <w:lang w:val="zh-CN"/>
        </w:rPr>
        <w:t>日期</w:t>
      </w:r>
      <w:r>
        <w:rPr>
          <w:rFonts w:hint="eastAsia" w:hAnsi="宋体"/>
          <w:bCs/>
          <w:szCs w:val="21"/>
        </w:rPr>
        <w:t>：</w:t>
      </w:r>
      <w:r>
        <w:rPr>
          <w:rFonts w:hAnsi="宋体"/>
          <w:bCs/>
          <w:szCs w:val="21"/>
          <w:u w:val="single"/>
        </w:rPr>
        <w:t xml:space="preserve">                              </w:t>
      </w:r>
    </w:p>
    <w:tbl>
      <w:tblPr>
        <w:tblStyle w:val="23"/>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631A5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39D55AC4">
            <w:pPr>
              <w:spacing w:line="276" w:lineRule="auto"/>
              <w:rPr>
                <w:rFonts w:ascii="宋体" w:hAnsi="宋体"/>
                <w:szCs w:val="21"/>
              </w:rPr>
            </w:pPr>
            <w:r>
              <w:rPr>
                <w:rFonts w:hint="eastAsia" w:ascii="宋体" w:hAnsi="宋体"/>
                <w:szCs w:val="21"/>
              </w:rPr>
              <w:t>粘贴转账、电汇或网上银行凭证（清晰复印件）</w:t>
            </w:r>
          </w:p>
          <w:p w14:paraId="56122E90">
            <w:pPr>
              <w:spacing w:line="276" w:lineRule="auto"/>
              <w:rPr>
                <w:rFonts w:ascii="宋体" w:hAnsi="宋体"/>
                <w:szCs w:val="21"/>
              </w:rPr>
            </w:pPr>
          </w:p>
          <w:p w14:paraId="0F6EF4AC">
            <w:pPr>
              <w:spacing w:line="276" w:lineRule="auto"/>
              <w:rPr>
                <w:rFonts w:ascii="宋体" w:hAnsi="宋体"/>
                <w:szCs w:val="21"/>
              </w:rPr>
            </w:pPr>
          </w:p>
          <w:p w14:paraId="28FAD316">
            <w:pPr>
              <w:spacing w:line="276" w:lineRule="auto"/>
              <w:rPr>
                <w:rFonts w:ascii="宋体" w:hAnsi="宋体"/>
                <w:szCs w:val="21"/>
              </w:rPr>
            </w:pPr>
          </w:p>
          <w:p w14:paraId="328CC48A">
            <w:pPr>
              <w:spacing w:line="276" w:lineRule="auto"/>
              <w:rPr>
                <w:rFonts w:ascii="宋体" w:hAnsi="宋体"/>
                <w:szCs w:val="21"/>
              </w:rPr>
            </w:pPr>
          </w:p>
          <w:p w14:paraId="7E084AA1">
            <w:pPr>
              <w:spacing w:line="276" w:lineRule="auto"/>
              <w:ind w:left="106" w:leftChars="38" w:hanging="27" w:hangingChars="13"/>
              <w:rPr>
                <w:rFonts w:ascii="宋体" w:hAnsi="宋体"/>
                <w:b/>
                <w:szCs w:val="21"/>
                <w:lang w:val="zh-CN"/>
              </w:rPr>
            </w:pPr>
          </w:p>
        </w:tc>
      </w:tr>
    </w:tbl>
    <w:p w14:paraId="5D320BB5">
      <w:pPr>
        <w:spacing w:line="276" w:lineRule="auto"/>
        <w:ind w:left="630" w:hanging="630" w:hangingChars="300"/>
        <w:jc w:val="left"/>
        <w:rPr>
          <w:rFonts w:ascii="宋体" w:hAnsi="宋体"/>
          <w:szCs w:val="21"/>
        </w:rPr>
      </w:pPr>
      <w:r>
        <w:rPr>
          <w:rFonts w:hint="eastAsia" w:ascii="宋体" w:hAnsi="宋体"/>
          <w:szCs w:val="21"/>
        </w:rPr>
        <w:t>说明：投标人应认真填写银行信息，与转账或电汇银行凭证的相关信息一致，采购代理机构将依据此凭证信息查退投标保证金。</w:t>
      </w:r>
    </w:p>
    <w:p w14:paraId="439FE8F6">
      <w:pPr>
        <w:pStyle w:val="33"/>
        <w:numPr>
          <w:ilvl w:val="0"/>
          <w:numId w:val="66"/>
        </w:numPr>
        <w:spacing w:line="276" w:lineRule="auto"/>
        <w:ind w:firstLineChars="0"/>
        <w:outlineLvl w:val="2"/>
        <w:rPr>
          <w:szCs w:val="21"/>
        </w:rPr>
      </w:pPr>
      <w:r>
        <w:rPr>
          <w:kern w:val="0"/>
          <w:szCs w:val="21"/>
        </w:rPr>
        <w:br w:type="page"/>
      </w:r>
      <w:bookmarkStart w:id="113" w:name="_Toc494665563"/>
      <w:bookmarkStart w:id="114" w:name="_Toc494702280"/>
      <w:bookmarkStart w:id="115" w:name="_Toc494665960"/>
      <w:bookmarkStart w:id="116" w:name="_Toc494745327"/>
      <w:bookmarkStart w:id="117" w:name="_Toc494721110"/>
      <w:bookmarkStart w:id="118" w:name="_Toc236473303"/>
      <w:bookmarkStart w:id="119" w:name="_Toc238276247"/>
      <w:bookmarkStart w:id="120" w:name="_Toc494665010"/>
      <w:r>
        <w:rPr>
          <w:rFonts w:hint="eastAsia"/>
          <w:szCs w:val="21"/>
        </w:rPr>
        <w:t>法定代表人身份证明书</w:t>
      </w:r>
    </w:p>
    <w:p w14:paraId="0A05EE6A">
      <w:pPr>
        <w:spacing w:line="276" w:lineRule="auto"/>
        <w:jc w:val="center"/>
        <w:rPr>
          <w:b/>
          <w:szCs w:val="21"/>
        </w:rPr>
      </w:pPr>
      <w:r>
        <w:rPr>
          <w:rFonts w:hint="eastAsia"/>
          <w:b/>
          <w:szCs w:val="21"/>
        </w:rPr>
        <w:t>法定代表人身份证明书</w:t>
      </w:r>
    </w:p>
    <w:p w14:paraId="264C5B5E">
      <w:pPr>
        <w:spacing w:line="276" w:lineRule="auto"/>
        <w:rPr>
          <w:color w:val="000000"/>
          <w:szCs w:val="21"/>
        </w:rPr>
      </w:pPr>
    </w:p>
    <w:p w14:paraId="24558011">
      <w:pPr>
        <w:spacing w:line="276" w:lineRule="auto"/>
        <w:rPr>
          <w:color w:val="000000"/>
          <w:szCs w:val="21"/>
          <w:u w:val="single"/>
        </w:rPr>
      </w:pPr>
      <w:r>
        <w:rPr>
          <w:rFonts w:hint="eastAsia"/>
          <w:color w:val="000000"/>
          <w:szCs w:val="21"/>
        </w:rPr>
        <w:t>企业名称：</w:t>
      </w:r>
      <w:r>
        <w:rPr>
          <w:color w:val="000000"/>
          <w:szCs w:val="21"/>
          <w:u w:val="single"/>
        </w:rPr>
        <w:t xml:space="preserve">                           </w:t>
      </w:r>
    </w:p>
    <w:p w14:paraId="474E98CC">
      <w:pPr>
        <w:spacing w:line="276" w:lineRule="auto"/>
        <w:rPr>
          <w:color w:val="000000"/>
          <w:szCs w:val="21"/>
        </w:rPr>
      </w:pPr>
      <w:r>
        <w:rPr>
          <w:rFonts w:hint="eastAsia"/>
          <w:color w:val="000000"/>
          <w:szCs w:val="21"/>
        </w:rPr>
        <w:t>企业性质：</w:t>
      </w:r>
      <w:r>
        <w:rPr>
          <w:color w:val="000000"/>
          <w:szCs w:val="21"/>
          <w:u w:val="single"/>
        </w:rPr>
        <w:t xml:space="preserve">                           </w:t>
      </w:r>
    </w:p>
    <w:p w14:paraId="4BE4253D">
      <w:pPr>
        <w:spacing w:line="276" w:lineRule="auto"/>
        <w:rPr>
          <w:color w:val="000000"/>
          <w:szCs w:val="21"/>
        </w:rPr>
      </w:pPr>
      <w:r>
        <w:rPr>
          <w:rFonts w:hint="eastAsia"/>
          <w:color w:val="000000"/>
          <w:szCs w:val="21"/>
        </w:rPr>
        <w:t>地</w:t>
      </w:r>
      <w:r>
        <w:rPr>
          <w:color w:val="000000"/>
          <w:szCs w:val="21"/>
        </w:rPr>
        <w:t xml:space="preserve">    </w:t>
      </w:r>
      <w:r>
        <w:rPr>
          <w:rFonts w:hint="eastAsia"/>
          <w:color w:val="000000"/>
          <w:szCs w:val="21"/>
        </w:rPr>
        <w:t>址：</w:t>
      </w:r>
      <w:r>
        <w:rPr>
          <w:color w:val="000000"/>
          <w:szCs w:val="21"/>
          <w:u w:val="single"/>
        </w:rPr>
        <w:t xml:space="preserve">                           </w:t>
      </w:r>
    </w:p>
    <w:p w14:paraId="531FC39A">
      <w:pPr>
        <w:spacing w:line="276" w:lineRule="auto"/>
        <w:rPr>
          <w:color w:val="000000"/>
          <w:szCs w:val="21"/>
        </w:rPr>
      </w:pPr>
      <w:r>
        <w:rPr>
          <w:rFonts w:hint="eastAsia"/>
          <w:color w:val="000000"/>
          <w:szCs w:val="21"/>
        </w:rPr>
        <w:t>成立时间：</w:t>
      </w:r>
      <w:r>
        <w:rPr>
          <w:color w:val="000000"/>
          <w:szCs w:val="21"/>
          <w:u w:val="single"/>
        </w:rPr>
        <w:t xml:space="preserve">                           </w:t>
      </w:r>
    </w:p>
    <w:p w14:paraId="0DFB3BC7">
      <w:pPr>
        <w:spacing w:line="276" w:lineRule="auto"/>
        <w:rPr>
          <w:color w:val="000000"/>
          <w:szCs w:val="21"/>
        </w:rPr>
      </w:pPr>
      <w:r>
        <w:rPr>
          <w:rFonts w:hint="eastAsia"/>
          <w:color w:val="000000"/>
          <w:szCs w:val="21"/>
        </w:rPr>
        <w:t>经营期限：</w:t>
      </w:r>
      <w:r>
        <w:rPr>
          <w:color w:val="000000"/>
          <w:szCs w:val="21"/>
          <w:u w:val="single"/>
        </w:rPr>
        <w:t xml:space="preserve">                           </w:t>
      </w:r>
    </w:p>
    <w:p w14:paraId="0E49E8D0">
      <w:pPr>
        <w:spacing w:line="276" w:lineRule="auto"/>
        <w:rPr>
          <w:color w:val="000000"/>
          <w:szCs w:val="21"/>
        </w:rPr>
      </w:pPr>
      <w:r>
        <w:rPr>
          <w:rFonts w:hint="eastAsia"/>
          <w:color w:val="000000"/>
          <w:szCs w:val="21"/>
        </w:rPr>
        <w:t>姓名：</w:t>
      </w:r>
      <w:r>
        <w:rPr>
          <w:color w:val="000000"/>
          <w:szCs w:val="21"/>
          <w:u w:val="single"/>
        </w:rPr>
        <w:t xml:space="preserve">         </w:t>
      </w:r>
      <w:r>
        <w:rPr>
          <w:color w:val="000000"/>
          <w:szCs w:val="21"/>
        </w:rPr>
        <w:t xml:space="preserve">   </w:t>
      </w:r>
      <w:r>
        <w:rPr>
          <w:rFonts w:hint="eastAsia"/>
          <w:color w:val="000000"/>
          <w:szCs w:val="21"/>
        </w:rPr>
        <w:t>性别：</w:t>
      </w:r>
      <w:r>
        <w:rPr>
          <w:color w:val="000000"/>
          <w:szCs w:val="21"/>
          <w:u w:val="single"/>
        </w:rPr>
        <w:t xml:space="preserve">      </w:t>
      </w:r>
      <w:r>
        <w:rPr>
          <w:color w:val="000000"/>
          <w:szCs w:val="21"/>
        </w:rPr>
        <w:t xml:space="preserve">   </w:t>
      </w:r>
      <w:r>
        <w:rPr>
          <w:rFonts w:hint="eastAsia"/>
          <w:color w:val="000000"/>
          <w:szCs w:val="21"/>
        </w:rPr>
        <w:t>年龄：</w:t>
      </w:r>
      <w:r>
        <w:rPr>
          <w:color w:val="000000"/>
          <w:szCs w:val="21"/>
          <w:u w:val="single"/>
        </w:rPr>
        <w:t xml:space="preserve">       </w:t>
      </w:r>
      <w:r>
        <w:rPr>
          <w:color w:val="000000"/>
          <w:szCs w:val="21"/>
        </w:rPr>
        <w:t xml:space="preserve">  </w:t>
      </w:r>
      <w:r>
        <w:rPr>
          <w:rFonts w:hint="eastAsia"/>
          <w:color w:val="000000"/>
          <w:szCs w:val="21"/>
        </w:rPr>
        <w:t>职务：</w:t>
      </w:r>
      <w:r>
        <w:rPr>
          <w:color w:val="000000"/>
          <w:szCs w:val="21"/>
          <w:u w:val="single"/>
        </w:rPr>
        <w:t xml:space="preserve">         </w:t>
      </w:r>
    </w:p>
    <w:p w14:paraId="67EA864B">
      <w:pPr>
        <w:spacing w:line="276" w:lineRule="auto"/>
        <w:rPr>
          <w:color w:val="000000"/>
          <w:szCs w:val="21"/>
        </w:rPr>
      </w:pPr>
      <w:r>
        <w:rPr>
          <w:rFonts w:hint="eastAsia"/>
          <w:color w:val="000000"/>
          <w:szCs w:val="21"/>
        </w:rPr>
        <w:t>系</w:t>
      </w:r>
      <w:r>
        <w:rPr>
          <w:color w:val="000000"/>
          <w:szCs w:val="21"/>
          <w:u w:val="single"/>
        </w:rPr>
        <w:t xml:space="preserve">                               </w:t>
      </w:r>
      <w:r>
        <w:rPr>
          <w:rFonts w:hint="eastAsia"/>
          <w:color w:val="000000"/>
          <w:szCs w:val="21"/>
        </w:rPr>
        <w:t>（企业名称）的法定代表人。</w:t>
      </w:r>
    </w:p>
    <w:p w14:paraId="12AE40C0">
      <w:pPr>
        <w:spacing w:line="276" w:lineRule="auto"/>
        <w:rPr>
          <w:color w:val="000000"/>
          <w:szCs w:val="21"/>
        </w:rPr>
      </w:pPr>
      <w:r>
        <w:rPr>
          <w:rFonts w:hint="eastAsia"/>
          <w:color w:val="000000"/>
          <w:szCs w:val="21"/>
        </w:rPr>
        <w:t>特此证明。</w:t>
      </w:r>
    </w:p>
    <w:p w14:paraId="1178D7B7">
      <w:pPr>
        <w:spacing w:line="276" w:lineRule="auto"/>
        <w:rPr>
          <w:color w:val="000000"/>
          <w:szCs w:val="21"/>
        </w:rPr>
      </w:pPr>
    </w:p>
    <w:p w14:paraId="0287D8DE">
      <w:pPr>
        <w:adjustRightInd w:val="0"/>
        <w:snapToGrid w:val="0"/>
        <w:spacing w:line="276" w:lineRule="auto"/>
        <w:ind w:firstLine="3675" w:firstLineChars="1750"/>
        <w:jc w:val="left"/>
        <w:rPr>
          <w:rFonts w:ascii="宋体" w:hAnsi="宋体"/>
          <w:color w:val="000000"/>
          <w:szCs w:val="21"/>
        </w:rPr>
      </w:pPr>
      <w:r>
        <w:rPr>
          <w:rFonts w:hint="eastAsia" w:ascii="宋体" w:hAnsi="宋体"/>
          <w:color w:val="000000"/>
          <w:szCs w:val="21"/>
        </w:rPr>
        <w:t>投标人名称（公章）：</w:t>
      </w:r>
      <w:r>
        <w:rPr>
          <w:rFonts w:hint="eastAsia" w:ascii="宋体" w:hAnsi="宋体"/>
          <w:color w:val="000000"/>
          <w:kern w:val="0"/>
          <w:szCs w:val="21"/>
          <w:u w:val="single"/>
        </w:rPr>
        <w:t xml:space="preserve">              </w:t>
      </w:r>
    </w:p>
    <w:p w14:paraId="67034F59">
      <w:pPr>
        <w:adjustRightInd w:val="0"/>
        <w:snapToGrid w:val="0"/>
        <w:spacing w:line="276" w:lineRule="auto"/>
        <w:ind w:firstLine="3675" w:firstLineChars="1750"/>
        <w:jc w:val="left"/>
        <w:rPr>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2E65D27D">
      <w:pPr>
        <w:adjustRightInd w:val="0"/>
        <w:snapToGrid w:val="0"/>
        <w:spacing w:line="276" w:lineRule="auto"/>
        <w:jc w:val="center"/>
        <w:rPr>
          <w:szCs w:val="21"/>
        </w:rPr>
      </w:pPr>
    </w:p>
    <w:p w14:paraId="77332ED3">
      <w:pPr>
        <w:adjustRightInd w:val="0"/>
        <w:snapToGrid w:val="0"/>
        <w:spacing w:line="276" w:lineRule="auto"/>
        <w:jc w:val="center"/>
        <w:rPr>
          <w:szCs w:val="21"/>
        </w:rPr>
      </w:pPr>
      <w:r>
        <mc:AlternateContent>
          <mc:Choice Requires="wps">
            <w:drawing>
              <wp:anchor distT="0" distB="0" distL="114300" distR="114300" simplePos="0" relativeHeight="251663360" behindDoc="0" locked="0" layoutInCell="1" allowOverlap="1">
                <wp:simplePos x="0" y="0"/>
                <wp:positionH relativeFrom="column">
                  <wp:posOffset>-390525</wp:posOffset>
                </wp:positionH>
                <wp:positionV relativeFrom="paragraph">
                  <wp:posOffset>189230</wp:posOffset>
                </wp:positionV>
                <wp:extent cx="3000375" cy="1714500"/>
                <wp:effectExtent l="4445" t="4445" r="12700" b="18415"/>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102F6902">
                            <w:pPr>
                              <w:ind w:firstLine="480"/>
                              <w:jc w:val="left"/>
                              <w:rPr>
                                <w:sz w:val="24"/>
                              </w:rPr>
                            </w:pPr>
                            <w:permStart w:id="0" w:edGrp="everyone"/>
                            <w:r>
                              <w:rPr>
                                <w:rFonts w:hint="eastAsia"/>
                                <w:sz w:val="24"/>
                              </w:rPr>
                              <w:t>附：法定代表人身份证复印件（正面）</w:t>
                            </w:r>
                            <w:permEnd w:id="0"/>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63360;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8JPEOXMCAAD4BAAADgAAAGRycy9lMm9Eb2MueG1srVTNbtQw&#10;EL4j8Q6W7zTJdrdLo2arqlURUoFKBXH2Ok5i4T/G3s2WB4A34MSFO8+1z8HYyS7bIqEeyCGyPeNv&#10;vvm+TM7ON1qRtQAvralocZRTIgy3tTRtRT+8v37xkhIfmKmZskZU9F54er54/uysd6WY2M6qWgBB&#10;EOPL3lW0C8GVWeZ5JzTzR9YJg8HGgmYBt9BmNbAe0bXKJnl+kvUWageWC+/x9GoI0hERngJom0Zy&#10;cWX5SgsTBlQQigVsyXfSebpIbJtG8PCuabwIRFUUOw3pjUVwvYzvbHHGyhaY6yQfKbCnUHjUk2bS&#10;YNE91BULjKxA/gWlJQfrbROOuNXZ0EhSBLso8kfa3HXMidQLSu3dXnT//2D52/UtEFlX9IQSwzQa&#10;vv3+bfvj1/bnVzKP8vTOl5h1524hNujdjeWfPDH2smOmFRcAtu8Eq5FUEfOzBxfixuNVsuzf2BrR&#10;2SrYpNSmAR0BUQOySYbc7w0Rm0A4Hh7neX48n1HCMVbMi+ksT5ZlrNxdd+DDK2E1iYuKAjqe4Nn6&#10;xodIh5W7lNGf+loqRcCGjzJ0SeJYNwU93hkWxFlsaDj20C4vFZA1w4/oOj2pUXTbH2YXyBb5xaN/&#10;X0FO7a6UkoagjmPrMQIsMYwwypC+oqezyWxAtUruYw9KpMo7afxhmpYBx1VJXVGcvshvEEWZ0aro&#10;zuBy2Cw3o+FLW9+jaShSJBZ/F7joLHyhpMdhqaj/vGIgKFGvDep0WkyncbrSZjqbT3ADh5HlYYQZ&#10;jlAVDRQ7j8vLMEzkyoFsO6xUpHaNvcCPpZHJxvghDaxG3jgQyd1xeOPEHe5T1p8f1u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M3S9UAAAAKAQAADwAAAAAAAAABACAAAAAiAAAAZHJzL2Rvd25y&#10;ZXYueG1sUEsBAhQAFAAAAAgAh07iQPCTxDlzAgAA+AQAAA4AAAAAAAAAAQAgAAAAJA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14:paraId="102F6902">
                      <w:pPr>
                        <w:ind w:firstLine="480"/>
                        <w:jc w:val="left"/>
                        <w:rPr>
                          <w:sz w:val="24"/>
                        </w:rPr>
                      </w:pPr>
                      <w:permStart w:id="0" w:edGrp="everyone"/>
                      <w:r>
                        <w:rPr>
                          <w:rFonts w:hint="eastAsia"/>
                          <w:sz w:val="24"/>
                        </w:rPr>
                        <w:t>附：法定代表人身份证复印件（正面）</w:t>
                      </w:r>
                      <w:permEnd w:id="0"/>
                    </w:p>
                  </w:txbxContent>
                </v:textbox>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2686050</wp:posOffset>
                </wp:positionH>
                <wp:positionV relativeFrom="paragraph">
                  <wp:posOffset>170815</wp:posOffset>
                </wp:positionV>
                <wp:extent cx="3000375" cy="1714500"/>
                <wp:effectExtent l="4445" t="4445" r="12700" b="1841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62EA7524">
                            <w:pPr>
                              <w:ind w:firstLine="480"/>
                              <w:jc w:val="left"/>
                              <w:rPr>
                                <w:sz w:val="24"/>
                              </w:rPr>
                            </w:pPr>
                            <w:permStart w:id="1" w:edGrp="everyone"/>
                            <w:r>
                              <w:rPr>
                                <w:rFonts w:hint="eastAsia"/>
                                <w:sz w:val="24"/>
                              </w:rPr>
                              <w:t>附：法定代表人身份证复印件（反面）</w:t>
                            </w:r>
                            <w:permEnd w:id="1"/>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64384;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DGiiRfcwIAAPgE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rOKDFM&#10;o+H337/d//h1//MrOYny9M6XmHXrbiA26N215Z88MXbRMdOKSwDbd4LVSKqI+dmDC3Hj8SpZ9W9s&#10;jehsHWxSatuAjoCoAdkmQ+72hohtIBwPj/M8Pz5FZhxjxWkxneXJsoyVu+sOfHglrCZxUVFAxxM8&#10;21z7EOmwcpcy+lNfSaUI2PBRhi5JHOumoMc7w4I4iw0Nxx7a1UIB2TD8iK7SkxpFt/1hdoFskV88&#10;+vcV5NTuSilpCOo4th4jwBLDCKMM6St6NpvMBlSr5D72oESqvJPGH6ZpGXBcldQVxemL/AZRlBmt&#10;iu4MLoftajsavrL1HZqGIkVi8XeBi87CF0p6HJaK+s9rBoIS9dqgTmfFdBqnK22ms9MJbuAwsjqM&#10;MMMRqqKBYudxuQjDRK4dyLbDSkVq19hL/FgamWyMH9LAauSNA5HcHYc3TtzhPmX9+WHN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EAbFC1wAAAAoBAAAPAAAAAAAAAAEAIAAAACIAAABkcnMvZG93&#10;bnJldi54bWxQSwECFAAUAAAACACHTuJAxookX3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62EA7524">
                      <w:pPr>
                        <w:ind w:firstLine="480"/>
                        <w:jc w:val="left"/>
                        <w:rPr>
                          <w:sz w:val="24"/>
                        </w:rPr>
                      </w:pPr>
                      <w:permStart w:id="1" w:edGrp="everyone"/>
                      <w:r>
                        <w:rPr>
                          <w:rFonts w:hint="eastAsia"/>
                          <w:sz w:val="24"/>
                        </w:rPr>
                        <w:t>附：法定代表人身份证复印件（反面）</w:t>
                      </w:r>
                      <w:permEnd w:id="1"/>
                    </w:p>
                  </w:txbxContent>
                </v:textbox>
              </v:rect>
            </w:pict>
          </mc:Fallback>
        </mc:AlternateContent>
      </w:r>
    </w:p>
    <w:p w14:paraId="0817E40D">
      <w:pPr>
        <w:adjustRightInd w:val="0"/>
        <w:snapToGrid w:val="0"/>
        <w:spacing w:line="276" w:lineRule="auto"/>
        <w:jc w:val="center"/>
        <w:rPr>
          <w:szCs w:val="21"/>
        </w:rPr>
      </w:pPr>
    </w:p>
    <w:p w14:paraId="1755FF00">
      <w:pPr>
        <w:adjustRightInd w:val="0"/>
        <w:snapToGrid w:val="0"/>
        <w:spacing w:line="276" w:lineRule="auto"/>
        <w:jc w:val="center"/>
        <w:rPr>
          <w:szCs w:val="21"/>
        </w:rPr>
      </w:pPr>
    </w:p>
    <w:p w14:paraId="55993E91">
      <w:pPr>
        <w:adjustRightInd w:val="0"/>
        <w:snapToGrid w:val="0"/>
        <w:spacing w:line="276" w:lineRule="auto"/>
        <w:jc w:val="center"/>
        <w:rPr>
          <w:szCs w:val="21"/>
        </w:rPr>
      </w:pPr>
    </w:p>
    <w:p w14:paraId="4DE10C19">
      <w:pPr>
        <w:adjustRightInd w:val="0"/>
        <w:snapToGrid w:val="0"/>
        <w:spacing w:line="276" w:lineRule="auto"/>
        <w:jc w:val="left"/>
        <w:rPr>
          <w:rFonts w:ascii="宋体" w:hAnsi="宋体"/>
          <w:color w:val="000000"/>
          <w:szCs w:val="21"/>
        </w:rPr>
      </w:pPr>
    </w:p>
    <w:p w14:paraId="5413FF5A">
      <w:pPr>
        <w:adjustRightInd w:val="0"/>
        <w:snapToGrid w:val="0"/>
        <w:spacing w:line="276" w:lineRule="auto"/>
        <w:jc w:val="left"/>
        <w:rPr>
          <w:rFonts w:ascii="宋体" w:hAnsi="宋体"/>
          <w:color w:val="000000"/>
          <w:szCs w:val="21"/>
        </w:rPr>
      </w:pPr>
    </w:p>
    <w:p w14:paraId="5803C492">
      <w:pPr>
        <w:adjustRightInd w:val="0"/>
        <w:snapToGrid w:val="0"/>
        <w:spacing w:line="276" w:lineRule="auto"/>
        <w:jc w:val="left"/>
        <w:rPr>
          <w:rFonts w:ascii="宋体" w:hAnsi="宋体"/>
          <w:color w:val="000000"/>
          <w:szCs w:val="21"/>
        </w:rPr>
      </w:pPr>
    </w:p>
    <w:p w14:paraId="16B29897">
      <w:pPr>
        <w:adjustRightInd w:val="0"/>
        <w:snapToGrid w:val="0"/>
        <w:spacing w:line="276" w:lineRule="auto"/>
        <w:jc w:val="left"/>
        <w:rPr>
          <w:rFonts w:ascii="宋体" w:hAnsi="宋体"/>
          <w:color w:val="000000"/>
          <w:szCs w:val="21"/>
        </w:rPr>
      </w:pPr>
    </w:p>
    <w:p w14:paraId="005446FC">
      <w:pPr>
        <w:adjustRightInd w:val="0"/>
        <w:snapToGrid w:val="0"/>
        <w:spacing w:line="276" w:lineRule="auto"/>
        <w:jc w:val="left"/>
        <w:rPr>
          <w:rFonts w:ascii="宋体" w:hAnsi="宋体"/>
          <w:color w:val="000000"/>
          <w:szCs w:val="21"/>
        </w:rPr>
      </w:pPr>
    </w:p>
    <w:p w14:paraId="34C0F454">
      <w:pPr>
        <w:adjustRightInd w:val="0"/>
        <w:snapToGrid w:val="0"/>
        <w:spacing w:line="276" w:lineRule="auto"/>
        <w:jc w:val="left"/>
        <w:rPr>
          <w:rFonts w:ascii="宋体" w:hAnsi="宋体"/>
          <w:color w:val="000000"/>
          <w:szCs w:val="21"/>
        </w:rPr>
      </w:pPr>
    </w:p>
    <w:p w14:paraId="26851030">
      <w:pPr>
        <w:adjustRightInd w:val="0"/>
        <w:snapToGrid w:val="0"/>
        <w:spacing w:line="276" w:lineRule="auto"/>
        <w:jc w:val="left"/>
        <w:rPr>
          <w:rFonts w:ascii="宋体" w:hAnsi="宋体"/>
          <w:color w:val="000000"/>
          <w:szCs w:val="21"/>
        </w:rPr>
      </w:pPr>
    </w:p>
    <w:p w14:paraId="5D027986">
      <w:pPr>
        <w:adjustRightInd w:val="0"/>
        <w:snapToGrid w:val="0"/>
        <w:spacing w:line="276" w:lineRule="auto"/>
        <w:jc w:val="left"/>
        <w:rPr>
          <w:rFonts w:ascii="宋体" w:hAnsi="宋体"/>
          <w:color w:val="000000"/>
          <w:szCs w:val="21"/>
        </w:rPr>
      </w:pPr>
    </w:p>
    <w:p w14:paraId="467BAC31">
      <w:pPr>
        <w:adjustRightInd w:val="0"/>
        <w:snapToGrid w:val="0"/>
        <w:spacing w:line="276" w:lineRule="auto"/>
        <w:jc w:val="left"/>
        <w:rPr>
          <w:rFonts w:ascii="宋体" w:hAnsi="宋体"/>
          <w:color w:val="000000"/>
          <w:szCs w:val="21"/>
        </w:rPr>
      </w:pPr>
    </w:p>
    <w:p w14:paraId="6E306CFA">
      <w:pPr>
        <w:adjustRightInd w:val="0"/>
        <w:snapToGrid w:val="0"/>
        <w:spacing w:line="276" w:lineRule="auto"/>
        <w:jc w:val="left"/>
        <w:rPr>
          <w:rFonts w:ascii="宋体" w:hAnsi="宋体"/>
          <w:color w:val="000000"/>
          <w:szCs w:val="21"/>
        </w:rPr>
      </w:pPr>
    </w:p>
    <w:p w14:paraId="6F9A5398">
      <w:pPr>
        <w:adjustRightInd w:val="0"/>
        <w:snapToGrid w:val="0"/>
        <w:spacing w:line="276" w:lineRule="auto"/>
        <w:jc w:val="left"/>
        <w:rPr>
          <w:rFonts w:ascii="宋体" w:hAnsi="宋体"/>
          <w:color w:val="000000"/>
          <w:szCs w:val="21"/>
        </w:rPr>
      </w:pPr>
      <w:r>
        <w:rPr>
          <w:rFonts w:hint="eastAsia" w:ascii="宋体" w:hAnsi="宋体"/>
          <w:color w:val="000000"/>
          <w:szCs w:val="21"/>
        </w:rPr>
        <w:t>说明：</w:t>
      </w:r>
    </w:p>
    <w:p w14:paraId="1A1917E7">
      <w:pPr>
        <w:adjustRightInd w:val="0"/>
        <w:snapToGrid w:val="0"/>
        <w:spacing w:line="276" w:lineRule="auto"/>
        <w:ind w:firstLine="630" w:firstLineChars="300"/>
        <w:jc w:val="left"/>
        <w:rPr>
          <w:rFonts w:ascii="宋体" w:hAnsi="宋体"/>
          <w:color w:val="000000"/>
          <w:szCs w:val="21"/>
        </w:rPr>
      </w:pPr>
      <w:r>
        <w:rPr>
          <w:rFonts w:hint="eastAsia" w:ascii="宋体" w:hAnsi="宋体"/>
          <w:color w:val="000000"/>
          <w:szCs w:val="21"/>
        </w:rPr>
        <w:t>适用于投标人不授权代理人，而由法定代表人直接参加投标并签署投标文件的情况。</w:t>
      </w:r>
    </w:p>
    <w:p w14:paraId="72300039">
      <w:pPr>
        <w:adjustRightInd w:val="0"/>
        <w:snapToGrid w:val="0"/>
        <w:spacing w:line="276" w:lineRule="auto"/>
        <w:ind w:firstLine="630" w:firstLineChars="300"/>
        <w:jc w:val="left"/>
        <w:rPr>
          <w:rFonts w:ascii="宋体" w:hAnsi="宋体"/>
          <w:color w:val="000000"/>
          <w:szCs w:val="21"/>
        </w:rPr>
      </w:pPr>
      <w:r>
        <w:rPr>
          <w:rFonts w:hint="eastAsia" w:ascii="宋体" w:hAnsi="宋体"/>
          <w:color w:val="000000"/>
          <w:szCs w:val="21"/>
        </w:rPr>
        <w:t>如投标人为自然人，可在此页作出说明并粘贴本人身份证复印件即可。</w:t>
      </w:r>
    </w:p>
    <w:p w14:paraId="5BCB5C54">
      <w:pPr>
        <w:adjustRightInd w:val="0"/>
        <w:snapToGrid w:val="0"/>
        <w:spacing w:line="276" w:lineRule="auto"/>
        <w:jc w:val="left"/>
        <w:rPr>
          <w:rFonts w:ascii="宋体" w:hAnsi="宋体"/>
          <w:color w:val="000000"/>
          <w:szCs w:val="21"/>
        </w:rPr>
      </w:pPr>
    </w:p>
    <w:p w14:paraId="45B2E867">
      <w:pPr>
        <w:adjustRightInd w:val="0"/>
        <w:snapToGrid w:val="0"/>
        <w:spacing w:line="276" w:lineRule="auto"/>
        <w:jc w:val="center"/>
        <w:rPr>
          <w:szCs w:val="21"/>
        </w:rPr>
      </w:pPr>
    </w:p>
    <w:p w14:paraId="2E09695B">
      <w:pPr>
        <w:tabs>
          <w:tab w:val="center" w:pos="4153"/>
          <w:tab w:val="right" w:pos="8306"/>
        </w:tabs>
        <w:snapToGrid w:val="0"/>
        <w:spacing w:line="276" w:lineRule="auto"/>
        <w:jc w:val="center"/>
        <w:rPr>
          <w:rFonts w:ascii="等线" w:hAnsi="等线" w:eastAsia="等线"/>
          <w:szCs w:val="21"/>
        </w:rPr>
      </w:pPr>
    </w:p>
    <w:p w14:paraId="30C22D66">
      <w:pPr>
        <w:pStyle w:val="33"/>
        <w:numPr>
          <w:ilvl w:val="0"/>
          <w:numId w:val="66"/>
        </w:numPr>
        <w:spacing w:line="276" w:lineRule="auto"/>
        <w:ind w:firstLineChars="0"/>
        <w:outlineLvl w:val="2"/>
        <w:rPr>
          <w:szCs w:val="21"/>
        </w:rPr>
      </w:pPr>
      <w:r>
        <w:rPr>
          <w:rFonts w:hint="eastAsia" w:ascii="宋体" w:hAnsi="宋体"/>
          <w:kern w:val="0"/>
          <w:szCs w:val="21"/>
        </w:rPr>
        <w:br w:type="page"/>
      </w:r>
      <w:bookmarkEnd w:id="113"/>
      <w:bookmarkEnd w:id="114"/>
      <w:bookmarkEnd w:id="115"/>
      <w:bookmarkEnd w:id="116"/>
      <w:bookmarkEnd w:id="117"/>
      <w:bookmarkEnd w:id="118"/>
      <w:bookmarkEnd w:id="119"/>
      <w:bookmarkEnd w:id="120"/>
      <w:r>
        <w:rPr>
          <w:rFonts w:hint="eastAsia" w:ascii="宋体" w:hAnsi="宋体"/>
          <w:szCs w:val="21"/>
        </w:rPr>
        <w:t>法定代表人授权委托书</w:t>
      </w:r>
    </w:p>
    <w:p w14:paraId="40C47E49">
      <w:pPr>
        <w:spacing w:line="276" w:lineRule="auto"/>
        <w:jc w:val="center"/>
        <w:rPr>
          <w:b/>
          <w:szCs w:val="21"/>
        </w:rPr>
      </w:pPr>
      <w:r>
        <w:rPr>
          <w:rFonts w:hint="eastAsia"/>
          <w:b/>
          <w:szCs w:val="21"/>
        </w:rPr>
        <w:t>法定代表人授权委托书</w:t>
      </w:r>
    </w:p>
    <w:p w14:paraId="042ED1AC">
      <w:pPr>
        <w:spacing w:line="276" w:lineRule="auto"/>
        <w:rPr>
          <w:rFonts w:ascii="宋体" w:hAnsi="宋体"/>
          <w:b/>
          <w:szCs w:val="21"/>
        </w:rPr>
      </w:pPr>
      <w:r>
        <w:rPr>
          <w:rFonts w:hint="eastAsia" w:ascii="宋体" w:hAnsi="宋体" w:cs="Courier New"/>
          <w:b/>
          <w:szCs w:val="21"/>
        </w:rPr>
        <w:t>武汉理工大学、</w:t>
      </w:r>
      <w:r>
        <w:rPr>
          <w:rFonts w:hint="eastAsia" w:ascii="宋体" w:hAnsi="宋体" w:cs="Courier New"/>
          <w:b/>
          <w:szCs w:val="21"/>
        </w:rPr>
        <w:fldChar w:fldCharType="begin"/>
      </w:r>
      <w:r>
        <w:rPr>
          <w:rFonts w:hint="eastAsia" w:ascii="宋体" w:hAnsi="宋体" w:cs="Courier New"/>
          <w:b/>
          <w:szCs w:val="21"/>
        </w:rPr>
        <w:instrText xml:space="preserve"> DOCVARIABLE 招标机构名称 </w:instrText>
      </w:r>
      <w:r>
        <w:rPr>
          <w:rFonts w:hint="eastAsia" w:ascii="宋体" w:hAnsi="宋体" w:cs="Courier New"/>
          <w:b/>
          <w:szCs w:val="21"/>
        </w:rPr>
        <w:fldChar w:fldCharType="separate"/>
      </w:r>
      <w:r>
        <w:rPr>
          <w:rFonts w:hint="eastAsia" w:ascii="宋体" w:hAnsi="宋体" w:cs="Courier New"/>
          <w:b/>
          <w:szCs w:val="21"/>
        </w:rPr>
        <w:t>${招标机构名称}</w:t>
      </w:r>
      <w:r>
        <w:rPr>
          <w:rFonts w:hint="eastAsia" w:ascii="宋体" w:hAnsi="宋体" w:cs="Courier New"/>
          <w:b/>
          <w:szCs w:val="21"/>
        </w:rPr>
        <w:fldChar w:fldCharType="end"/>
      </w:r>
      <w:r>
        <w:rPr>
          <w:rFonts w:hint="eastAsia" w:ascii="宋体" w:hAnsi="宋体" w:cs="Courier New"/>
          <w:b/>
          <w:szCs w:val="21"/>
        </w:rPr>
        <w:t>：</w:t>
      </w:r>
    </w:p>
    <w:p w14:paraId="25F8761C">
      <w:pPr>
        <w:spacing w:line="276" w:lineRule="auto"/>
        <w:ind w:firstLine="420"/>
        <w:rPr>
          <w:rFonts w:ascii="宋体" w:hAnsi="宋体"/>
          <w:szCs w:val="21"/>
        </w:rPr>
      </w:pPr>
      <w:r>
        <w:rPr>
          <w:bCs/>
          <w:szCs w:val="21"/>
          <w:u w:val="single"/>
        </w:rPr>
        <w:t xml:space="preserve">                     </w:t>
      </w:r>
      <w:r>
        <w:rPr>
          <w:rFonts w:hint="eastAsia"/>
          <w:bCs/>
          <w:szCs w:val="21"/>
        </w:rPr>
        <w:t>（投标人名称）在下面签名的</w:t>
      </w:r>
      <w:r>
        <w:rPr>
          <w:bCs/>
          <w:szCs w:val="21"/>
          <w:u w:val="single"/>
        </w:rPr>
        <w:t xml:space="preserve">           </w:t>
      </w:r>
      <w:r>
        <w:rPr>
          <w:rFonts w:hint="eastAsia"/>
          <w:bCs/>
          <w:szCs w:val="21"/>
        </w:rPr>
        <w:t>（法定代表人姓名）代表本公司授权</w:t>
      </w:r>
      <w:r>
        <w:rPr>
          <w:rFonts w:hint="eastAsia" w:ascii="宋体" w:hAnsi="宋体"/>
          <w:szCs w:val="21"/>
          <w:u w:val="single"/>
        </w:rPr>
        <w:t xml:space="preserve">         </w:t>
      </w:r>
      <w:r>
        <w:rPr>
          <w:rFonts w:hint="eastAsia" w:ascii="宋体" w:hAnsi="宋体"/>
          <w:szCs w:val="21"/>
        </w:rPr>
        <w:t>同志为我公司参加贵方组织的</w:t>
      </w:r>
      <w:r>
        <w:rPr>
          <w:rFonts w:hint="eastAsia" w:ascii="宋体" w:hAnsi="宋体"/>
          <w:szCs w:val="21"/>
          <w:u w:val="single"/>
        </w:rPr>
        <w:t xml:space="preserve">           </w:t>
      </w:r>
      <w:r>
        <w:rPr>
          <w:rFonts w:hint="eastAsia" w:hAnsi="宋体"/>
          <w:color w:val="0D0D0D"/>
          <w:szCs w:val="21"/>
        </w:rPr>
        <w:t>项目（项目编号</w:t>
      </w:r>
      <w:r>
        <w:rPr>
          <w:rFonts w:hAnsi="宋体"/>
          <w:color w:val="0D0D0D"/>
          <w:szCs w:val="21"/>
        </w:rPr>
        <w:t>/</w:t>
      </w:r>
      <w:r>
        <w:rPr>
          <w:rFonts w:hint="eastAsia" w:hAnsi="宋体"/>
          <w:color w:val="0D0D0D"/>
          <w:szCs w:val="21"/>
        </w:rPr>
        <w:t>包号：</w:t>
      </w:r>
      <w:r>
        <w:rPr>
          <w:rFonts w:hAnsi="宋体"/>
          <w:color w:val="0D0D0D"/>
          <w:szCs w:val="21"/>
        </w:rPr>
        <w:t>_____</w:t>
      </w:r>
      <w:r>
        <w:rPr>
          <w:rFonts w:hAnsi="宋体"/>
          <w:color w:val="0D0D0D"/>
          <w:szCs w:val="21"/>
          <w:u w:val="single"/>
        </w:rPr>
        <w:t xml:space="preserve">    </w:t>
      </w:r>
      <w:r>
        <w:rPr>
          <w:rFonts w:hAnsi="宋体"/>
          <w:szCs w:val="21"/>
          <w:u w:val="single"/>
        </w:rPr>
        <w:t>_</w:t>
      </w:r>
      <w:r>
        <w:rPr>
          <w:rFonts w:hint="eastAsia" w:hAnsi="宋体"/>
          <w:szCs w:val="21"/>
        </w:rPr>
        <w:t>）</w:t>
      </w:r>
      <w:r>
        <w:rPr>
          <w:rFonts w:hint="eastAsia" w:ascii="宋体" w:hAnsi="宋体"/>
          <w:szCs w:val="21"/>
        </w:rPr>
        <w:t>采购活动的投标人授权代表，全权代表我公司处理在该项目投标活动中的一切事宜。代理期限从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日起至</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日止。</w:t>
      </w:r>
    </w:p>
    <w:p w14:paraId="2E938454">
      <w:pPr>
        <w:spacing w:line="276" w:lineRule="auto"/>
        <w:ind w:firstLine="472" w:firstLineChars="225"/>
        <w:rPr>
          <w:rFonts w:ascii="宋体" w:hAnsi="宋体"/>
          <w:szCs w:val="21"/>
        </w:rPr>
      </w:pPr>
      <w:r>
        <w:rPr>
          <w:rFonts w:hint="eastAsia" w:ascii="宋体" w:hAnsi="宋体"/>
          <w:szCs w:val="21"/>
        </w:rPr>
        <w:t>授权代表无转委托权。</w:t>
      </w:r>
    </w:p>
    <w:p w14:paraId="18C86F44">
      <w:pPr>
        <w:spacing w:line="276" w:lineRule="auto"/>
        <w:ind w:firstLine="472" w:firstLineChars="225"/>
        <w:rPr>
          <w:rFonts w:ascii="宋体" w:hAnsi="宋体"/>
          <w:szCs w:val="21"/>
        </w:rPr>
      </w:pPr>
      <w:r>
        <w:rPr>
          <w:rFonts w:hint="eastAsia" w:cs="宋体"/>
          <w:szCs w:val="21"/>
        </w:rPr>
        <w:t>特此声明。</w:t>
      </w:r>
    </w:p>
    <w:p w14:paraId="7B431D32">
      <w:pPr>
        <w:spacing w:line="276" w:lineRule="auto"/>
        <w:ind w:firstLine="3595" w:firstLineChars="1712"/>
        <w:rPr>
          <w:bCs/>
          <w:szCs w:val="21"/>
        </w:rPr>
      </w:pPr>
    </w:p>
    <w:p w14:paraId="38941271">
      <w:pPr>
        <w:spacing w:line="276" w:lineRule="auto"/>
        <w:ind w:firstLine="3595" w:firstLineChars="1712"/>
        <w:rPr>
          <w:rFonts w:hAnsi="宋体"/>
          <w:b/>
          <w:bCs/>
          <w:szCs w:val="21"/>
          <w:u w:val="single"/>
        </w:rPr>
      </w:pPr>
      <w:r>
        <w:rPr>
          <w:rFonts w:hint="eastAsia"/>
          <w:bCs/>
          <w:szCs w:val="21"/>
        </w:rPr>
        <w:t>日期：</w:t>
      </w:r>
      <w:r>
        <w:rPr>
          <w:rFonts w:hint="eastAsia" w:ascii="宋体" w:hAnsi="宋体"/>
          <w:color w:val="000000"/>
          <w:kern w:val="0"/>
          <w:szCs w:val="21"/>
          <w:u w:val="single"/>
        </w:rPr>
        <w:t xml:space="preserve">    </w:t>
      </w:r>
      <w:r>
        <w:rPr>
          <w:rFonts w:hint="eastAsia"/>
          <w:bCs/>
          <w:szCs w:val="21"/>
        </w:rPr>
        <w:t>年</w:t>
      </w:r>
      <w:r>
        <w:rPr>
          <w:rFonts w:hint="eastAsia" w:ascii="宋体" w:hAnsi="宋体"/>
          <w:color w:val="000000"/>
          <w:kern w:val="0"/>
          <w:szCs w:val="21"/>
          <w:u w:val="single"/>
        </w:rPr>
        <w:t xml:space="preserve">    </w:t>
      </w:r>
      <w:r>
        <w:rPr>
          <w:rFonts w:hint="eastAsia"/>
          <w:bCs/>
          <w:szCs w:val="21"/>
        </w:rPr>
        <w:t>月</w:t>
      </w:r>
      <w:r>
        <w:rPr>
          <w:rFonts w:hint="eastAsia" w:ascii="宋体" w:hAnsi="宋体"/>
          <w:color w:val="000000"/>
          <w:kern w:val="0"/>
          <w:szCs w:val="21"/>
          <w:u w:val="single"/>
        </w:rPr>
        <w:t xml:space="preserve">    </w:t>
      </w:r>
      <w:r>
        <w:rPr>
          <w:rFonts w:hint="eastAsia"/>
          <w:bCs/>
          <w:szCs w:val="21"/>
        </w:rPr>
        <w:t>日</w:t>
      </w:r>
    </w:p>
    <w:p w14:paraId="7CFF7EFB">
      <w:pPr>
        <w:spacing w:line="276" w:lineRule="auto"/>
        <w:rPr>
          <w:rFonts w:ascii="宋体" w:hAnsi="宋体"/>
          <w:szCs w:val="21"/>
        </w:rPr>
      </w:pPr>
      <w:r>
        <w:rPr>
          <w:rFonts w:hint="eastAsia" w:ascii="宋体" w:hAnsi="宋体"/>
          <w:szCs w:val="21"/>
        </w:rPr>
        <w:t>附：</w:t>
      </w:r>
    </w:p>
    <w:p w14:paraId="46483087">
      <w:pPr>
        <w:adjustRightInd w:val="0"/>
        <w:snapToGrid w:val="0"/>
        <w:spacing w:line="276" w:lineRule="auto"/>
        <w:ind w:firstLine="630" w:firstLineChars="300"/>
        <w:rPr>
          <w:rFonts w:ascii="宋体" w:hAnsi="宋体"/>
          <w:color w:val="000000"/>
          <w:kern w:val="0"/>
          <w:szCs w:val="21"/>
        </w:rPr>
      </w:pPr>
      <w:r>
        <w:rPr>
          <w:rFonts w:hint="eastAsia" w:ascii="宋体" w:hAnsi="宋体"/>
          <w:color w:val="000000"/>
          <w:kern w:val="0"/>
          <w:szCs w:val="21"/>
        </w:rPr>
        <w:t>投标人名称（公章）：</w:t>
      </w:r>
      <w:r>
        <w:rPr>
          <w:rFonts w:hint="eastAsia" w:ascii="宋体" w:hAnsi="宋体"/>
          <w:color w:val="000000"/>
          <w:kern w:val="0"/>
          <w:szCs w:val="21"/>
          <w:u w:val="single"/>
        </w:rPr>
        <w:t xml:space="preserve">                   </w:t>
      </w:r>
      <w:r>
        <w:rPr>
          <w:rFonts w:hint="eastAsia" w:ascii="宋体" w:hAnsi="宋体"/>
          <w:color w:val="000000"/>
          <w:kern w:val="0"/>
          <w:szCs w:val="21"/>
        </w:rPr>
        <w:t xml:space="preserve">        </w:t>
      </w:r>
    </w:p>
    <w:p w14:paraId="28EA2625">
      <w:pPr>
        <w:adjustRightInd w:val="0"/>
        <w:snapToGrid w:val="0"/>
        <w:spacing w:line="276" w:lineRule="auto"/>
        <w:ind w:firstLine="630" w:firstLineChars="300"/>
        <w:rPr>
          <w:rFonts w:ascii="宋体" w:hAnsi="宋体"/>
          <w:color w:val="000000"/>
          <w:kern w:val="0"/>
          <w:szCs w:val="21"/>
        </w:rPr>
      </w:pPr>
      <w:r>
        <w:rPr>
          <w:rFonts w:hint="eastAsia" w:ascii="宋体" w:hAnsi="宋体"/>
          <w:color w:val="000000"/>
          <w:kern w:val="0"/>
          <w:szCs w:val="21"/>
        </w:rPr>
        <w:t>法定代表人（签名</w:t>
      </w:r>
      <w:r>
        <w:rPr>
          <w:rFonts w:ascii="宋体" w:hAnsi="宋体"/>
          <w:color w:val="000000"/>
          <w:kern w:val="0"/>
          <w:szCs w:val="21"/>
        </w:rPr>
        <w:t>或盖</w:t>
      </w:r>
      <w:r>
        <w:rPr>
          <w:rFonts w:hint="eastAsia" w:ascii="宋体" w:hAnsi="宋体"/>
          <w:color w:val="000000"/>
          <w:kern w:val="0"/>
          <w:szCs w:val="21"/>
        </w:rPr>
        <w:t>章）：</w:t>
      </w:r>
      <w:r>
        <w:rPr>
          <w:rFonts w:hint="eastAsia" w:ascii="宋体" w:hAnsi="宋体"/>
          <w:color w:val="000000"/>
          <w:kern w:val="0"/>
          <w:szCs w:val="21"/>
          <w:u w:val="single"/>
        </w:rPr>
        <w:t xml:space="preserve">                   </w:t>
      </w:r>
    </w:p>
    <w:p w14:paraId="753447D9">
      <w:pPr>
        <w:spacing w:line="276" w:lineRule="auto"/>
        <w:ind w:firstLine="630" w:firstLineChars="300"/>
        <w:rPr>
          <w:rFonts w:cs="宋体"/>
          <w:szCs w:val="21"/>
        </w:rPr>
      </w:pPr>
      <w:r>
        <w:rPr>
          <w:rFonts w:hint="eastAsia" w:cs="宋体"/>
          <w:szCs w:val="21"/>
        </w:rPr>
        <w:t>授权代表</w:t>
      </w:r>
      <w:r>
        <w:rPr>
          <w:rFonts w:hint="eastAsia" w:ascii="宋体" w:hAnsi="宋体"/>
          <w:color w:val="000000"/>
          <w:kern w:val="0"/>
          <w:szCs w:val="21"/>
        </w:rPr>
        <w:t>（签名）</w:t>
      </w:r>
      <w:r>
        <w:rPr>
          <w:rFonts w:hint="eastAsia" w:cs="宋体"/>
          <w:szCs w:val="21"/>
        </w:rPr>
        <w:t>：</w:t>
      </w:r>
      <w:r>
        <w:rPr>
          <w:rFonts w:cs="宋体"/>
          <w:szCs w:val="21"/>
          <w:u w:val="single"/>
        </w:rPr>
        <w:t xml:space="preserve">              </w:t>
      </w:r>
    </w:p>
    <w:p w14:paraId="5CFE66D8">
      <w:pPr>
        <w:spacing w:line="276" w:lineRule="auto"/>
        <w:ind w:firstLine="630" w:firstLineChars="300"/>
        <w:rPr>
          <w:rFonts w:ascii="宋体" w:hAnsi="宋体"/>
          <w:szCs w:val="21"/>
          <w:u w:val="single"/>
        </w:rPr>
      </w:pPr>
      <w:r>
        <w:rPr>
          <w:rFonts w:hint="eastAsia" w:cs="宋体"/>
          <w:szCs w:val="21"/>
        </w:rPr>
        <w:t>授权代表</w:t>
      </w:r>
      <w:r>
        <w:rPr>
          <w:rFonts w:hint="eastAsia" w:ascii="宋体" w:hAnsi="宋体"/>
          <w:color w:val="000000"/>
          <w:kern w:val="0"/>
          <w:szCs w:val="21"/>
        </w:rPr>
        <w:t>身份证号码：</w:t>
      </w:r>
      <w:r>
        <w:rPr>
          <w:rFonts w:hint="eastAsia" w:ascii="宋体" w:hAnsi="宋体"/>
          <w:color w:val="000000"/>
          <w:kern w:val="0"/>
          <w:szCs w:val="21"/>
          <w:u w:val="single"/>
        </w:rPr>
        <w:t xml:space="preserve">                   </w:t>
      </w:r>
      <w:r>
        <w:rPr>
          <w:rFonts w:hint="eastAsia" w:ascii="宋体" w:hAnsi="宋体"/>
          <w:szCs w:val="21"/>
          <w:u w:val="single"/>
        </w:rPr>
        <w:t xml:space="preserve">        </w:t>
      </w:r>
    </w:p>
    <w:p w14:paraId="5EDC86E0">
      <w:pPr>
        <w:spacing w:line="276" w:lineRule="auto"/>
        <w:ind w:firstLine="630" w:firstLineChars="300"/>
        <w:rPr>
          <w:rFonts w:cs="宋体"/>
          <w:szCs w:val="21"/>
        </w:rPr>
      </w:pPr>
      <w:r>
        <mc:AlternateContent>
          <mc:Choice Requires="wps">
            <w:drawing>
              <wp:anchor distT="0" distB="0" distL="114300" distR="114300" simplePos="0" relativeHeight="251659264" behindDoc="0" locked="0" layoutInCell="1" allowOverlap="1">
                <wp:simplePos x="0" y="0"/>
                <wp:positionH relativeFrom="column">
                  <wp:posOffset>-444500</wp:posOffset>
                </wp:positionH>
                <wp:positionV relativeFrom="paragraph">
                  <wp:posOffset>251460</wp:posOffset>
                </wp:positionV>
                <wp:extent cx="3000375" cy="1714500"/>
                <wp:effectExtent l="4445" t="4445" r="12700" b="18415"/>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21BE6EB3">
                            <w:pPr>
                              <w:ind w:firstLine="480"/>
                              <w:jc w:val="left"/>
                              <w:rPr>
                                <w:sz w:val="24"/>
                              </w:rPr>
                            </w:pPr>
                            <w:permStart w:id="2" w:edGrp="everyone"/>
                            <w:r>
                              <w:rPr>
                                <w:rFonts w:hint="eastAsia"/>
                                <w:sz w:val="24"/>
                              </w:rPr>
                              <w:t>附：法定代表人身份证复印件（正面）</w:t>
                            </w:r>
                            <w:permEnd w:id="2"/>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35pt;width:236.25pt;z-index:251659264;mso-width-relative:page;mso-height-relative:page;" fillcolor="#FFFFFF" filled="t" stroked="t" coordsize="21600,21600" o:gfxdata="UEsDBAoAAAAAAIdO4kAAAAAAAAAAAAAAAAAEAAAAZHJzL1BLAwQUAAAACACHTuJAcxFAnNYAAAAK&#10;AQAADwAAAGRycy9kb3ducmV2LnhtbE2PwU7DMBBE70j8g7VI3Fq7AdoS4lQIwYUbKUIc3XibWNjr&#10;KHaT8vcsJzju7GjmTbU7By8mHJOLpGG1VCCQ2mgddRre9y+LLYiUDVnjI6GGb0ywqy8vKlPaONMb&#10;Tk3uBIdQKo2GPuehlDK1PQaTlnFA4t8xjsFkPsdO2tHMHB68LJRay2AccUNvBnzqsf1qTkGDa7x3&#10;8+feFQ29uunxY/t83CStr69W6gFExnP+M8MvPqNDzUyHeCKbhNew2CjekjXc3K9BsOFWFXcgDiwo&#10;VmRdyf8T6h9QSwMEFAAAAAgAh07iQHytsZxzAgAA+AQAAA4AAABkcnMvZTJvRG9jLnhtbK1UzW7U&#10;MBC+I/EOlu80yXaX0qjZqtpVEVKBSgVx9jpOYuE/xt7Nlgegb8CJC3eeq8/B2Mku2yKhHsghsj3j&#10;b775vkzOzrdakY0AL62paHGUUyIMt7U0bUU/frh88YoSH5ipmbJGVPRWeHo+f/7srHelmNjOqloA&#10;QRDjy95VtAvBlVnmeSc080fWCYPBxoJmAbfQZjWwHtG1yiZ5/jLrLdQOLBfe4+lyCNIREZ4CaJtG&#10;crG0fK2FCQMqCMUCtuQ76TydJ7ZNI3h43zReBKIqip2G9MYiuF7FdzY/Y2ULzHWSjxTYUyg86kkz&#10;abDoHmrJAiNrkH9BacnBetuEI251NjSSFMEuivyRNjcdcyL1glJ7txfd/z9Y/m5zDUTWFZ1SYphG&#10;w++/393/+HX/8xuZRXl650vMunHXEBv07sryz54Yu+iYacUFgO07wWokVcT87MGFuPF4laz6t7ZG&#10;dLYONim1bUBHQNSAbJMht3tDxDYQjofHeZ4fn8wo4RgrTorpLE+WZazcXXfgw2thNYmLigI6nuDZ&#10;5sqHSIeVu5TRn/pSKkXAhk8ydEniWDcFPd4ZFsRZbGg49tCuFgrIhuFHdJme1Ci67Q+zC2SL/OLR&#10;v68gp3ZXSklDUMex9RgBlhhGGGVIX9HT2WQ2oFol97EHJVLlnTT+ME3LgOOqpK4oTl/kN4iizGhV&#10;dGdwOWxX29Hwla1v0TQUKRKLvwtcdBa+UtLjsFTUf1kzEJSoNwZ1Oi2m0zhdaTOdnUxwA4eR1WGE&#10;GY5QFQ0UO4/LRRgmcu1Ath1WKlK7xl7gx9LIZGP8kAZWI28ciOTuOLxx4g73KevPD2v+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MRQJzWAAAACgEAAA8AAAAAAAAAAQAgAAAAIgAAAGRycy9kb3du&#10;cmV2LnhtbFBLAQIUABQAAAAIAIdO4kB8rbGc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21BE6EB3">
                      <w:pPr>
                        <w:ind w:firstLine="480"/>
                        <w:jc w:val="left"/>
                        <w:rPr>
                          <w:sz w:val="24"/>
                        </w:rPr>
                      </w:pPr>
                      <w:permStart w:id="2" w:edGrp="everyone"/>
                      <w:r>
                        <w:rPr>
                          <w:rFonts w:hint="eastAsia"/>
                          <w:sz w:val="24"/>
                        </w:rPr>
                        <w:t>附：法定代表人身份证复印件（正面）</w:t>
                      </w:r>
                      <w:permEnd w:id="2"/>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2733675</wp:posOffset>
                </wp:positionH>
                <wp:positionV relativeFrom="paragraph">
                  <wp:posOffset>256540</wp:posOffset>
                </wp:positionV>
                <wp:extent cx="3000375" cy="1714500"/>
                <wp:effectExtent l="4445" t="4445" r="12700" b="18415"/>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089B4C6">
                            <w:pPr>
                              <w:ind w:firstLine="480"/>
                              <w:jc w:val="left"/>
                              <w:rPr>
                                <w:sz w:val="24"/>
                              </w:rPr>
                            </w:pPr>
                            <w:permStart w:id="3" w:edGrp="everyone"/>
                            <w:r>
                              <w:rPr>
                                <w:rFonts w:hint="eastAsia"/>
                                <w:sz w:val="24"/>
                              </w:rPr>
                              <w:t>附：法定代表人身份证复印件（反面）</w:t>
                            </w:r>
                            <w:permEnd w:id="3"/>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35pt;width:236.25pt;z-index:251660288;mso-width-relative:page;mso-height-relative:page;" fillcolor="#FFFFFF" filled="t" stroked="t" coordsize="21600,21600" o:gfxdata="UEsDBAoAAAAAAIdO4kAAAAAAAAAAAAAAAAAEAAAAZHJzL1BLAwQUAAAACACHTuJA+Fp9I9cAAAAK&#10;AQAADwAAAGRycy9kb3ducmV2LnhtbE2PQU/DMAyF70j8h8hI3FjSdcBWmk4IwYUbHUI7Zq3XRiRO&#10;1WTt+PeYE7vZfk/P3yu3Z+/EhGO0gTRkCwUCqQmtpU7D5+7tbg0iJkOtcYFQww9G2FbXV6Up2jDT&#10;B0516gSHUCyMhj6loZAyNj16ExdhQGLtGEZvEq9jJ9vRzBzunVwq9SC9scQfejPgS4/Nd33yGmzt&#10;nJ33O7us6d1Oz1/r1+Nj1Pr2JlNPIBKe078Z/vAZHSpmOoQTtVE4Datc3bOVB7UCwYaNyrncQUOe&#10;8UVWpbysUP0CUEsDBBQAAAAIAIdO4kCquOSScwIAAPgEAAAOAAAAZHJzL2Uyb0RvYy54bWytVM1u&#10;1DAQviPxDpbvNMn+UBo1W1VbFSEVqFQQZ6/jJBb+Y+zdbHkA+gacuHDnufocjJ3ssi0S6oEcItsz&#10;/uab78vk9GyrFdkI8NKaihZHOSXCcFtL01b044fLF68o8YGZmilrREVvhadni+fPTntXiontrKoF&#10;EAQxvuxdRbsQXJllnndCM39knTAYbCxoFnALbVYD6xFdq2yS5y+z3kLtwHLhPZ5eDEE6IsJTAG3T&#10;SC4uLF9rYcKACkKxgC35TjpPF4lt0wge3jeNF4GoimKnIb2xCK5X8Z0tTlnZAnOd5CMF9hQKj3rS&#10;TBosuoe6YIGRNci/oLTkYL1twhG3OhsaSYpgF0X+SJubjjmRekGpvduL7v8fLH+3uQYi64pOKTFM&#10;o+H33+/uf/y6//mNzKI8vfMlZt24a4gNendl+WdPjF12zLTiHMD2nWA1kipifvbgQtx4vEpW/Vtb&#10;IzpbB5uU2jagIyBqQLbJkNu9IWIbCMfDaZ7n0+M5JRxjxXExm+fJsoyVu+sOfHgtrCZxUVFAxxM8&#10;21z5EOmwcpcy+lNfSqUI2PBJhi5JHOumoMc7w4I4iw0Nxx7a1VIB2TD8iC7TkxpFt/1hdoFskV88&#10;+vcV5NTuSilpCOo4th4jwBLDCKMM6St6Mp/MB1Sr5D72oESqvJPGH6ZpGXBcldQVxemL/AZRlBmt&#10;iu4MLoftajsavrL1LZqGIkVi8XeBi87CV0p6HJaK+i9rBoIS9cagTifFbBanK21m8+MJbuAwsjqM&#10;MMMRqqKBYudxuQzDRK4dyLbDSkVq19hz/FgamWyMH9LAauSNA5HcHYc3TtzhPmX9+WE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4Wn0j1wAAAAoBAAAPAAAAAAAAAAEAIAAAACIAAABkcnMvZG93&#10;bnJldi54bWxQSwECFAAUAAAACACHTuJAqrjkkn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7089B4C6">
                      <w:pPr>
                        <w:ind w:firstLine="480"/>
                        <w:jc w:val="left"/>
                        <w:rPr>
                          <w:sz w:val="24"/>
                        </w:rPr>
                      </w:pPr>
                      <w:permStart w:id="3" w:edGrp="everyone"/>
                      <w:r>
                        <w:rPr>
                          <w:rFonts w:hint="eastAsia"/>
                          <w:sz w:val="24"/>
                        </w:rPr>
                        <w:t>附：法定代表人身份证复印件（反面）</w:t>
                      </w:r>
                      <w:permEnd w:id="3"/>
                    </w:p>
                  </w:txbxContent>
                </v:textbox>
              </v:rect>
            </w:pict>
          </mc:Fallback>
        </mc:AlternateContent>
      </w:r>
      <w:r>
        <w:rPr>
          <w:rFonts w:hint="eastAsia" w:cs="宋体"/>
          <w:szCs w:val="21"/>
        </w:rPr>
        <w:t>电话：</w:t>
      </w:r>
      <w:r>
        <w:rPr>
          <w:rFonts w:cs="宋体"/>
          <w:szCs w:val="21"/>
          <w:u w:val="single"/>
        </w:rPr>
        <w:t xml:space="preserve">                  </w:t>
      </w:r>
      <w:r>
        <w:rPr>
          <w:rFonts w:cs="宋体"/>
          <w:szCs w:val="21"/>
        </w:rPr>
        <w:t xml:space="preserve"> </w:t>
      </w:r>
    </w:p>
    <w:p w14:paraId="1483550B">
      <w:pPr>
        <w:spacing w:line="276" w:lineRule="auto"/>
        <w:rPr>
          <w:rFonts w:ascii="宋体" w:hAnsi="宋体"/>
          <w:color w:val="000000"/>
          <w:szCs w:val="21"/>
        </w:rPr>
      </w:pPr>
    </w:p>
    <w:p w14:paraId="390B7B4D">
      <w:pPr>
        <w:spacing w:line="276" w:lineRule="auto"/>
        <w:rPr>
          <w:rFonts w:ascii="宋体" w:hAnsi="宋体"/>
          <w:color w:val="000000"/>
          <w:szCs w:val="21"/>
        </w:rPr>
      </w:pPr>
      <w:r>
        <w:rPr>
          <w:rFonts w:hint="eastAsia" w:ascii="宋体" w:hAnsi="宋体"/>
          <w:color w:val="000000"/>
          <w:szCs w:val="21"/>
        </w:rPr>
        <w:t xml:space="preserve">                            </w:t>
      </w:r>
    </w:p>
    <w:p w14:paraId="19D56C52">
      <w:pPr>
        <w:spacing w:line="276" w:lineRule="auto"/>
        <w:rPr>
          <w:rFonts w:ascii="宋体" w:hAnsi="宋体"/>
          <w:color w:val="000000"/>
          <w:szCs w:val="21"/>
        </w:rPr>
      </w:pPr>
    </w:p>
    <w:p w14:paraId="038A6FC5">
      <w:pPr>
        <w:spacing w:line="276" w:lineRule="auto"/>
        <w:rPr>
          <w:rFonts w:ascii="宋体" w:hAnsi="宋体"/>
          <w:color w:val="000000"/>
          <w:szCs w:val="21"/>
        </w:rPr>
      </w:pPr>
    </w:p>
    <w:p w14:paraId="3A37FCE2">
      <w:pPr>
        <w:spacing w:line="276" w:lineRule="auto"/>
        <w:rPr>
          <w:rFonts w:ascii="宋体" w:hAnsi="宋体"/>
          <w:color w:val="000000"/>
          <w:szCs w:val="21"/>
        </w:rPr>
      </w:pPr>
    </w:p>
    <w:p w14:paraId="10346729">
      <w:pPr>
        <w:autoSpaceDE w:val="0"/>
        <w:autoSpaceDN w:val="0"/>
        <w:spacing w:line="276" w:lineRule="auto"/>
        <w:ind w:left="268" w:leftChars="128" w:firstLine="420"/>
        <w:jc w:val="right"/>
        <w:rPr>
          <w:rFonts w:ascii="宋体" w:hAnsi="宋体"/>
          <w:color w:val="000000"/>
          <w:szCs w:val="21"/>
        </w:rPr>
      </w:pPr>
      <w:r>
        <w:rPr>
          <w:rFonts w:hint="eastAsia" w:ascii="宋体" w:hAnsi="宋体"/>
          <w:color w:val="000000"/>
          <w:szCs w:val="21"/>
        </w:rPr>
        <w:t xml:space="preserve">  </w:t>
      </w:r>
    </w:p>
    <w:p w14:paraId="181A2B54">
      <w:pPr>
        <w:autoSpaceDE w:val="0"/>
        <w:autoSpaceDN w:val="0"/>
        <w:spacing w:line="276" w:lineRule="auto"/>
        <w:ind w:left="268" w:leftChars="128" w:firstLine="420"/>
        <w:jc w:val="right"/>
        <w:rPr>
          <w:rFonts w:ascii="宋体" w:hAnsi="宋体"/>
          <w:color w:val="000000"/>
          <w:szCs w:val="21"/>
        </w:rPr>
      </w:pPr>
    </w:p>
    <w:p w14:paraId="256397A8">
      <w:pPr>
        <w:spacing w:line="276" w:lineRule="auto"/>
        <w:ind w:left="480" w:hanging="480"/>
        <w:jc w:val="right"/>
        <w:rPr>
          <w:rFonts w:ascii="宋体" w:hAnsi="宋体"/>
          <w:color w:val="000000"/>
          <w:szCs w:val="21"/>
        </w:rPr>
      </w:pPr>
    </w:p>
    <w:p w14:paraId="77908EC8">
      <w:pPr>
        <w:spacing w:line="276" w:lineRule="auto"/>
        <w:ind w:left="480" w:hanging="480"/>
        <w:jc w:val="right"/>
        <w:rPr>
          <w:rFonts w:eastAsia="Times New Roman"/>
          <w:szCs w:val="21"/>
        </w:rPr>
      </w:pPr>
      <w:r>
        <mc:AlternateContent>
          <mc:Choice Requires="wps">
            <w:drawing>
              <wp:anchor distT="0" distB="0" distL="114300" distR="114300" simplePos="0" relativeHeight="251661312" behindDoc="0" locked="0" layoutInCell="1" allowOverlap="1">
                <wp:simplePos x="0" y="0"/>
                <wp:positionH relativeFrom="column">
                  <wp:posOffset>-408940</wp:posOffset>
                </wp:positionH>
                <wp:positionV relativeFrom="paragraph">
                  <wp:posOffset>104775</wp:posOffset>
                </wp:positionV>
                <wp:extent cx="3000375" cy="1714500"/>
                <wp:effectExtent l="4445" t="4445" r="12700" b="18415"/>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8A30611">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4046159">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2.2pt;margin-top:8.25pt;height:135pt;width:236.25pt;z-index:251661312;mso-width-relative:page;mso-height-relative:page;" fillcolor="#FFFFFF" filled="t" stroked="t" coordsize="21600,21600" o:gfxdata="UEsDBAoAAAAAAIdO4kAAAAAAAAAAAAAAAAAEAAAAZHJzL1BLAwQUAAAACACHTuJAwO7419YAAAAK&#10;AQAADwAAAGRycy9kb3ducmV2LnhtbE2PwU7DMAyG70h7h8iTuG1Jq1Kq0nRCCC7c6BDimDVZG5E4&#10;VZO14+0xJzja/6ffn5vD1Tu2mDnagBKyvQBmsA/a4iDh/fiyq4DFpFArF9BI+DYRDu3mplG1Diu+&#10;maVLA6MSjLWSMKY01ZzHfjRexX2YDFJ2DrNXicZ54HpWK5V7x3MhSu6VRbowqsk8jab/6i5egu2c&#10;s+vn0eYdvtrl8aN6Pt9HKW+3mXgAlsw1/cHwq0/q0JLTKVxQR+Yk7MqiIJSC8g4YAYWoMmAnCXlF&#10;G942/P8L7Q9QSwMEFAAAAAgAh07iQKnoX6hxAgAA+AQAAA4AAABkcnMvZTJvRG9jLnhtbK1UzW7U&#10;MBC+I/EOlu80yf5QGjVbVVsVIRWoVBBnr+MkFv5j7N1seQD6Bpy4cOe5+hyMneyyLRLqgRwi2zP+&#10;5pvvy+T0bKsV2Qjw0pqKFkc5JcJwW0vTVvTjh8sXryjxgZmaKWtERW+Fp2eL589Oe1eKie2sqgUQ&#10;BDG+7F1FuxBcmWWed0Izf2SdMBhsLGgWcAttVgPrEV2rbJLnL7PeQu3AcuE9nl4MQToiwlMAbdNI&#10;Li4sX2thwoAKQrGALflOOk8XiW3TCB7eN40XgaiKYqchvbEIrlfxnS1OWdkCc53kIwX2FAqPetJM&#10;Giy6h7pggZE1yL+gtORgvW3CEbc6GxpJimAXRf5Im5uOOZF6Qam924vu/x8sf7e5BiLrik4oMUyj&#10;4fff7+5//Lr/+Y1Mozy98yVm3bhriA16d2X5Z0+MXXbMtOIcwPadYDWSKmJ+9uBC3Hi8Slb9W1sj&#10;OlsHm5TaNqAjIGpAtsmQ270hYhsIx8NpnufT4zklHGPFcTGb58myjJW76w58eC2sJnFRUUDHEzzb&#10;XPkQ6bBylzL6U19KpQjY8EmGLkkc66agxzvDgjiLDQ3HHtrVUgHZMPyILtOTGkW3/WF2gWyRXzz6&#10;9xXk1O5KKWkI6ji2HiPAEsMIowzpK3oyn8wHVKvkPvagRKq8k8YfpmkZcFyV1OjwwG8QRZnRqujO&#10;4HLYrraj4Stb36JpKFIkFn8XuOgsfKWkx2GpqP+yZiAoUW8M6nRSzGZxutJmNj+e4AYOI6vDCDMc&#10;oSoaKHYel8swTOTagWw7rFSkdo09x4+lkcnG+CENrEbeOBDJ3XF448Qd7lPWnx/W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A7vjX1gAAAAoBAAAPAAAAAAAAAAEAIAAAACIAAABkcnMvZG93bnJl&#10;di54bWxQSwECFAAUAAAACACHTuJAqehfqH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48A30611">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4046159">
                      <w:pPr>
                        <w:ind w:firstLine="420"/>
                      </w:pP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2748915</wp:posOffset>
                </wp:positionH>
                <wp:positionV relativeFrom="paragraph">
                  <wp:posOffset>77470</wp:posOffset>
                </wp:positionV>
                <wp:extent cx="3000375" cy="1714500"/>
                <wp:effectExtent l="4445" t="4445" r="12700" b="18415"/>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59545F8B">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06A41ECD">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6.45pt;margin-top:6.1pt;height:135pt;width:236.25pt;z-index:251662336;mso-width-relative:page;mso-height-relative:page;" fillcolor="#FFFFFF" filled="t" stroked="t" coordsize="21600,21600" o:gfxdata="UEsDBAoAAAAAAIdO4kAAAAAAAAAAAAAAAAAEAAAAZHJzL1BLAwQUAAAACACHTuJA2YAZldYAAAAK&#10;AQAADwAAAGRycy9kb3ducmV2LnhtbE2PwU7DMAyG70i8Q2QkbixZGNB1TSeE4MKNDqEdsyZrIxKn&#10;arJ2vD3mxI72/+n352p7Dp5NdkwuooLlQgCz2EbjsFPwuXu7K4ClrNFoH9Eq+LEJtvX1VaVLE2f8&#10;sFOTO0YlmEqtoM95KDlPbW+DTos4WKTsGMegM41jx82oZyoPnkshHnnQDulCrwf70tv2uzkFBa7x&#10;3s37nZMNvrvp+at4PT4lpW5vlmIDLNtz/ofhT5/UoSanQzyhScwrWN3LNaEUSAmMgLV4WAE7KJAF&#10;bXhd8csX6l9QSwMEFAAAAAgAh07iQJ/xv85zAgAA+AQAAA4AAABkcnMvZTJvRG9jLnhtbK1UzW4T&#10;MRC+I/EOlu90d9OE0lU3VZWoCKlApYI4O17vroX/GDvZlAegb8CJC3eeq8/B2LsJaZFQD+QQ2Z7x&#10;N998n2fPzrdakY0AL62paHGUUyIMt7U0bUU/frh88YoSH5ipmbJGVPRWeHo+f/7srHelmNjOqloA&#10;QRDjy95VtAvBlVnmeSc080fWCYPBxoJmAbfQZjWwHtG1yiZ5/jLrLdQOLBfe4+lyCNIREZ4CaJtG&#10;crG0fK2FCQMqCMUCtuQ76TydJ7ZNI3h43zReBKIqip2G9I9FcL2K/9n8jJUtMNdJPlJgT6HwqCfN&#10;pMGie6glC4ysQf4FpSUH620TjrjV2dBIUgS7KPJH2tx0zInUC0rt3V50//9g+bvNNRBZ40ugxDCN&#10;ht9/v7v/8ev+5zcyifL0zpeYdeOuITbo3ZXlnz0xdtEx04oLANt3gtVIqoj52YMLcePxKln1b22N&#10;6GwdbFJq24COgKgB2SZDbveGiG0gHA+P8zw/PplRwjFWnBTTWZ4sy1i5u+7Ah9fCahIXFQV0PMGz&#10;zZUPkQ4rdymjP/WlVIqADZ9k6JLEsW4KerwzLIiz2NBw7KFdLRSQDcNHdJl+qVF02x9mF8gW+cWj&#10;f19BTu2ulJKGoI5j6zECLDGMMMqQvqKns8lsQLVK7mMPSqTKO2n8YZqWAcdVSV1RnL7IbxBFmdGq&#10;6M7gctiutqPhK1vfomkoUiQWPxe46Cx8paTHYamo/7JmIChRbwzqdFpMp3G60mY6O5ngBg4jq8MI&#10;MxyhKhoodh6XizBM5NqBbDusVKR2jb3Ax9LIZGN8SAOrkTcORHJ3HN44cYf7lPXngz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mAGZXWAAAACgEAAA8AAAAAAAAAAQAgAAAAIgAAAGRycy9kb3du&#10;cmV2LnhtbFBLAQIUABQAAAAIAIdO4kCf8b/O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59545F8B">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06A41ECD">
                      <w:pPr>
                        <w:ind w:firstLine="420"/>
                      </w:pPr>
                    </w:p>
                  </w:txbxContent>
                </v:textbox>
              </v:rect>
            </w:pict>
          </mc:Fallback>
        </mc:AlternateContent>
      </w:r>
    </w:p>
    <w:p w14:paraId="7490B178">
      <w:pPr>
        <w:spacing w:line="276" w:lineRule="auto"/>
        <w:rPr>
          <w:rFonts w:ascii="宋体" w:hAnsi="宋体"/>
          <w:color w:val="000000"/>
          <w:szCs w:val="21"/>
        </w:rPr>
      </w:pPr>
    </w:p>
    <w:p w14:paraId="5C558817">
      <w:pPr>
        <w:spacing w:line="276" w:lineRule="auto"/>
        <w:rPr>
          <w:rFonts w:ascii="宋体" w:hAnsi="宋体"/>
          <w:color w:val="000000"/>
          <w:szCs w:val="21"/>
        </w:rPr>
      </w:pPr>
    </w:p>
    <w:p w14:paraId="303FD767">
      <w:pPr>
        <w:spacing w:line="276" w:lineRule="auto"/>
        <w:rPr>
          <w:rFonts w:ascii="宋体" w:hAnsi="宋体"/>
          <w:color w:val="000000"/>
          <w:szCs w:val="21"/>
        </w:rPr>
      </w:pPr>
    </w:p>
    <w:p w14:paraId="0ADDD70F">
      <w:pPr>
        <w:spacing w:line="276" w:lineRule="auto"/>
        <w:rPr>
          <w:rFonts w:ascii="宋体" w:hAnsi="宋体"/>
          <w:color w:val="000000"/>
          <w:szCs w:val="21"/>
        </w:rPr>
      </w:pPr>
    </w:p>
    <w:p w14:paraId="3775C555">
      <w:pPr>
        <w:spacing w:line="276" w:lineRule="auto"/>
        <w:rPr>
          <w:rFonts w:ascii="宋体" w:hAnsi="宋体"/>
          <w:color w:val="000000"/>
          <w:szCs w:val="21"/>
        </w:rPr>
      </w:pPr>
    </w:p>
    <w:p w14:paraId="15FBB518">
      <w:pPr>
        <w:spacing w:line="276" w:lineRule="auto"/>
        <w:rPr>
          <w:rFonts w:ascii="宋体" w:hAnsi="宋体"/>
          <w:color w:val="000000"/>
          <w:szCs w:val="21"/>
        </w:rPr>
      </w:pPr>
    </w:p>
    <w:p w14:paraId="293E21BE">
      <w:pPr>
        <w:spacing w:line="276" w:lineRule="auto"/>
        <w:rPr>
          <w:rFonts w:ascii="宋体" w:hAnsi="宋体"/>
          <w:color w:val="000000"/>
          <w:szCs w:val="21"/>
        </w:rPr>
      </w:pPr>
    </w:p>
    <w:p w14:paraId="650FA1A9">
      <w:pPr>
        <w:spacing w:line="276" w:lineRule="auto"/>
        <w:rPr>
          <w:rFonts w:ascii="宋体" w:hAnsi="宋体"/>
          <w:color w:val="000000"/>
          <w:szCs w:val="21"/>
        </w:rPr>
      </w:pPr>
    </w:p>
    <w:p w14:paraId="4EEA3803">
      <w:pPr>
        <w:spacing w:line="276" w:lineRule="auto"/>
        <w:rPr>
          <w:rFonts w:ascii="宋体" w:hAnsi="宋体"/>
          <w:color w:val="000000"/>
          <w:szCs w:val="21"/>
        </w:rPr>
      </w:pPr>
      <w:r>
        <w:rPr>
          <w:rFonts w:hint="eastAsia" w:ascii="宋体" w:hAnsi="宋体"/>
          <w:color w:val="000000"/>
          <w:szCs w:val="21"/>
        </w:rPr>
        <w:t>说明：投标人不委托授权代表，而由法定代表人直接参加投标时不需要此授权书。</w:t>
      </w:r>
    </w:p>
    <w:p w14:paraId="36624ED7">
      <w:pPr>
        <w:spacing w:line="276" w:lineRule="auto"/>
        <w:ind w:firstLine="634" w:firstLineChars="302"/>
        <w:rPr>
          <w:szCs w:val="21"/>
        </w:rPr>
      </w:pPr>
      <w:r>
        <w:rPr>
          <w:rFonts w:hint="eastAsia" w:ascii="宋体" w:hAnsi="宋体"/>
          <w:color w:val="000000"/>
          <w:szCs w:val="21"/>
        </w:rPr>
        <w:t>自然人投标时不需要此授权书。</w:t>
      </w:r>
    </w:p>
    <w:p w14:paraId="448B08A2">
      <w:pPr>
        <w:pStyle w:val="33"/>
        <w:numPr>
          <w:ilvl w:val="0"/>
          <w:numId w:val="66"/>
        </w:numPr>
        <w:spacing w:line="276" w:lineRule="auto"/>
        <w:ind w:firstLineChars="0"/>
        <w:outlineLvl w:val="2"/>
        <w:rPr>
          <w:szCs w:val="21"/>
        </w:rPr>
      </w:pPr>
      <w:r>
        <w:rPr>
          <w:kern w:val="0"/>
          <w:szCs w:val="21"/>
        </w:rPr>
        <w:br w:type="page"/>
      </w:r>
      <w:r>
        <w:rPr>
          <w:szCs w:val="21"/>
        </w:rPr>
        <w:t>资格证明材料</w:t>
      </w:r>
    </w:p>
    <w:p w14:paraId="3AC3A41C">
      <w:pPr>
        <w:spacing w:line="276" w:lineRule="auto"/>
        <w:ind w:firstLine="210" w:firstLineChars="100"/>
        <w:rPr>
          <w:rFonts w:ascii="宋体" w:hAnsi="宋体"/>
          <w:szCs w:val="21"/>
        </w:rPr>
      </w:pPr>
      <w:r>
        <w:rPr>
          <w:rFonts w:hint="eastAsia" w:ascii="宋体" w:hAnsi="宋体"/>
          <w:szCs w:val="21"/>
        </w:rPr>
        <w:t>说明：</w:t>
      </w:r>
    </w:p>
    <w:p w14:paraId="72ABDC30">
      <w:pPr>
        <w:spacing w:line="276" w:lineRule="auto"/>
        <w:ind w:firstLine="420" w:firstLineChars="200"/>
        <w:rPr>
          <w:rFonts w:ascii="宋体" w:hAnsi="宋体"/>
          <w:szCs w:val="21"/>
        </w:rPr>
      </w:pPr>
      <w:r>
        <w:rPr>
          <w:rFonts w:hint="eastAsia" w:ascii="宋体" w:hAnsi="宋体"/>
          <w:szCs w:val="21"/>
        </w:rPr>
        <w:t>1）</w:t>
      </w:r>
      <w:r>
        <w:rPr>
          <w:rFonts w:hint="eastAsia" w:ascii="宋体" w:hAnsi="宋体"/>
          <w:b/>
          <w:color w:val="FF0000"/>
          <w:szCs w:val="21"/>
        </w:rPr>
        <w:t>投标人应</w:t>
      </w:r>
      <w:r>
        <w:rPr>
          <w:rFonts w:ascii="宋体" w:hAnsi="宋体"/>
          <w:b/>
          <w:color w:val="FF0000"/>
          <w:szCs w:val="21"/>
        </w:rPr>
        <w:t>按</w:t>
      </w:r>
      <w:r>
        <w:rPr>
          <w:rFonts w:hint="eastAsia" w:ascii="宋体" w:hAnsi="宋体"/>
          <w:b/>
          <w:color w:val="FF0000"/>
          <w:szCs w:val="21"/>
        </w:rPr>
        <w:t>招标文件</w:t>
      </w:r>
      <w:r>
        <w:rPr>
          <w:rFonts w:ascii="宋体" w:hAnsi="宋体"/>
          <w:b/>
          <w:color w:val="FF0000"/>
          <w:szCs w:val="21"/>
        </w:rPr>
        <w:t>第四章</w:t>
      </w:r>
      <w:r>
        <w:rPr>
          <w:rFonts w:hint="eastAsia" w:ascii="宋体" w:hAnsi="宋体"/>
          <w:b/>
          <w:color w:val="FF0000"/>
          <w:szCs w:val="21"/>
        </w:rPr>
        <w:t>——资格审查方法及标准《资格审查表》要求内容逐项提供相应证明文件</w:t>
      </w:r>
      <w:r>
        <w:rPr>
          <w:rFonts w:hint="eastAsia" w:ascii="宋体" w:hAnsi="宋体"/>
          <w:szCs w:val="21"/>
        </w:rPr>
        <w:t>；</w:t>
      </w:r>
    </w:p>
    <w:p w14:paraId="596BEBA3">
      <w:pPr>
        <w:spacing w:line="276" w:lineRule="auto"/>
        <w:ind w:firstLine="420" w:firstLineChars="200"/>
        <w:rPr>
          <w:rFonts w:ascii="宋体" w:hAnsi="宋体"/>
          <w:szCs w:val="21"/>
        </w:rPr>
      </w:pPr>
      <w:r>
        <w:rPr>
          <w:rFonts w:hint="eastAsia" w:ascii="宋体" w:hAnsi="宋体"/>
          <w:szCs w:val="21"/>
        </w:rPr>
        <w:t>2）证明材料仅限于投标单位本身，参股或控股单位及独立法人子公司的材料不能作为证明材料，但投标单位兼并的企业的材料可作为证明材料。</w:t>
      </w:r>
    </w:p>
    <w:p w14:paraId="450D004B">
      <w:pPr>
        <w:widowControl/>
        <w:jc w:val="left"/>
        <w:rPr>
          <w:rFonts w:ascii="宋体" w:hAnsi="宋体"/>
          <w:szCs w:val="21"/>
        </w:rPr>
      </w:pPr>
      <w:r>
        <w:rPr>
          <w:rFonts w:ascii="宋体" w:hAnsi="宋体"/>
          <w:szCs w:val="21"/>
        </w:rPr>
        <w:br w:type="page"/>
      </w:r>
    </w:p>
    <w:p w14:paraId="2A807FF8">
      <w:pPr>
        <w:spacing w:line="276" w:lineRule="auto"/>
        <w:outlineLvl w:val="4"/>
        <w:rPr>
          <w:rFonts w:ascii="宋体" w:hAnsi="宋体"/>
          <w:szCs w:val="21"/>
        </w:rPr>
      </w:pPr>
      <w:r>
        <w:rPr>
          <w:rFonts w:hint="eastAsia" w:ascii="宋体" w:hAnsi="宋体"/>
          <w:szCs w:val="21"/>
        </w:rPr>
        <w:t>附件</w:t>
      </w:r>
      <w:r>
        <w:rPr>
          <w:rFonts w:ascii="宋体" w:hAnsi="宋体"/>
          <w:szCs w:val="21"/>
        </w:rPr>
        <w:t>一：部分资格材料格式要求</w:t>
      </w:r>
      <w:r>
        <w:rPr>
          <w:rFonts w:hint="eastAsia" w:ascii="宋体" w:hAnsi="宋体"/>
          <w:szCs w:val="21"/>
        </w:rPr>
        <w:t>——</w:t>
      </w:r>
      <w:r>
        <w:rPr>
          <w:rFonts w:ascii="宋体" w:hAnsi="宋体"/>
          <w:szCs w:val="21"/>
        </w:rPr>
        <w:t>联合体协议书格式</w:t>
      </w:r>
      <w:r>
        <w:rPr>
          <w:rFonts w:hint="eastAsia" w:ascii="宋体" w:hAnsi="宋体"/>
          <w:color w:val="0D0D0D"/>
          <w:szCs w:val="21"/>
          <w:lang w:val="zh-CN"/>
        </w:rPr>
        <w:t>（</w:t>
      </w:r>
      <w:r>
        <w:rPr>
          <w:rFonts w:hint="eastAsia" w:ascii="宋体" w:hAnsi="宋体"/>
          <w:color w:val="FF0000"/>
          <w:szCs w:val="21"/>
          <w:lang w:val="zh-CN"/>
        </w:rPr>
        <w:t>适用于接受联合体投标的项目，如非联合体投标或项目不接受联合体投标，则无需提供</w:t>
      </w:r>
      <w:r>
        <w:rPr>
          <w:rFonts w:hint="eastAsia" w:ascii="宋体" w:hAnsi="宋体"/>
          <w:color w:val="0D0D0D"/>
          <w:szCs w:val="21"/>
          <w:lang w:val="zh-CN"/>
        </w:rPr>
        <w:t>）</w:t>
      </w:r>
    </w:p>
    <w:p w14:paraId="7531F71A">
      <w:pPr>
        <w:adjustRightInd w:val="0"/>
        <w:snapToGrid w:val="0"/>
        <w:jc w:val="center"/>
        <w:rPr>
          <w:rFonts w:ascii="宋体" w:hAnsi="宋体" w:cs="宋体"/>
          <w:b/>
          <w:szCs w:val="21"/>
        </w:rPr>
      </w:pPr>
      <w:r>
        <w:rPr>
          <w:rFonts w:hint="eastAsia" w:ascii="宋体" w:hAnsi="宋体" w:cs="宋体"/>
          <w:b/>
          <w:szCs w:val="21"/>
        </w:rPr>
        <w:t>联合体协议书</w:t>
      </w:r>
    </w:p>
    <w:p w14:paraId="1EAD5887">
      <w:pPr>
        <w:topLinePunct/>
        <w:snapToGrid w:val="0"/>
        <w:spacing w:line="276" w:lineRule="auto"/>
        <w:ind w:firstLine="420"/>
        <w:rPr>
          <w:szCs w:val="21"/>
        </w:rPr>
      </w:pPr>
      <w:r>
        <w:rPr>
          <w:szCs w:val="21"/>
          <w:u w:val="single"/>
        </w:rPr>
        <w:t xml:space="preserve">         </w:t>
      </w:r>
      <w:r>
        <w:rPr>
          <w:rFonts w:hint="eastAsia"/>
          <w:szCs w:val="21"/>
        </w:rPr>
        <w:t>、</w:t>
      </w:r>
      <w:r>
        <w:rPr>
          <w:szCs w:val="21"/>
          <w:u w:val="single"/>
        </w:rPr>
        <w:t xml:space="preserve">          </w:t>
      </w:r>
      <w:r>
        <w:rPr>
          <w:rFonts w:hint="eastAsia"/>
          <w:szCs w:val="21"/>
        </w:rPr>
        <w:t>、</w:t>
      </w:r>
      <w:r>
        <w:rPr>
          <w:szCs w:val="21"/>
          <w:u w:val="single"/>
        </w:rPr>
        <w:t xml:space="preserve">         </w:t>
      </w:r>
      <w:r>
        <w:rPr>
          <w:rFonts w:hint="eastAsia"/>
          <w:szCs w:val="21"/>
        </w:rPr>
        <w:t>（所有成员单位名称）均具备《中华人民共和国政府采购法》第二十二条规定的条件，自愿组成</w:t>
      </w:r>
      <w:r>
        <w:rPr>
          <w:szCs w:val="21"/>
          <w:u w:val="single"/>
        </w:rPr>
        <w:t xml:space="preserve">         </w:t>
      </w:r>
      <w:r>
        <w:rPr>
          <w:rFonts w:hint="eastAsia"/>
          <w:szCs w:val="21"/>
        </w:rPr>
        <w:t>（联合体名称）联合体，共同参加</w:t>
      </w:r>
      <w:r>
        <w:rPr>
          <w:szCs w:val="21"/>
          <w:u w:val="single"/>
        </w:rPr>
        <w:t xml:space="preserve">                </w:t>
      </w:r>
      <w:r>
        <w:rPr>
          <w:rFonts w:hint="eastAsia"/>
          <w:szCs w:val="21"/>
        </w:rPr>
        <w:t>（项目编号</w:t>
      </w:r>
      <w:r>
        <w:rPr>
          <w:szCs w:val="21"/>
        </w:rPr>
        <w:t>/</w:t>
      </w:r>
      <w:r>
        <w:rPr>
          <w:rFonts w:hint="eastAsia"/>
          <w:szCs w:val="21"/>
        </w:rPr>
        <w:t>包号、项目名称）的投标并争取赢得本项目采购合同（以下简称合同）。现就联合体投标事宜订立如下协议。</w:t>
      </w:r>
    </w:p>
    <w:p w14:paraId="3B9D1926">
      <w:pPr>
        <w:topLinePunct/>
        <w:snapToGrid w:val="0"/>
        <w:spacing w:line="276" w:lineRule="auto"/>
        <w:ind w:firstLine="420"/>
        <w:rPr>
          <w:rFonts w:ascii="宋体" w:hAnsi="宋体"/>
          <w:szCs w:val="21"/>
        </w:rPr>
      </w:pPr>
      <w:r>
        <w:rPr>
          <w:rFonts w:ascii="宋体" w:hAnsi="宋体"/>
          <w:szCs w:val="21"/>
        </w:rPr>
        <w:t>1</w:t>
      </w:r>
      <w:r>
        <w:rPr>
          <w:rFonts w:hint="eastAsia" w:ascii="宋体" w:hAnsi="宋体"/>
          <w:szCs w:val="21"/>
        </w:rPr>
        <w:t>、</w:t>
      </w:r>
      <w:r>
        <w:rPr>
          <w:rFonts w:ascii="宋体" w:hAnsi="宋体"/>
          <w:szCs w:val="21"/>
          <w:u w:val="single"/>
        </w:rPr>
        <w:t xml:space="preserve">       </w:t>
      </w:r>
      <w:r>
        <w:rPr>
          <w:rFonts w:hint="eastAsia" w:ascii="宋体" w:hAnsi="宋体"/>
          <w:szCs w:val="21"/>
        </w:rPr>
        <w:t>（某成员单位名称）为</w:t>
      </w:r>
      <w:r>
        <w:rPr>
          <w:rFonts w:ascii="宋体" w:hAnsi="宋体"/>
          <w:szCs w:val="21"/>
          <w:u w:val="single"/>
        </w:rPr>
        <w:t xml:space="preserve">        </w:t>
      </w:r>
      <w:r>
        <w:rPr>
          <w:rFonts w:hint="eastAsia" w:ascii="宋体" w:hAnsi="宋体"/>
          <w:szCs w:val="21"/>
        </w:rPr>
        <w:t>（联合体名称）牵头人。</w:t>
      </w:r>
    </w:p>
    <w:p w14:paraId="530134DE">
      <w:pPr>
        <w:topLinePunct/>
        <w:snapToGrid w:val="0"/>
        <w:spacing w:line="276" w:lineRule="auto"/>
        <w:ind w:firstLine="420"/>
        <w:rPr>
          <w:rFonts w:ascii="宋体" w:hAnsi="宋体"/>
          <w:szCs w:val="21"/>
        </w:rPr>
      </w:pPr>
      <w:r>
        <w:rPr>
          <w:rFonts w:ascii="宋体" w:hAnsi="宋体"/>
          <w:szCs w:val="21"/>
        </w:rPr>
        <w:t>2</w:t>
      </w:r>
      <w:r>
        <w:rPr>
          <w:rFonts w:hint="eastAsia" w:ascii="宋体" w:hAnsi="宋体"/>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7297F571">
      <w:pPr>
        <w:topLinePunct/>
        <w:snapToGrid w:val="0"/>
        <w:spacing w:line="276" w:lineRule="auto"/>
        <w:ind w:firstLine="420"/>
        <w:rPr>
          <w:rFonts w:ascii="宋体" w:hAnsi="宋体"/>
          <w:szCs w:val="21"/>
        </w:rPr>
      </w:pPr>
      <w:r>
        <w:rPr>
          <w:rFonts w:ascii="宋体" w:hAnsi="宋体"/>
          <w:szCs w:val="21"/>
        </w:rPr>
        <w:t>3</w:t>
      </w:r>
      <w:r>
        <w:rPr>
          <w:rFonts w:hint="eastAsia" w:ascii="宋体" w:hAnsi="宋体"/>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55C10FFC">
      <w:pPr>
        <w:topLinePunct/>
        <w:snapToGrid w:val="0"/>
        <w:spacing w:line="276" w:lineRule="auto"/>
        <w:ind w:firstLine="420"/>
        <w:rPr>
          <w:rFonts w:ascii="宋体" w:hAnsi="宋体"/>
          <w:szCs w:val="21"/>
        </w:rPr>
      </w:pPr>
      <w:r>
        <w:rPr>
          <w:rFonts w:ascii="宋体" w:hAnsi="宋体"/>
          <w:szCs w:val="21"/>
        </w:rPr>
        <w:t>4</w:t>
      </w:r>
      <w:r>
        <w:rPr>
          <w:rFonts w:hint="eastAsia" w:ascii="宋体" w:hAnsi="宋体"/>
          <w:szCs w:val="21"/>
        </w:rPr>
        <w:t>、联合体各成员单位内部的职责分工如下：</w:t>
      </w:r>
    </w:p>
    <w:p w14:paraId="49545B24">
      <w:pPr>
        <w:topLinePunct/>
        <w:snapToGrid w:val="0"/>
        <w:spacing w:line="276" w:lineRule="auto"/>
        <w:ind w:firstLine="420"/>
        <w:rPr>
          <w:rFonts w:ascii="宋体" w:hAnsi="宋体"/>
          <w:szCs w:val="21"/>
        </w:rPr>
      </w:pPr>
      <w:r>
        <w:rPr>
          <w:rFonts w:ascii="宋体" w:hAnsi="宋体"/>
          <w:szCs w:val="21"/>
          <w:u w:val="single"/>
        </w:rPr>
        <w:t xml:space="preserve">         </w:t>
      </w:r>
      <w:r>
        <w:rPr>
          <w:rFonts w:hint="eastAsia" w:ascii="宋体" w:hAnsi="宋体"/>
          <w:szCs w:val="21"/>
        </w:rPr>
        <w:t>承担项目采购合同金额的</w:t>
      </w:r>
      <w:r>
        <w:rPr>
          <w:rFonts w:ascii="宋体" w:hAnsi="宋体"/>
          <w:szCs w:val="21"/>
          <w:u w:val="single"/>
        </w:rPr>
        <w:t xml:space="preserve">     </w:t>
      </w:r>
      <w:r>
        <w:rPr>
          <w:rFonts w:hint="eastAsia" w:ascii="宋体" w:hAnsi="宋体"/>
          <w:szCs w:val="21"/>
        </w:rPr>
        <w:t>%，负责的工作为：</w:t>
      </w:r>
      <w:r>
        <w:rPr>
          <w:rFonts w:ascii="宋体" w:hAnsi="宋体"/>
          <w:szCs w:val="21"/>
          <w:u w:val="single"/>
        </w:rPr>
        <w:t xml:space="preserve">                </w:t>
      </w:r>
      <w:r>
        <w:rPr>
          <w:rFonts w:hint="eastAsia" w:ascii="宋体" w:hAnsi="宋体"/>
          <w:szCs w:val="21"/>
        </w:rPr>
        <w:t>；</w:t>
      </w:r>
    </w:p>
    <w:p w14:paraId="07FFA5E2">
      <w:pPr>
        <w:topLinePunct/>
        <w:snapToGrid w:val="0"/>
        <w:spacing w:line="276" w:lineRule="auto"/>
        <w:ind w:firstLine="420"/>
        <w:rPr>
          <w:rFonts w:ascii="宋体" w:hAnsi="宋体"/>
          <w:szCs w:val="21"/>
        </w:rPr>
      </w:pPr>
      <w:r>
        <w:rPr>
          <w:rFonts w:ascii="宋体" w:hAnsi="宋体"/>
          <w:szCs w:val="21"/>
          <w:u w:val="single"/>
        </w:rPr>
        <w:t xml:space="preserve">         </w:t>
      </w:r>
      <w:r>
        <w:rPr>
          <w:rFonts w:hint="eastAsia" w:ascii="宋体" w:hAnsi="宋体"/>
          <w:szCs w:val="21"/>
        </w:rPr>
        <w:t>承担项目采购合同金额的</w:t>
      </w:r>
      <w:r>
        <w:rPr>
          <w:rFonts w:ascii="宋体" w:hAnsi="宋体"/>
          <w:szCs w:val="21"/>
          <w:u w:val="single"/>
        </w:rPr>
        <w:t xml:space="preserve">     </w:t>
      </w:r>
      <w:r>
        <w:rPr>
          <w:rFonts w:hint="eastAsia" w:ascii="宋体" w:hAnsi="宋体"/>
          <w:szCs w:val="21"/>
        </w:rPr>
        <w:t>%，负责的工作为：</w:t>
      </w:r>
      <w:r>
        <w:rPr>
          <w:rFonts w:ascii="宋体" w:hAnsi="宋体"/>
          <w:szCs w:val="21"/>
          <w:u w:val="single"/>
        </w:rPr>
        <w:t xml:space="preserve">                </w:t>
      </w:r>
      <w:r>
        <w:rPr>
          <w:rFonts w:hint="eastAsia" w:ascii="宋体" w:hAnsi="宋体"/>
          <w:szCs w:val="21"/>
        </w:rPr>
        <w:t>；</w:t>
      </w:r>
    </w:p>
    <w:p w14:paraId="4B31736E">
      <w:pPr>
        <w:topLinePunct/>
        <w:snapToGrid w:val="0"/>
        <w:spacing w:line="276" w:lineRule="auto"/>
        <w:ind w:firstLine="420"/>
        <w:rPr>
          <w:rFonts w:ascii="宋体" w:hAnsi="宋体"/>
          <w:szCs w:val="21"/>
        </w:rPr>
      </w:pPr>
      <w:r>
        <w:rPr>
          <w:rFonts w:ascii="宋体" w:hAnsi="宋体"/>
          <w:szCs w:val="21"/>
        </w:rPr>
        <w:t>……</w:t>
      </w:r>
    </w:p>
    <w:p w14:paraId="1BB5E2C6">
      <w:pPr>
        <w:topLinePunct/>
        <w:snapToGrid w:val="0"/>
        <w:spacing w:line="276" w:lineRule="auto"/>
        <w:ind w:firstLine="420"/>
        <w:rPr>
          <w:rFonts w:ascii="宋体" w:hAnsi="宋体"/>
          <w:szCs w:val="21"/>
        </w:rPr>
      </w:pPr>
      <w:r>
        <w:rPr>
          <w:rFonts w:ascii="宋体" w:hAnsi="宋体"/>
          <w:szCs w:val="21"/>
        </w:rPr>
        <w:t>5</w:t>
      </w:r>
      <w:r>
        <w:rPr>
          <w:rFonts w:hint="eastAsia" w:ascii="宋体" w:hAnsi="宋体"/>
          <w:szCs w:val="21"/>
        </w:rPr>
        <w:t>、投标工作以及联合体在中标后项目实施过程中的有关费用按各自承担的工作量分摊。</w:t>
      </w:r>
    </w:p>
    <w:p w14:paraId="3FE50C46">
      <w:pPr>
        <w:topLinePunct/>
        <w:snapToGrid w:val="0"/>
        <w:spacing w:line="276" w:lineRule="auto"/>
        <w:ind w:firstLine="420"/>
        <w:rPr>
          <w:rFonts w:ascii="宋体" w:hAnsi="宋体"/>
          <w:szCs w:val="21"/>
        </w:rPr>
      </w:pPr>
      <w:r>
        <w:rPr>
          <w:rFonts w:ascii="宋体" w:hAnsi="宋体"/>
          <w:szCs w:val="21"/>
        </w:rPr>
        <w:t>6</w:t>
      </w:r>
      <w:r>
        <w:rPr>
          <w:rFonts w:hint="eastAsia" w:ascii="宋体" w:hAnsi="宋体"/>
          <w:szCs w:val="21"/>
        </w:rPr>
        <w:t>、联合体中标后，本联合体协议是合同的附件，对联合体各成员单位有合同约束力。</w:t>
      </w:r>
    </w:p>
    <w:p w14:paraId="37734132">
      <w:pPr>
        <w:topLinePunct/>
        <w:snapToGrid w:val="0"/>
        <w:spacing w:line="276" w:lineRule="auto"/>
        <w:ind w:firstLine="420"/>
        <w:rPr>
          <w:rFonts w:ascii="宋体" w:hAnsi="宋体"/>
          <w:szCs w:val="21"/>
        </w:rPr>
      </w:pPr>
      <w:r>
        <w:rPr>
          <w:rFonts w:ascii="宋体" w:hAnsi="宋体"/>
          <w:szCs w:val="21"/>
        </w:rPr>
        <w:t>7</w:t>
      </w:r>
      <w:r>
        <w:rPr>
          <w:rFonts w:hint="eastAsia" w:ascii="宋体" w:hAnsi="宋体"/>
          <w:szCs w:val="21"/>
        </w:rPr>
        <w:t>、本协议书自签署之日起生效，联合体未中标或者中标时合同履行完毕后自动失效。</w:t>
      </w:r>
      <w:r>
        <w:rPr>
          <w:rFonts w:ascii="宋体" w:hAnsi="宋体"/>
          <w:szCs w:val="21"/>
        </w:rPr>
        <w:t xml:space="preserve"> </w:t>
      </w:r>
    </w:p>
    <w:p w14:paraId="26984D99">
      <w:pPr>
        <w:topLinePunct/>
        <w:snapToGrid w:val="0"/>
        <w:spacing w:line="276" w:lineRule="auto"/>
        <w:ind w:firstLine="420"/>
        <w:rPr>
          <w:szCs w:val="21"/>
        </w:rPr>
      </w:pPr>
      <w:r>
        <w:rPr>
          <w:rFonts w:ascii="宋体" w:hAnsi="宋体"/>
          <w:szCs w:val="21"/>
        </w:rPr>
        <w:t>8</w:t>
      </w:r>
      <w:r>
        <w:rPr>
          <w:rFonts w:hint="eastAsia" w:ascii="宋体" w:hAnsi="宋体"/>
          <w:szCs w:val="21"/>
        </w:rPr>
        <w:t>、本</w:t>
      </w:r>
      <w:r>
        <w:rPr>
          <w:rFonts w:hint="eastAsia"/>
          <w:szCs w:val="21"/>
        </w:rPr>
        <w:t>协议书一式</w:t>
      </w:r>
      <w:r>
        <w:rPr>
          <w:szCs w:val="21"/>
          <w:u w:val="single"/>
        </w:rPr>
        <w:t xml:space="preserve">     </w:t>
      </w:r>
      <w:r>
        <w:rPr>
          <w:rFonts w:hint="eastAsia"/>
          <w:szCs w:val="21"/>
        </w:rPr>
        <w:t>份，联合体成员和采购人各执一份。</w:t>
      </w:r>
    </w:p>
    <w:p w14:paraId="12906FA1">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616012F3">
      <w:pPr>
        <w:topLinePunct/>
        <w:ind w:left="2310" w:leftChars="1100" w:firstLine="420"/>
        <w:rPr>
          <w:szCs w:val="21"/>
        </w:rPr>
      </w:pPr>
    </w:p>
    <w:p w14:paraId="410C0883">
      <w:pPr>
        <w:topLinePunct/>
        <w:ind w:left="2310" w:leftChars="1100" w:firstLine="420"/>
        <w:rPr>
          <w:szCs w:val="21"/>
        </w:rPr>
      </w:pPr>
      <w:r>
        <w:rPr>
          <w:rFonts w:hint="eastAsia"/>
          <w:szCs w:val="21"/>
        </w:rPr>
        <w:t>牵头人名称：</w:t>
      </w:r>
      <w:r>
        <w:rPr>
          <w:szCs w:val="21"/>
          <w:u w:val="single"/>
        </w:rPr>
        <w:t xml:space="preserve">                                 </w:t>
      </w:r>
      <w:r>
        <w:rPr>
          <w:rFonts w:hint="eastAsia"/>
          <w:szCs w:val="21"/>
        </w:rPr>
        <w:t>（盖单位章）</w:t>
      </w:r>
    </w:p>
    <w:p w14:paraId="0BF58325">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14:paraId="43093C9F">
      <w:pPr>
        <w:topLinePunct/>
        <w:ind w:left="2310" w:leftChars="1100" w:firstLine="420"/>
        <w:rPr>
          <w:szCs w:val="21"/>
        </w:rPr>
      </w:pPr>
      <w:r>
        <w:rPr>
          <w:rFonts w:hint="eastAsia"/>
          <w:szCs w:val="21"/>
        </w:rPr>
        <w:t>成员一名称：</w:t>
      </w:r>
      <w:r>
        <w:rPr>
          <w:szCs w:val="21"/>
          <w:u w:val="single"/>
        </w:rPr>
        <w:t xml:space="preserve">                                 </w:t>
      </w:r>
      <w:r>
        <w:rPr>
          <w:rFonts w:hint="eastAsia"/>
          <w:szCs w:val="21"/>
        </w:rPr>
        <w:t>（盖单位章）</w:t>
      </w:r>
    </w:p>
    <w:p w14:paraId="64FD8BB4">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14:paraId="6363D7EF">
      <w:pPr>
        <w:topLinePunct/>
        <w:ind w:left="2310" w:leftChars="1100" w:firstLine="420"/>
        <w:rPr>
          <w:szCs w:val="21"/>
        </w:rPr>
      </w:pPr>
      <w:r>
        <w:rPr>
          <w:rFonts w:hint="eastAsia"/>
          <w:szCs w:val="21"/>
        </w:rPr>
        <w:t>成员二名称：</w:t>
      </w:r>
      <w:r>
        <w:rPr>
          <w:szCs w:val="21"/>
          <w:u w:val="single"/>
        </w:rPr>
        <w:t xml:space="preserve">                                 </w:t>
      </w:r>
      <w:r>
        <w:rPr>
          <w:rFonts w:hint="eastAsia"/>
          <w:szCs w:val="21"/>
        </w:rPr>
        <w:t>（盖单位章）</w:t>
      </w:r>
    </w:p>
    <w:p w14:paraId="2EEEB29B">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14:paraId="2B8AA0BD">
      <w:pPr>
        <w:topLinePunct/>
        <w:ind w:left="2310" w:leftChars="1100" w:firstLine="420"/>
        <w:rPr>
          <w:szCs w:val="21"/>
        </w:rPr>
      </w:pPr>
      <w:r>
        <w:rPr>
          <w:szCs w:val="21"/>
        </w:rPr>
        <w:t xml:space="preserve">…… </w:t>
      </w:r>
    </w:p>
    <w:p w14:paraId="33881C70">
      <w:pPr>
        <w:topLinePunct/>
        <w:ind w:left="2310" w:leftChars="1100" w:firstLine="420"/>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ascii="宋体" w:hAnsi="宋体" w:cs="宋体"/>
          <w:szCs w:val="21"/>
        </w:rPr>
        <w:br w:type="page"/>
      </w:r>
    </w:p>
    <w:p w14:paraId="0A4190C6">
      <w:pPr>
        <w:spacing w:before="100" w:beforeAutospacing="1" w:after="100" w:afterAutospacing="1" w:line="276" w:lineRule="auto"/>
        <w:outlineLvl w:val="4"/>
        <w:rPr>
          <w:rFonts w:ascii="宋体" w:hAnsi="宋体"/>
          <w:szCs w:val="21"/>
        </w:rPr>
      </w:pPr>
      <w:r>
        <w:rPr>
          <w:rFonts w:hint="eastAsia" w:ascii="宋体" w:hAnsi="宋体"/>
          <w:szCs w:val="21"/>
        </w:rPr>
        <w:t>附件二</w:t>
      </w:r>
      <w:r>
        <w:rPr>
          <w:rFonts w:ascii="宋体" w:hAnsi="宋体"/>
          <w:szCs w:val="21"/>
        </w:rPr>
        <w:t>：部分资格材料格式要求</w:t>
      </w:r>
      <w:r>
        <w:rPr>
          <w:rFonts w:hint="eastAsia" w:ascii="宋体" w:hAnsi="宋体"/>
          <w:szCs w:val="21"/>
        </w:rPr>
        <w:t>——无重大违法记录声明格式</w:t>
      </w:r>
    </w:p>
    <w:p w14:paraId="702F87BD">
      <w:pPr>
        <w:spacing w:line="276" w:lineRule="auto"/>
        <w:jc w:val="center"/>
        <w:rPr>
          <w:b/>
          <w:szCs w:val="21"/>
        </w:rPr>
      </w:pPr>
      <w:r>
        <w:rPr>
          <w:rFonts w:hint="eastAsia"/>
          <w:b/>
          <w:szCs w:val="21"/>
        </w:rPr>
        <w:t>无重大违法记录声明</w:t>
      </w:r>
    </w:p>
    <w:p w14:paraId="4B4BB939">
      <w:pPr>
        <w:spacing w:before="100" w:beforeAutospacing="1" w:after="100" w:afterAutospacing="1"/>
        <w:rPr>
          <w:rFonts w:ascii="宋体" w:hAnsi="宋体"/>
          <w:szCs w:val="21"/>
        </w:rPr>
      </w:pPr>
      <w:r>
        <w:rPr>
          <w:rFonts w:hint="eastAsia" w:ascii="宋体" w:hAnsi="宋体"/>
          <w:b/>
          <w:szCs w:val="21"/>
        </w:rPr>
        <w:t>武汉理工大学、</w:t>
      </w:r>
      <w:r>
        <w:rPr>
          <w:rFonts w:hint="eastAsia" w:ascii="宋体" w:hAnsi="宋体"/>
          <w:b/>
          <w:szCs w:val="21"/>
        </w:rPr>
        <w:fldChar w:fldCharType="begin"/>
      </w:r>
      <w:r>
        <w:rPr>
          <w:rFonts w:hint="eastAsia" w:ascii="宋体" w:hAnsi="宋体"/>
          <w:b/>
          <w:szCs w:val="21"/>
        </w:rPr>
        <w:instrText xml:space="preserve"> DOCVARIABLE 招标机构名称 </w:instrText>
      </w:r>
      <w:r>
        <w:rPr>
          <w:rFonts w:hint="eastAsia" w:ascii="宋体" w:hAnsi="宋体"/>
          <w:b/>
          <w:szCs w:val="21"/>
        </w:rPr>
        <w:fldChar w:fldCharType="separate"/>
      </w:r>
      <w:r>
        <w:rPr>
          <w:rFonts w:hint="eastAsia" w:ascii="宋体" w:hAnsi="宋体"/>
          <w:b/>
          <w:szCs w:val="21"/>
        </w:rPr>
        <w:t>${招标机构名称}</w:t>
      </w:r>
      <w:r>
        <w:rPr>
          <w:rFonts w:hint="eastAsia" w:ascii="宋体" w:hAnsi="宋体"/>
          <w:b/>
          <w:szCs w:val="21"/>
        </w:rPr>
        <w:fldChar w:fldCharType="end"/>
      </w:r>
      <w:r>
        <w:rPr>
          <w:rFonts w:hint="eastAsia" w:ascii="宋体" w:hAnsi="宋体"/>
          <w:szCs w:val="21"/>
        </w:rPr>
        <w:t>：</w:t>
      </w:r>
    </w:p>
    <w:p w14:paraId="66596A53">
      <w:pPr>
        <w:spacing w:before="100" w:beforeAutospacing="1" w:after="100" w:afterAutospacing="1"/>
        <w:ind w:firstLine="420" w:firstLineChars="200"/>
        <w:rPr>
          <w:rFonts w:ascii="宋体" w:hAnsi="宋体"/>
          <w:szCs w:val="21"/>
        </w:rPr>
      </w:pPr>
      <w:r>
        <w:rPr>
          <w:rFonts w:hint="eastAsia" w:ascii="宋体" w:hAnsi="宋体"/>
          <w:szCs w:val="21"/>
          <w:u w:val="single"/>
        </w:rPr>
        <w:t xml:space="preserve">           </w:t>
      </w:r>
      <w:r>
        <w:rPr>
          <w:rFonts w:hint="eastAsia" w:ascii="宋体" w:hAnsi="宋体"/>
          <w:szCs w:val="21"/>
        </w:rPr>
        <w:t>(投标人全称) 参加</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项目编号/包号</w:t>
      </w:r>
      <w:r>
        <w:rPr>
          <w:rFonts w:hint="eastAsia" w:ascii="宋体" w:hAnsi="宋体"/>
          <w:szCs w:val="21"/>
        </w:rPr>
        <w:t>)的政府采购活动，本单位郑重声明如下：</w:t>
      </w:r>
    </w:p>
    <w:p w14:paraId="4EA98311">
      <w:pPr>
        <w:spacing w:before="100" w:beforeAutospacing="1" w:after="100" w:afterAutospacing="1"/>
        <w:ind w:firstLine="420" w:firstLineChars="200"/>
        <w:rPr>
          <w:rFonts w:ascii="宋体" w:hAnsi="宋体"/>
          <w:szCs w:val="21"/>
        </w:rPr>
      </w:pPr>
      <w:r>
        <w:rPr>
          <w:rFonts w:hint="eastAsia" w:ascii="宋体" w:hAnsi="宋体"/>
          <w:szCs w:val="21"/>
        </w:rPr>
        <w:t>1.</w:t>
      </w:r>
      <w:r>
        <w:rPr>
          <w:rFonts w:hint="eastAsia" w:ascii="宋体" w:hAnsi="宋体"/>
          <w:szCs w:val="21"/>
        </w:rPr>
        <w:tab/>
      </w:r>
      <w:r>
        <w:rPr>
          <w:rFonts w:hint="eastAsia" w:ascii="宋体" w:hAnsi="宋体"/>
          <w:szCs w:val="21"/>
        </w:rPr>
        <w:t>参加本项目政府采购活动前三年内，本单位未因违法经营受到刑事处罚或者责令停产停业、吊销许可证或者执照、较大数额罚款等行政处罚；</w:t>
      </w:r>
    </w:p>
    <w:p w14:paraId="63BF26B2">
      <w:pPr>
        <w:spacing w:before="100" w:beforeAutospacing="1" w:after="100" w:afterAutospacing="1"/>
        <w:ind w:firstLine="420" w:firstLineChars="200"/>
        <w:rPr>
          <w:rFonts w:ascii="宋体" w:hAnsi="宋体"/>
          <w:szCs w:val="21"/>
        </w:rPr>
      </w:pPr>
      <w:r>
        <w:rPr>
          <w:rFonts w:hint="eastAsia" w:ascii="宋体" w:hAnsi="宋体"/>
          <w:szCs w:val="21"/>
        </w:rPr>
        <w:t>2.</w:t>
      </w:r>
      <w:r>
        <w:rPr>
          <w:rFonts w:hint="eastAsia" w:ascii="宋体" w:hAnsi="宋体"/>
          <w:szCs w:val="21"/>
        </w:rPr>
        <w:tab/>
      </w:r>
      <w:r>
        <w:rPr>
          <w:rFonts w:hint="eastAsia" w:ascii="宋体" w:hAnsi="宋体"/>
          <w:szCs w:val="21"/>
        </w:rPr>
        <w:t>参加本项目政府采购活动前三年内，本单位未受到过全国各级人民政府财政部门依法作出的禁止参加政府采购活动等行政处罚决定；</w:t>
      </w:r>
    </w:p>
    <w:p w14:paraId="5E5DCD50">
      <w:pPr>
        <w:spacing w:before="100" w:beforeAutospacing="1" w:after="100" w:afterAutospacing="1"/>
        <w:ind w:firstLine="420" w:firstLineChars="200"/>
        <w:rPr>
          <w:rFonts w:ascii="宋体" w:hAnsi="宋体"/>
          <w:szCs w:val="21"/>
        </w:rPr>
      </w:pPr>
      <w:r>
        <w:rPr>
          <w:rFonts w:hint="eastAsia" w:ascii="宋体" w:hAnsi="宋体"/>
          <w:szCs w:val="21"/>
        </w:rPr>
        <w:t>3.</w:t>
      </w:r>
      <w:r>
        <w:rPr>
          <w:rFonts w:hint="eastAsia" w:ascii="宋体" w:hAnsi="宋体"/>
          <w:szCs w:val="21"/>
        </w:rPr>
        <w:tab/>
      </w:r>
      <w:r>
        <w:rPr>
          <w:rFonts w:hint="eastAsia" w:ascii="宋体" w:hAnsi="宋体"/>
          <w:szCs w:val="21"/>
        </w:rPr>
        <w:t>如上述声明内容不实，本单位自愿接受政府采购监管部门按照</w:t>
      </w:r>
      <w:r>
        <w:rPr>
          <w:rFonts w:hint="eastAsia" w:ascii="宋体" w:hAnsi="宋体"/>
          <w:bCs/>
          <w:color w:val="0D0D0D"/>
          <w:szCs w:val="21"/>
          <w:lang w:val="zh-CN"/>
        </w:rPr>
        <w:t>《中华人民共和国政府采购法》</w:t>
      </w:r>
      <w:r>
        <w:rPr>
          <w:rFonts w:hint="eastAsia" w:ascii="宋体" w:hAnsi="宋体"/>
          <w:szCs w:val="21"/>
        </w:rPr>
        <w:t>关于提供虚假材料的规定给予处罚。</w:t>
      </w:r>
    </w:p>
    <w:p w14:paraId="1D5FABBE">
      <w:pPr>
        <w:spacing w:before="100" w:beforeAutospacing="1" w:after="100" w:afterAutospacing="1"/>
        <w:ind w:firstLine="420" w:firstLineChars="200"/>
        <w:rPr>
          <w:rFonts w:ascii="宋体" w:hAnsi="宋体"/>
          <w:szCs w:val="21"/>
        </w:rPr>
      </w:pPr>
      <w:r>
        <w:rPr>
          <w:rFonts w:hint="eastAsia" w:ascii="宋体" w:hAnsi="宋体"/>
          <w:szCs w:val="21"/>
        </w:rPr>
        <w:t>我方保证上述信息的完整、客观、真实、准确，并愿意承担我方因提供虚假材料谋骗取中标、成交所引起的一切法律后果。</w:t>
      </w:r>
    </w:p>
    <w:p w14:paraId="557BB280">
      <w:pPr>
        <w:spacing w:before="100" w:beforeAutospacing="1" w:after="100" w:afterAutospacing="1" w:line="276" w:lineRule="auto"/>
        <w:ind w:firstLine="420" w:firstLineChars="200"/>
        <w:jc w:val="left"/>
        <w:rPr>
          <w:rFonts w:ascii="宋体" w:hAnsi="宋体"/>
          <w:szCs w:val="21"/>
        </w:rPr>
      </w:pPr>
      <w:r>
        <w:rPr>
          <w:rFonts w:hint="eastAsia" w:ascii="宋体" w:hAnsi="宋体"/>
          <w:szCs w:val="21"/>
        </w:rPr>
        <w:t>特此声明！</w:t>
      </w:r>
    </w:p>
    <w:p w14:paraId="5EC762DC">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17A503A7">
      <w:pPr>
        <w:spacing w:before="100" w:beforeAutospacing="1" w:after="100" w:afterAutospacing="1" w:line="276" w:lineRule="auto"/>
        <w:ind w:firstLine="2902" w:firstLineChars="1382"/>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762844EE">
      <w:pPr>
        <w:topLinePunct/>
        <w:ind w:left="2310" w:leftChars="1100" w:firstLine="420"/>
        <w:rPr>
          <w:rFonts w:ascii="宋体" w:hAnsi="宋体" w:cs="宋体"/>
          <w:szCs w:val="21"/>
        </w:rPr>
      </w:pPr>
    </w:p>
    <w:p w14:paraId="7BC0C384">
      <w:pPr>
        <w:widowControl/>
        <w:jc w:val="left"/>
        <w:rPr>
          <w:rFonts w:ascii="宋体" w:hAnsi="宋体"/>
          <w:szCs w:val="21"/>
        </w:rPr>
      </w:pPr>
      <w:bookmarkStart w:id="121" w:name="_Toc494721102"/>
      <w:bookmarkStart w:id="122" w:name="_Toc494665952"/>
      <w:bookmarkStart w:id="123" w:name="_Toc494745319"/>
      <w:bookmarkStart w:id="124" w:name="_Toc494665002"/>
      <w:bookmarkStart w:id="125" w:name="_Toc494702272"/>
      <w:bookmarkStart w:id="126" w:name="_Toc494665555"/>
      <w:r>
        <w:rPr>
          <w:rFonts w:ascii="宋体" w:hAnsi="宋体"/>
          <w:szCs w:val="21"/>
        </w:rPr>
        <w:br w:type="page"/>
      </w:r>
    </w:p>
    <w:p w14:paraId="08CA8639">
      <w:pPr>
        <w:spacing w:before="100" w:beforeAutospacing="1" w:after="100" w:afterAutospacing="1" w:line="276" w:lineRule="auto"/>
        <w:outlineLvl w:val="4"/>
        <w:rPr>
          <w:rFonts w:ascii="宋体" w:hAnsi="宋体"/>
          <w:szCs w:val="21"/>
          <w:highlight w:val="green"/>
        </w:rPr>
      </w:pPr>
      <w:r>
        <w:rPr>
          <w:rFonts w:hint="eastAsia" w:ascii="宋体" w:hAnsi="宋体"/>
          <w:szCs w:val="21"/>
          <w:highlight w:val="green"/>
        </w:rPr>
        <w:t>附件三</w:t>
      </w:r>
      <w:r>
        <w:rPr>
          <w:rFonts w:ascii="宋体" w:hAnsi="宋体"/>
          <w:szCs w:val="21"/>
          <w:highlight w:val="green"/>
        </w:rPr>
        <w:t>：部分资格材料格式要求</w:t>
      </w:r>
      <w:r>
        <w:rPr>
          <w:rFonts w:hint="eastAsia" w:ascii="宋体" w:hAnsi="宋体"/>
          <w:szCs w:val="21"/>
          <w:highlight w:val="green"/>
        </w:rPr>
        <w:t>——中小企业声明函</w:t>
      </w:r>
      <w:bookmarkEnd w:id="121"/>
      <w:bookmarkEnd w:id="122"/>
      <w:bookmarkEnd w:id="123"/>
      <w:bookmarkEnd w:id="124"/>
      <w:bookmarkEnd w:id="125"/>
      <w:bookmarkEnd w:id="126"/>
    </w:p>
    <w:p w14:paraId="202D92A9">
      <w:pPr>
        <w:spacing w:line="276" w:lineRule="auto"/>
        <w:jc w:val="center"/>
        <w:rPr>
          <w:rFonts w:ascii="宋体" w:hAnsi="宋体"/>
          <w:b/>
          <w:szCs w:val="21"/>
        </w:rPr>
      </w:pPr>
      <w:r>
        <w:rPr>
          <w:rFonts w:hint="eastAsia" w:ascii="宋体" w:hAnsi="宋体"/>
          <w:b/>
          <w:szCs w:val="21"/>
        </w:rPr>
        <w:t>中小企业声明函</w:t>
      </w:r>
      <w:r>
        <w:rPr>
          <w:rFonts w:hint="eastAsia" w:ascii="宋体" w:hAnsi="宋体" w:cs="宋体"/>
          <w:color w:val="0000FF"/>
          <w:kern w:val="0"/>
          <w:szCs w:val="21"/>
        </w:rPr>
        <w:t>（服务）</w:t>
      </w:r>
    </w:p>
    <w:p w14:paraId="28508F94">
      <w:pPr>
        <w:spacing w:line="276" w:lineRule="auto"/>
        <w:jc w:val="center"/>
        <w:rPr>
          <w:rFonts w:ascii="宋体" w:hAnsi="宋体"/>
          <w:szCs w:val="21"/>
        </w:rPr>
      </w:pPr>
    </w:p>
    <w:p w14:paraId="715862D5">
      <w:pPr>
        <w:spacing w:line="276" w:lineRule="auto"/>
        <w:rPr>
          <w:rFonts w:ascii="宋体" w:hAnsi="宋体"/>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3C8AD7BB">
      <w:pPr>
        <w:spacing w:line="276" w:lineRule="auto"/>
        <w:jc w:val="left"/>
        <w:rPr>
          <w:rFonts w:ascii="宋体" w:hAnsi="宋体"/>
          <w:kern w:val="0"/>
          <w:szCs w:val="21"/>
        </w:rPr>
      </w:pPr>
    </w:p>
    <w:p w14:paraId="38B60B07">
      <w:pPr>
        <w:spacing w:line="360" w:lineRule="auto"/>
        <w:ind w:firstLine="420" w:firstLineChars="200"/>
        <w:rPr>
          <w:rFonts w:ascii="宋体" w:hAnsi="宋体" w:cs="宋体"/>
          <w:szCs w:val="21"/>
        </w:rPr>
      </w:pPr>
      <w:r>
        <w:rPr>
          <w:rFonts w:hint="eastAsia" w:ascii="宋体" w:hAnsi="宋体" w:cs="宋体"/>
          <w:szCs w:val="21"/>
        </w:rPr>
        <w:t>本公司（联合体）郑重声明，根据《政府采购促进中小企业发展管理办法》（财库﹝2020﹞46 号）的规定，本公司（联合体）参加</w:t>
      </w:r>
      <w:r>
        <w:rPr>
          <w:rFonts w:hint="eastAsia" w:ascii="宋体" w:hAnsi="宋体" w:cs="宋体"/>
          <w:szCs w:val="21"/>
          <w:u w:val="single"/>
        </w:rPr>
        <w:t xml:space="preserve"> （单位名称） </w:t>
      </w:r>
      <w:r>
        <w:rPr>
          <w:rFonts w:hint="eastAsia" w:ascii="宋体" w:hAnsi="宋体" w:cs="宋体"/>
          <w:szCs w:val="21"/>
        </w:rPr>
        <w:t>的</w:t>
      </w:r>
      <w:r>
        <w:rPr>
          <w:rFonts w:hint="eastAsia" w:ascii="宋体" w:hAnsi="宋体" w:cs="宋体"/>
          <w:szCs w:val="21"/>
          <w:u w:val="single"/>
        </w:rPr>
        <w:t xml:space="preserve"> （项目名称） </w:t>
      </w:r>
      <w:r>
        <w:rPr>
          <w:rFonts w:hint="eastAsia" w:ascii="宋体" w:hAnsi="宋体" w:cs="宋体"/>
          <w:szCs w:val="21"/>
        </w:rPr>
        <w:t>采购活动，提供服务的单位全部为符合政策要求的中小企业（或者：服务全部由符合政策要求的中小企业承接）。相关企业（含联合体中的中小企业、签订分包意向协议的中小企业）的具体情况如下：</w:t>
      </w:r>
    </w:p>
    <w:p w14:paraId="2037B700">
      <w:pPr>
        <w:spacing w:line="360" w:lineRule="auto"/>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（标的名称） </w:t>
      </w:r>
      <w:r>
        <w:rPr>
          <w:rFonts w:hint="eastAsia" w:ascii="宋体" w:hAnsi="宋体" w:cs="宋体"/>
          <w:szCs w:val="21"/>
        </w:rPr>
        <w:t>，属于</w:t>
      </w:r>
      <w:r>
        <w:rPr>
          <w:rFonts w:hint="eastAsia" w:ascii="宋体" w:hAnsi="宋体" w:cs="宋体"/>
          <w:szCs w:val="21"/>
          <w:u w:val="single"/>
        </w:rPr>
        <w:t xml:space="preserve"> （</w:t>
      </w:r>
      <w:r>
        <w:rPr>
          <w:rFonts w:hint="eastAsia" w:ascii="宋体" w:hAnsi="宋体" w:cs="宋体"/>
          <w:color w:val="000000"/>
          <w:kern w:val="0"/>
          <w:szCs w:val="21"/>
          <w:u w:val="single"/>
        </w:rPr>
        <w:t>其他未列明行业</w:t>
      </w:r>
      <w:r>
        <w:rPr>
          <w:rFonts w:hint="eastAsia" w:ascii="宋体" w:hAnsi="宋体" w:cs="宋体"/>
          <w:szCs w:val="21"/>
          <w:u w:val="single"/>
        </w:rPr>
        <w:t>）</w:t>
      </w:r>
      <w:r>
        <w:rPr>
          <w:rFonts w:hint="eastAsia" w:ascii="宋体" w:hAnsi="宋体" w:cs="宋体"/>
          <w:szCs w:val="21"/>
        </w:rPr>
        <w:t>；承接企业为</w:t>
      </w:r>
      <w:r>
        <w:rPr>
          <w:rFonts w:hint="eastAsia" w:ascii="宋体" w:hAnsi="宋体" w:cs="宋体"/>
          <w:szCs w:val="21"/>
          <w:u w:val="single"/>
        </w:rPr>
        <w:t xml:space="preserve"> （企业名称） </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万元¹，属于</w:t>
      </w:r>
      <w:r>
        <w:rPr>
          <w:rFonts w:hint="eastAsia" w:ascii="宋体" w:hAnsi="宋体" w:cs="宋体"/>
          <w:szCs w:val="21"/>
          <w:u w:val="single"/>
        </w:rPr>
        <w:t xml:space="preserve"> （中型企业、小型企业、微型企业） </w:t>
      </w:r>
      <w:r>
        <w:rPr>
          <w:rFonts w:hint="eastAsia" w:ascii="宋体" w:hAnsi="宋体" w:cs="宋体"/>
          <w:szCs w:val="21"/>
        </w:rPr>
        <w:t>；</w:t>
      </w:r>
    </w:p>
    <w:p w14:paraId="5919DC43">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u w:val="single"/>
        </w:rPr>
        <w:t xml:space="preserve"> （标的名称） </w:t>
      </w:r>
      <w:r>
        <w:rPr>
          <w:rFonts w:hint="eastAsia" w:ascii="宋体" w:hAnsi="宋体" w:cs="宋体"/>
          <w:szCs w:val="21"/>
        </w:rPr>
        <w:t>，属于</w:t>
      </w:r>
      <w:r>
        <w:rPr>
          <w:rFonts w:hint="eastAsia" w:ascii="宋体" w:hAnsi="宋体" w:cs="宋体"/>
          <w:szCs w:val="21"/>
          <w:u w:val="single"/>
        </w:rPr>
        <w:t xml:space="preserve"> （</w:t>
      </w:r>
      <w:r>
        <w:rPr>
          <w:rFonts w:hint="eastAsia" w:ascii="宋体" w:hAnsi="宋体" w:cs="宋体"/>
          <w:color w:val="000000"/>
          <w:kern w:val="0"/>
          <w:szCs w:val="21"/>
          <w:u w:val="single"/>
        </w:rPr>
        <w:t>其他未列明行业</w:t>
      </w:r>
      <w:r>
        <w:rPr>
          <w:rFonts w:hint="eastAsia" w:ascii="宋体" w:hAnsi="宋体" w:cs="宋体"/>
          <w:szCs w:val="21"/>
          <w:u w:val="single"/>
        </w:rPr>
        <w:t xml:space="preserve">） </w:t>
      </w:r>
      <w:r>
        <w:rPr>
          <w:rFonts w:hint="eastAsia" w:ascii="宋体" w:hAnsi="宋体" w:cs="宋体"/>
          <w:szCs w:val="21"/>
        </w:rPr>
        <w:t>；承接企业为</w:t>
      </w:r>
      <w:r>
        <w:rPr>
          <w:rFonts w:hint="eastAsia" w:ascii="宋体" w:hAnsi="宋体" w:cs="宋体"/>
          <w:szCs w:val="21"/>
          <w:u w:val="single"/>
        </w:rPr>
        <w:t xml:space="preserve"> （企业名称） </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 xml:space="preserve"> （中型企业、小型企业、微型企业） </w:t>
      </w:r>
      <w:r>
        <w:rPr>
          <w:rFonts w:hint="eastAsia" w:ascii="宋体" w:hAnsi="宋体" w:cs="宋体"/>
          <w:szCs w:val="21"/>
        </w:rPr>
        <w:t>；</w:t>
      </w:r>
    </w:p>
    <w:p w14:paraId="78C74DC9">
      <w:pPr>
        <w:spacing w:line="360" w:lineRule="auto"/>
        <w:ind w:firstLine="420" w:firstLineChars="200"/>
        <w:rPr>
          <w:rFonts w:ascii="宋体" w:hAnsi="宋体" w:cs="宋体"/>
          <w:szCs w:val="21"/>
        </w:rPr>
      </w:pPr>
      <w:r>
        <w:rPr>
          <w:rFonts w:hint="eastAsia" w:ascii="宋体" w:hAnsi="宋体" w:cs="宋体"/>
          <w:szCs w:val="21"/>
        </w:rPr>
        <w:t>……</w:t>
      </w:r>
    </w:p>
    <w:p w14:paraId="058AFB19">
      <w:pPr>
        <w:spacing w:line="360" w:lineRule="auto"/>
        <w:ind w:firstLine="420" w:firstLineChars="200"/>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14:paraId="00D11D40">
      <w:pPr>
        <w:spacing w:line="360" w:lineRule="auto"/>
        <w:ind w:firstLine="420" w:firstLineChars="200"/>
        <w:rPr>
          <w:rFonts w:ascii="宋体" w:hAnsi="宋体" w:cs="宋体"/>
          <w:szCs w:val="21"/>
        </w:rPr>
      </w:pPr>
      <w:r>
        <w:rPr>
          <w:rFonts w:hint="eastAsia" w:ascii="宋体" w:hAnsi="宋体" w:cs="宋体"/>
          <w:szCs w:val="21"/>
        </w:rPr>
        <w:t>本企业对上述声明内容的真实性负责。如有虚假，将依法承担相应责任。</w:t>
      </w:r>
    </w:p>
    <w:p w14:paraId="2E567194">
      <w:pPr>
        <w:spacing w:line="360" w:lineRule="auto"/>
        <w:ind w:firstLine="420" w:firstLineChars="200"/>
        <w:rPr>
          <w:rFonts w:ascii="宋体" w:hAnsi="宋体" w:cs="宋体"/>
          <w:szCs w:val="21"/>
        </w:rPr>
      </w:pPr>
    </w:p>
    <w:p w14:paraId="4D4D9696">
      <w:pPr>
        <w:spacing w:line="360" w:lineRule="auto"/>
        <w:ind w:firstLine="420" w:firstLineChars="200"/>
        <w:rPr>
          <w:rFonts w:ascii="宋体" w:hAnsi="宋体" w:cs="宋体"/>
          <w:szCs w:val="21"/>
        </w:rPr>
      </w:pPr>
      <w:r>
        <w:rPr>
          <w:rFonts w:hint="eastAsia" w:ascii="宋体" w:hAnsi="宋体" w:cs="宋体"/>
          <w:szCs w:val="21"/>
        </w:rPr>
        <w:t>企业名称（盖章）：</w:t>
      </w:r>
    </w:p>
    <w:p w14:paraId="2642ADDA">
      <w:pPr>
        <w:spacing w:line="360" w:lineRule="auto"/>
        <w:ind w:firstLine="420" w:firstLineChars="200"/>
        <w:rPr>
          <w:rFonts w:ascii="宋体" w:hAnsi="宋体" w:cs="宋体"/>
          <w:szCs w:val="21"/>
        </w:rPr>
      </w:pPr>
      <w:r>
        <w:rPr>
          <w:rFonts w:hint="eastAsia" w:ascii="宋体" w:hAnsi="宋体" w:cs="宋体"/>
          <w:szCs w:val="21"/>
        </w:rPr>
        <w:t>日 期：</w:t>
      </w:r>
    </w:p>
    <w:p w14:paraId="5D9F2E16">
      <w:pPr>
        <w:spacing w:line="360" w:lineRule="auto"/>
        <w:ind w:firstLine="420" w:firstLineChars="200"/>
        <w:rPr>
          <w:rFonts w:ascii="宋体" w:hAnsi="宋体" w:cs="宋体"/>
          <w:szCs w:val="21"/>
        </w:rPr>
      </w:pPr>
    </w:p>
    <w:p w14:paraId="6B075732">
      <w:pPr>
        <w:spacing w:line="276" w:lineRule="auto"/>
        <w:jc w:val="left"/>
        <w:rPr>
          <w:rFonts w:ascii="宋体" w:hAnsi="宋体"/>
          <w:kern w:val="0"/>
          <w:szCs w:val="21"/>
        </w:rPr>
      </w:pPr>
      <w:r>
        <w:rPr>
          <w:rFonts w:hint="eastAsia" w:ascii="宋体" w:hAnsi="宋体" w:cs="宋体"/>
          <w:szCs w:val="21"/>
        </w:rPr>
        <w:t>注：从业人员、营业收入、资产总额填报上一年度数据，无上一年度数据的新成立企业可不填报。</w:t>
      </w:r>
    </w:p>
    <w:p w14:paraId="2C9ED2D6">
      <w:pPr>
        <w:spacing w:line="276" w:lineRule="auto"/>
        <w:ind w:firstLine="420" w:firstLineChars="200"/>
        <w:rPr>
          <w:rFonts w:ascii="宋体" w:hAnsi="宋体"/>
          <w:szCs w:val="21"/>
        </w:rPr>
      </w:pPr>
      <w:r>
        <w:rPr>
          <w:rFonts w:hint="eastAsia" w:ascii="宋体" w:hAnsi="宋体"/>
          <w:szCs w:val="21"/>
        </w:rPr>
        <w:t>说明</w:t>
      </w:r>
      <w:r>
        <w:rPr>
          <w:rFonts w:ascii="宋体" w:hAnsi="宋体"/>
          <w:szCs w:val="21"/>
        </w:rPr>
        <w:t>：</w:t>
      </w:r>
      <w:r>
        <w:rPr>
          <w:rFonts w:hint="eastAsia" w:ascii="宋体" w:hAnsi="宋体"/>
          <w:szCs w:val="21"/>
        </w:rPr>
        <w:t>如以联合体方式参与本项目投标的投标人，则应由联合体各方盖章。</w:t>
      </w:r>
    </w:p>
    <w:p w14:paraId="384DC78C">
      <w:pPr>
        <w:spacing w:line="276" w:lineRule="auto"/>
        <w:jc w:val="left"/>
        <w:rPr>
          <w:rFonts w:ascii="宋体" w:hAnsi="宋体"/>
          <w:kern w:val="0"/>
          <w:szCs w:val="21"/>
        </w:rPr>
      </w:pPr>
    </w:p>
    <w:p w14:paraId="20A3E075">
      <w:pPr>
        <w:widowControl/>
        <w:jc w:val="left"/>
        <w:rPr>
          <w:rFonts w:ascii="宋体" w:hAnsi="宋体"/>
          <w:kern w:val="0"/>
          <w:szCs w:val="21"/>
        </w:rPr>
      </w:pPr>
      <w:r>
        <w:rPr>
          <w:rFonts w:ascii="宋体" w:hAnsi="宋体"/>
          <w:kern w:val="0"/>
          <w:szCs w:val="21"/>
        </w:rPr>
        <w:br w:type="page"/>
      </w:r>
    </w:p>
    <w:p w14:paraId="1AF8C480">
      <w:pPr>
        <w:widowControl/>
        <w:spacing w:line="600" w:lineRule="exact"/>
        <w:jc w:val="left"/>
        <w:rPr>
          <w:rFonts w:ascii="宋体" w:hAnsi="宋体" w:cs="宋体"/>
          <w:color w:val="000000"/>
          <w:kern w:val="0"/>
          <w:szCs w:val="21"/>
        </w:rPr>
      </w:pPr>
      <w:r>
        <w:rPr>
          <w:rFonts w:hint="eastAsia" w:ascii="宋体" w:hAnsi="宋体" w:cs="宋体"/>
          <w:color w:val="000000"/>
          <w:kern w:val="0"/>
          <w:szCs w:val="21"/>
        </w:rPr>
        <w:t>附表</w:t>
      </w:r>
    </w:p>
    <w:p w14:paraId="1887ABF9">
      <w:pPr>
        <w:widowControl/>
        <w:spacing w:line="330" w:lineRule="atLeast"/>
        <w:jc w:val="center"/>
        <w:rPr>
          <w:rFonts w:ascii="宋体" w:hAnsi="宋体" w:cs="宋体"/>
          <w:color w:val="000000"/>
          <w:kern w:val="0"/>
          <w:szCs w:val="21"/>
        </w:rPr>
      </w:pPr>
      <w:r>
        <w:rPr>
          <w:rFonts w:hint="eastAsia" w:ascii="宋体" w:hAnsi="宋体" w:cs="宋体"/>
          <w:color w:val="000000"/>
          <w:kern w:val="0"/>
          <w:szCs w:val="21"/>
        </w:rPr>
        <w:t>统计上大中小微型企业划分标准</w:t>
      </w:r>
    </w:p>
    <w:tbl>
      <w:tblPr>
        <w:tblStyle w:val="23"/>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31A0F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shd w:val="clear" w:color="auto" w:fill="auto"/>
            <w:vAlign w:val="center"/>
          </w:tcPr>
          <w:p w14:paraId="633EBCAD">
            <w:pPr>
              <w:widowControl/>
              <w:spacing w:line="240" w:lineRule="exact"/>
              <w:jc w:val="center"/>
              <w:rPr>
                <w:rFonts w:ascii="宋体" w:hAnsi="宋体" w:cs="宋体"/>
                <w:b/>
                <w:bCs/>
                <w:color w:val="000000"/>
                <w:kern w:val="0"/>
                <w:szCs w:val="21"/>
              </w:rPr>
            </w:pPr>
            <w:r>
              <w:rPr>
                <w:rFonts w:hint="eastAsia" w:ascii="宋体" w:hAnsi="宋体" w:cs="宋体"/>
                <w:b/>
                <w:bCs/>
                <w:color w:val="000000"/>
                <w:kern w:val="0"/>
                <w:szCs w:val="21"/>
              </w:rPr>
              <w:t>行业名称</w:t>
            </w:r>
          </w:p>
        </w:tc>
        <w:tc>
          <w:tcPr>
            <w:tcW w:w="740" w:type="pct"/>
            <w:shd w:val="clear" w:color="auto" w:fill="auto"/>
            <w:vAlign w:val="center"/>
          </w:tcPr>
          <w:p w14:paraId="0895E827">
            <w:pPr>
              <w:widowControl/>
              <w:jc w:val="center"/>
              <w:rPr>
                <w:rFonts w:ascii="宋体" w:hAnsi="宋体" w:cs="宋体"/>
                <w:b/>
                <w:bCs/>
                <w:color w:val="000000"/>
                <w:kern w:val="0"/>
                <w:szCs w:val="21"/>
              </w:rPr>
            </w:pPr>
            <w:r>
              <w:rPr>
                <w:rFonts w:hint="eastAsia" w:ascii="宋体" w:hAnsi="宋体" w:cs="宋体"/>
                <w:b/>
                <w:bCs/>
                <w:color w:val="000000"/>
                <w:kern w:val="0"/>
                <w:szCs w:val="21"/>
              </w:rPr>
              <w:t>指标名称</w:t>
            </w:r>
          </w:p>
        </w:tc>
        <w:tc>
          <w:tcPr>
            <w:tcW w:w="384" w:type="pct"/>
            <w:shd w:val="clear" w:color="auto" w:fill="auto"/>
            <w:vAlign w:val="center"/>
          </w:tcPr>
          <w:p w14:paraId="40F21E44">
            <w:pPr>
              <w:widowControl/>
              <w:jc w:val="center"/>
              <w:rPr>
                <w:rFonts w:hint="eastAsia" w:ascii="宋体" w:hAnsi="宋体" w:eastAsia="宋体" w:cs="宋体"/>
                <w:b/>
                <w:bCs/>
                <w:color w:val="000000"/>
                <w:kern w:val="0"/>
                <w:szCs w:val="21"/>
                <w:lang w:eastAsia="zh-CN"/>
              </w:rPr>
            </w:pPr>
            <w:r>
              <w:rPr>
                <w:rFonts w:hint="eastAsia" w:ascii="宋体" w:hAnsi="宋体" w:cs="宋体"/>
                <w:b/>
                <w:bCs/>
                <w:color w:val="000000"/>
                <w:kern w:val="0"/>
                <w:szCs w:val="21"/>
              </w:rPr>
              <w:t>计量</w:t>
            </w:r>
          </w:p>
          <w:p w14:paraId="5B141E49">
            <w:pPr>
              <w:widowControl/>
              <w:jc w:val="center"/>
              <w:rPr>
                <w:rFonts w:ascii="宋体" w:hAnsi="宋体" w:cs="宋体"/>
                <w:b/>
                <w:bCs/>
                <w:color w:val="000000"/>
                <w:kern w:val="0"/>
                <w:szCs w:val="21"/>
              </w:rPr>
            </w:pPr>
            <w:r>
              <w:rPr>
                <w:rFonts w:hint="eastAsia" w:ascii="宋体" w:hAnsi="宋体" w:cs="宋体"/>
                <w:b/>
                <w:bCs/>
                <w:color w:val="000000"/>
                <w:kern w:val="0"/>
                <w:szCs w:val="21"/>
              </w:rPr>
              <w:t>单位</w:t>
            </w:r>
          </w:p>
        </w:tc>
        <w:tc>
          <w:tcPr>
            <w:tcW w:w="611" w:type="pct"/>
            <w:shd w:val="clear" w:color="auto" w:fill="auto"/>
            <w:vAlign w:val="center"/>
          </w:tcPr>
          <w:p w14:paraId="15E301EF">
            <w:pPr>
              <w:widowControl/>
              <w:jc w:val="center"/>
              <w:rPr>
                <w:rFonts w:ascii="宋体" w:hAnsi="宋体" w:cs="宋体"/>
                <w:b/>
                <w:bCs/>
                <w:color w:val="000000"/>
                <w:kern w:val="0"/>
                <w:szCs w:val="21"/>
              </w:rPr>
            </w:pPr>
            <w:r>
              <w:rPr>
                <w:rFonts w:hint="eastAsia" w:ascii="宋体" w:hAnsi="宋体" w:cs="宋体"/>
                <w:b/>
                <w:bCs/>
                <w:color w:val="000000"/>
                <w:kern w:val="0"/>
                <w:szCs w:val="21"/>
              </w:rPr>
              <w:t>大型</w:t>
            </w:r>
          </w:p>
        </w:tc>
        <w:tc>
          <w:tcPr>
            <w:tcW w:w="986" w:type="pct"/>
            <w:shd w:val="clear" w:color="auto" w:fill="auto"/>
            <w:vAlign w:val="center"/>
          </w:tcPr>
          <w:p w14:paraId="0823A5F5">
            <w:pPr>
              <w:widowControl/>
              <w:jc w:val="center"/>
              <w:rPr>
                <w:rFonts w:ascii="宋体" w:hAnsi="宋体" w:cs="宋体"/>
                <w:b/>
                <w:bCs/>
                <w:color w:val="000000"/>
                <w:kern w:val="0"/>
                <w:szCs w:val="21"/>
              </w:rPr>
            </w:pPr>
            <w:r>
              <w:rPr>
                <w:rFonts w:hint="eastAsia" w:ascii="宋体" w:hAnsi="宋体" w:cs="宋体"/>
                <w:b/>
                <w:bCs/>
                <w:color w:val="000000"/>
                <w:kern w:val="0"/>
                <w:szCs w:val="21"/>
              </w:rPr>
              <w:t>中型</w:t>
            </w:r>
          </w:p>
        </w:tc>
        <w:tc>
          <w:tcPr>
            <w:tcW w:w="889" w:type="pct"/>
            <w:shd w:val="clear" w:color="auto" w:fill="auto"/>
            <w:vAlign w:val="center"/>
          </w:tcPr>
          <w:p w14:paraId="65EAC10E">
            <w:pPr>
              <w:widowControl/>
              <w:jc w:val="center"/>
              <w:rPr>
                <w:rFonts w:ascii="宋体" w:hAnsi="宋体" w:cs="宋体"/>
                <w:b/>
                <w:bCs/>
                <w:color w:val="000000"/>
                <w:kern w:val="0"/>
                <w:szCs w:val="21"/>
              </w:rPr>
            </w:pPr>
            <w:r>
              <w:rPr>
                <w:rFonts w:hint="eastAsia" w:ascii="宋体" w:hAnsi="宋体" w:cs="宋体"/>
                <w:b/>
                <w:bCs/>
                <w:color w:val="000000"/>
                <w:kern w:val="0"/>
                <w:szCs w:val="21"/>
              </w:rPr>
              <w:t>小型</w:t>
            </w:r>
          </w:p>
        </w:tc>
        <w:tc>
          <w:tcPr>
            <w:tcW w:w="535" w:type="pct"/>
            <w:shd w:val="clear" w:color="auto" w:fill="auto"/>
            <w:vAlign w:val="center"/>
          </w:tcPr>
          <w:p w14:paraId="0CB7388A">
            <w:pPr>
              <w:widowControl/>
              <w:jc w:val="center"/>
              <w:rPr>
                <w:rFonts w:ascii="宋体" w:hAnsi="宋体" w:cs="宋体"/>
                <w:b/>
                <w:bCs/>
                <w:color w:val="000000"/>
                <w:kern w:val="0"/>
                <w:szCs w:val="21"/>
              </w:rPr>
            </w:pPr>
            <w:r>
              <w:rPr>
                <w:rFonts w:hint="eastAsia" w:ascii="宋体" w:hAnsi="宋体" w:cs="宋体"/>
                <w:b/>
                <w:bCs/>
                <w:color w:val="000000"/>
                <w:kern w:val="0"/>
                <w:szCs w:val="21"/>
              </w:rPr>
              <w:t>微型</w:t>
            </w:r>
          </w:p>
        </w:tc>
      </w:tr>
      <w:tr w14:paraId="2FE6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35B212A8">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农、林、牧、渔业</w:t>
            </w:r>
          </w:p>
        </w:tc>
        <w:tc>
          <w:tcPr>
            <w:tcW w:w="740" w:type="pct"/>
            <w:shd w:val="clear" w:color="auto" w:fill="auto"/>
            <w:vAlign w:val="center"/>
          </w:tcPr>
          <w:p w14:paraId="71BDB5F5">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733848C3">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53B791C5">
            <w:pPr>
              <w:widowControl/>
              <w:jc w:val="center"/>
              <w:rPr>
                <w:rFonts w:ascii="宋体" w:hAnsi="宋体" w:cs="宋体"/>
                <w:color w:val="000000"/>
                <w:kern w:val="0"/>
                <w:szCs w:val="21"/>
              </w:rPr>
            </w:pPr>
            <w:r>
              <w:rPr>
                <w:rFonts w:hint="eastAsia" w:ascii="宋体" w:hAnsi="宋体" w:cs="宋体"/>
                <w:color w:val="000000"/>
                <w:kern w:val="0"/>
                <w:szCs w:val="21"/>
              </w:rPr>
              <w:t>Y≥20000</w:t>
            </w:r>
          </w:p>
        </w:tc>
        <w:tc>
          <w:tcPr>
            <w:tcW w:w="986" w:type="pct"/>
            <w:shd w:val="clear" w:color="auto" w:fill="auto"/>
            <w:vAlign w:val="center"/>
          </w:tcPr>
          <w:p w14:paraId="684CE753">
            <w:pPr>
              <w:widowControl/>
              <w:jc w:val="center"/>
              <w:rPr>
                <w:rFonts w:ascii="宋体" w:hAnsi="宋体" w:cs="宋体"/>
                <w:color w:val="000000"/>
                <w:kern w:val="0"/>
                <w:szCs w:val="21"/>
              </w:rPr>
            </w:pPr>
            <w:r>
              <w:rPr>
                <w:rFonts w:hint="eastAsia" w:ascii="宋体" w:hAnsi="宋体" w:cs="宋体"/>
                <w:color w:val="000000"/>
                <w:kern w:val="0"/>
                <w:szCs w:val="21"/>
              </w:rPr>
              <w:t xml:space="preserve"> 500≤Y＜20000</w:t>
            </w:r>
          </w:p>
        </w:tc>
        <w:tc>
          <w:tcPr>
            <w:tcW w:w="889" w:type="pct"/>
            <w:shd w:val="clear" w:color="auto" w:fill="auto"/>
            <w:vAlign w:val="center"/>
          </w:tcPr>
          <w:p w14:paraId="3A0673FC">
            <w:pPr>
              <w:widowControl/>
              <w:jc w:val="center"/>
              <w:rPr>
                <w:rFonts w:ascii="宋体" w:hAnsi="宋体" w:cs="宋体"/>
                <w:color w:val="000000"/>
                <w:kern w:val="0"/>
                <w:szCs w:val="21"/>
              </w:rPr>
            </w:pPr>
            <w:r>
              <w:rPr>
                <w:rFonts w:hint="eastAsia" w:ascii="宋体" w:hAnsi="宋体" w:cs="宋体"/>
                <w:color w:val="000000"/>
                <w:kern w:val="0"/>
                <w:szCs w:val="21"/>
              </w:rPr>
              <w:t xml:space="preserve"> 50≤Y＜500</w:t>
            </w:r>
          </w:p>
        </w:tc>
        <w:tc>
          <w:tcPr>
            <w:tcW w:w="535" w:type="pct"/>
            <w:shd w:val="clear" w:color="auto" w:fill="auto"/>
            <w:vAlign w:val="center"/>
          </w:tcPr>
          <w:p w14:paraId="49F0D332">
            <w:pPr>
              <w:widowControl/>
              <w:jc w:val="center"/>
              <w:rPr>
                <w:rFonts w:ascii="宋体" w:hAnsi="宋体" w:cs="宋体"/>
                <w:color w:val="000000"/>
                <w:kern w:val="0"/>
                <w:szCs w:val="21"/>
              </w:rPr>
            </w:pPr>
            <w:r>
              <w:rPr>
                <w:rFonts w:hint="eastAsia" w:ascii="宋体" w:hAnsi="宋体" w:cs="宋体"/>
                <w:color w:val="000000"/>
                <w:kern w:val="0"/>
                <w:szCs w:val="21"/>
              </w:rPr>
              <w:t>Y＜50</w:t>
            </w:r>
          </w:p>
        </w:tc>
      </w:tr>
      <w:tr w14:paraId="09AB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36BBE9A">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工业 *</w:t>
            </w:r>
          </w:p>
        </w:tc>
        <w:tc>
          <w:tcPr>
            <w:tcW w:w="740" w:type="pct"/>
            <w:shd w:val="clear" w:color="auto" w:fill="auto"/>
            <w:vAlign w:val="center"/>
          </w:tcPr>
          <w:p w14:paraId="79A20CAB">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520A7E21">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6DC94D4E">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shd w:val="clear" w:color="auto" w:fill="auto"/>
            <w:vAlign w:val="center"/>
          </w:tcPr>
          <w:p w14:paraId="09022CAB">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shd w:val="clear" w:color="auto" w:fill="auto"/>
            <w:vAlign w:val="center"/>
          </w:tcPr>
          <w:p w14:paraId="6232B7E9">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shd w:val="clear" w:color="auto" w:fill="auto"/>
            <w:vAlign w:val="center"/>
          </w:tcPr>
          <w:p w14:paraId="34BA0119">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1B593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6194AAB">
            <w:pPr>
              <w:widowControl/>
              <w:jc w:val="left"/>
              <w:rPr>
                <w:rFonts w:ascii="宋体" w:hAnsi="宋体" w:cs="宋体"/>
                <w:color w:val="000000"/>
                <w:kern w:val="0"/>
                <w:szCs w:val="21"/>
              </w:rPr>
            </w:pPr>
          </w:p>
        </w:tc>
        <w:tc>
          <w:tcPr>
            <w:tcW w:w="740" w:type="pct"/>
            <w:shd w:val="clear" w:color="auto" w:fill="auto"/>
            <w:vAlign w:val="center"/>
          </w:tcPr>
          <w:p w14:paraId="1E91EBBB">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4513830C">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13BD5877">
            <w:pPr>
              <w:widowControl/>
              <w:jc w:val="center"/>
              <w:rPr>
                <w:rFonts w:ascii="宋体" w:hAnsi="宋体" w:cs="宋体"/>
                <w:color w:val="000000"/>
                <w:kern w:val="0"/>
                <w:szCs w:val="21"/>
              </w:rPr>
            </w:pPr>
            <w:r>
              <w:rPr>
                <w:rFonts w:hint="eastAsia" w:ascii="宋体" w:hAnsi="宋体" w:cs="宋体"/>
                <w:color w:val="000000"/>
                <w:kern w:val="0"/>
                <w:szCs w:val="21"/>
              </w:rPr>
              <w:t>Y≥40000</w:t>
            </w:r>
          </w:p>
        </w:tc>
        <w:tc>
          <w:tcPr>
            <w:tcW w:w="986" w:type="pct"/>
            <w:shd w:val="clear" w:color="auto" w:fill="auto"/>
            <w:vAlign w:val="center"/>
          </w:tcPr>
          <w:p w14:paraId="6D351324">
            <w:pPr>
              <w:widowControl/>
              <w:jc w:val="center"/>
              <w:rPr>
                <w:rFonts w:ascii="宋体" w:hAnsi="宋体" w:cs="宋体"/>
                <w:color w:val="000000"/>
                <w:kern w:val="0"/>
                <w:szCs w:val="21"/>
              </w:rPr>
            </w:pPr>
            <w:r>
              <w:rPr>
                <w:rFonts w:hint="eastAsia" w:ascii="宋体" w:hAnsi="宋体" w:cs="宋体"/>
                <w:color w:val="000000"/>
                <w:kern w:val="0"/>
                <w:szCs w:val="21"/>
              </w:rPr>
              <w:t>2000≤Y＜40000</w:t>
            </w:r>
          </w:p>
        </w:tc>
        <w:tc>
          <w:tcPr>
            <w:tcW w:w="889" w:type="pct"/>
            <w:shd w:val="clear" w:color="auto" w:fill="auto"/>
            <w:vAlign w:val="center"/>
          </w:tcPr>
          <w:p w14:paraId="14922538">
            <w:pPr>
              <w:widowControl/>
              <w:jc w:val="center"/>
              <w:rPr>
                <w:rFonts w:ascii="宋体" w:hAnsi="宋体" w:cs="宋体"/>
                <w:color w:val="000000"/>
                <w:kern w:val="0"/>
                <w:szCs w:val="21"/>
              </w:rPr>
            </w:pPr>
            <w:r>
              <w:rPr>
                <w:rFonts w:hint="eastAsia" w:ascii="宋体" w:hAnsi="宋体" w:cs="宋体"/>
                <w:color w:val="000000"/>
                <w:kern w:val="0"/>
                <w:szCs w:val="21"/>
              </w:rPr>
              <w:t xml:space="preserve"> 300≤Y＜2000</w:t>
            </w:r>
          </w:p>
        </w:tc>
        <w:tc>
          <w:tcPr>
            <w:tcW w:w="535" w:type="pct"/>
            <w:shd w:val="clear" w:color="auto" w:fill="auto"/>
            <w:vAlign w:val="center"/>
          </w:tcPr>
          <w:p w14:paraId="7CFE76ED">
            <w:pPr>
              <w:widowControl/>
              <w:jc w:val="center"/>
              <w:rPr>
                <w:rFonts w:ascii="宋体" w:hAnsi="宋体" w:cs="宋体"/>
                <w:color w:val="000000"/>
                <w:kern w:val="0"/>
                <w:szCs w:val="21"/>
              </w:rPr>
            </w:pPr>
            <w:r>
              <w:rPr>
                <w:rFonts w:hint="eastAsia" w:ascii="宋体" w:hAnsi="宋体" w:cs="宋体"/>
                <w:color w:val="000000"/>
                <w:kern w:val="0"/>
                <w:szCs w:val="21"/>
              </w:rPr>
              <w:t>Y＜300</w:t>
            </w:r>
          </w:p>
        </w:tc>
      </w:tr>
      <w:tr w14:paraId="6F36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C10E243">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建筑业</w:t>
            </w:r>
          </w:p>
        </w:tc>
        <w:tc>
          <w:tcPr>
            <w:tcW w:w="740" w:type="pct"/>
            <w:shd w:val="clear" w:color="auto" w:fill="auto"/>
            <w:vAlign w:val="center"/>
          </w:tcPr>
          <w:p w14:paraId="44DD4895">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552E8DEC">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3778DBAE">
            <w:pPr>
              <w:widowControl/>
              <w:jc w:val="center"/>
              <w:rPr>
                <w:rFonts w:ascii="宋体" w:hAnsi="宋体" w:cs="宋体"/>
                <w:color w:val="000000"/>
                <w:kern w:val="0"/>
                <w:szCs w:val="21"/>
              </w:rPr>
            </w:pPr>
            <w:r>
              <w:rPr>
                <w:rFonts w:hint="eastAsia" w:ascii="宋体" w:hAnsi="宋体" w:cs="宋体"/>
                <w:color w:val="000000"/>
                <w:kern w:val="0"/>
                <w:szCs w:val="21"/>
              </w:rPr>
              <w:t>Y≥80000</w:t>
            </w:r>
          </w:p>
        </w:tc>
        <w:tc>
          <w:tcPr>
            <w:tcW w:w="986" w:type="pct"/>
            <w:shd w:val="clear" w:color="auto" w:fill="auto"/>
            <w:vAlign w:val="center"/>
          </w:tcPr>
          <w:p w14:paraId="31638B1E">
            <w:pPr>
              <w:widowControl/>
              <w:jc w:val="center"/>
              <w:rPr>
                <w:rFonts w:ascii="宋体" w:hAnsi="宋体" w:cs="宋体"/>
                <w:color w:val="000000"/>
                <w:kern w:val="0"/>
                <w:szCs w:val="21"/>
              </w:rPr>
            </w:pPr>
            <w:r>
              <w:rPr>
                <w:rFonts w:hint="eastAsia" w:ascii="宋体" w:hAnsi="宋体" w:cs="宋体"/>
                <w:color w:val="000000"/>
                <w:kern w:val="0"/>
                <w:szCs w:val="21"/>
              </w:rPr>
              <w:t>6000≤Y＜80000</w:t>
            </w:r>
          </w:p>
        </w:tc>
        <w:tc>
          <w:tcPr>
            <w:tcW w:w="889" w:type="pct"/>
            <w:shd w:val="clear" w:color="auto" w:fill="auto"/>
            <w:vAlign w:val="center"/>
          </w:tcPr>
          <w:p w14:paraId="5FB43E97">
            <w:pPr>
              <w:widowControl/>
              <w:jc w:val="center"/>
              <w:rPr>
                <w:rFonts w:ascii="宋体" w:hAnsi="宋体" w:cs="宋体"/>
                <w:color w:val="000000"/>
                <w:kern w:val="0"/>
                <w:szCs w:val="21"/>
              </w:rPr>
            </w:pPr>
            <w:r>
              <w:rPr>
                <w:rFonts w:hint="eastAsia" w:ascii="宋体" w:hAnsi="宋体" w:cs="宋体"/>
                <w:color w:val="000000"/>
                <w:kern w:val="0"/>
                <w:szCs w:val="21"/>
              </w:rPr>
              <w:t xml:space="preserve"> 300≤Y＜6000</w:t>
            </w:r>
          </w:p>
        </w:tc>
        <w:tc>
          <w:tcPr>
            <w:tcW w:w="535" w:type="pct"/>
            <w:shd w:val="clear" w:color="auto" w:fill="auto"/>
            <w:vAlign w:val="center"/>
          </w:tcPr>
          <w:p w14:paraId="2A713610">
            <w:pPr>
              <w:widowControl/>
              <w:jc w:val="center"/>
              <w:rPr>
                <w:rFonts w:ascii="宋体" w:hAnsi="宋体" w:cs="宋体"/>
                <w:color w:val="000000"/>
                <w:kern w:val="0"/>
                <w:szCs w:val="21"/>
              </w:rPr>
            </w:pPr>
            <w:r>
              <w:rPr>
                <w:rFonts w:hint="eastAsia" w:ascii="宋体" w:hAnsi="宋体" w:cs="宋体"/>
                <w:color w:val="000000"/>
                <w:kern w:val="0"/>
                <w:szCs w:val="21"/>
              </w:rPr>
              <w:t>Y＜300</w:t>
            </w:r>
          </w:p>
        </w:tc>
      </w:tr>
      <w:tr w14:paraId="38F6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D07EAE5">
            <w:pPr>
              <w:widowControl/>
              <w:jc w:val="left"/>
              <w:rPr>
                <w:rFonts w:ascii="宋体" w:hAnsi="宋体" w:cs="宋体"/>
                <w:color w:val="000000"/>
                <w:kern w:val="0"/>
                <w:szCs w:val="21"/>
              </w:rPr>
            </w:pPr>
          </w:p>
        </w:tc>
        <w:tc>
          <w:tcPr>
            <w:tcW w:w="740" w:type="pct"/>
            <w:shd w:val="clear" w:color="auto" w:fill="auto"/>
            <w:vAlign w:val="center"/>
          </w:tcPr>
          <w:p w14:paraId="2DF1BB8D">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shd w:val="clear" w:color="auto" w:fill="auto"/>
            <w:vAlign w:val="center"/>
          </w:tcPr>
          <w:p w14:paraId="039149EF">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5ABF2EF7">
            <w:pPr>
              <w:widowControl/>
              <w:jc w:val="center"/>
              <w:rPr>
                <w:rFonts w:ascii="宋体" w:hAnsi="宋体" w:cs="宋体"/>
                <w:color w:val="000000"/>
                <w:kern w:val="0"/>
                <w:szCs w:val="21"/>
              </w:rPr>
            </w:pPr>
            <w:r>
              <w:rPr>
                <w:rFonts w:hint="eastAsia" w:ascii="宋体" w:hAnsi="宋体" w:cs="宋体"/>
                <w:color w:val="000000"/>
                <w:kern w:val="0"/>
                <w:szCs w:val="21"/>
              </w:rPr>
              <w:t>Z≥80000</w:t>
            </w:r>
          </w:p>
        </w:tc>
        <w:tc>
          <w:tcPr>
            <w:tcW w:w="986" w:type="pct"/>
            <w:shd w:val="clear" w:color="auto" w:fill="auto"/>
            <w:vAlign w:val="center"/>
          </w:tcPr>
          <w:p w14:paraId="6D5143B7">
            <w:pPr>
              <w:widowControl/>
              <w:jc w:val="center"/>
              <w:rPr>
                <w:rFonts w:ascii="宋体" w:hAnsi="宋体" w:cs="宋体"/>
                <w:color w:val="000000"/>
                <w:kern w:val="0"/>
                <w:szCs w:val="21"/>
              </w:rPr>
            </w:pPr>
            <w:r>
              <w:rPr>
                <w:rFonts w:hint="eastAsia" w:ascii="宋体" w:hAnsi="宋体" w:cs="宋体"/>
                <w:color w:val="000000"/>
                <w:kern w:val="0"/>
                <w:szCs w:val="21"/>
              </w:rPr>
              <w:t>5000≤Z＜80000</w:t>
            </w:r>
          </w:p>
        </w:tc>
        <w:tc>
          <w:tcPr>
            <w:tcW w:w="889" w:type="pct"/>
            <w:shd w:val="clear" w:color="auto" w:fill="auto"/>
            <w:vAlign w:val="center"/>
          </w:tcPr>
          <w:p w14:paraId="000C812D">
            <w:pPr>
              <w:widowControl/>
              <w:jc w:val="center"/>
              <w:rPr>
                <w:rFonts w:ascii="宋体" w:hAnsi="宋体" w:cs="宋体"/>
                <w:color w:val="000000"/>
                <w:kern w:val="0"/>
                <w:szCs w:val="21"/>
              </w:rPr>
            </w:pPr>
            <w:r>
              <w:rPr>
                <w:rFonts w:hint="eastAsia" w:ascii="宋体" w:hAnsi="宋体" w:cs="宋体"/>
                <w:color w:val="000000"/>
                <w:kern w:val="0"/>
                <w:szCs w:val="21"/>
              </w:rPr>
              <w:t xml:space="preserve"> 300≤Z＜5000</w:t>
            </w:r>
          </w:p>
        </w:tc>
        <w:tc>
          <w:tcPr>
            <w:tcW w:w="535" w:type="pct"/>
            <w:shd w:val="clear" w:color="auto" w:fill="auto"/>
            <w:vAlign w:val="center"/>
          </w:tcPr>
          <w:p w14:paraId="788524B0">
            <w:pPr>
              <w:widowControl/>
              <w:jc w:val="center"/>
              <w:rPr>
                <w:rFonts w:ascii="宋体" w:hAnsi="宋体" w:cs="宋体"/>
                <w:color w:val="000000"/>
                <w:kern w:val="0"/>
                <w:szCs w:val="21"/>
              </w:rPr>
            </w:pPr>
            <w:r>
              <w:rPr>
                <w:rFonts w:hint="eastAsia" w:ascii="宋体" w:hAnsi="宋体" w:cs="宋体"/>
                <w:color w:val="000000"/>
                <w:kern w:val="0"/>
                <w:szCs w:val="21"/>
              </w:rPr>
              <w:t>Z＜300</w:t>
            </w:r>
          </w:p>
        </w:tc>
      </w:tr>
      <w:tr w14:paraId="7EA3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CE05A43">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批发业</w:t>
            </w:r>
          </w:p>
        </w:tc>
        <w:tc>
          <w:tcPr>
            <w:tcW w:w="740" w:type="pct"/>
            <w:shd w:val="clear" w:color="auto" w:fill="auto"/>
            <w:vAlign w:val="center"/>
          </w:tcPr>
          <w:p w14:paraId="31051879">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5DB93FC9">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0495C0AF">
            <w:pPr>
              <w:widowControl/>
              <w:jc w:val="center"/>
              <w:rPr>
                <w:rFonts w:ascii="宋体" w:hAnsi="宋体" w:cs="宋体"/>
                <w:color w:val="000000"/>
                <w:kern w:val="0"/>
                <w:szCs w:val="21"/>
              </w:rPr>
            </w:pPr>
            <w:r>
              <w:rPr>
                <w:rFonts w:hint="eastAsia" w:ascii="宋体" w:hAnsi="宋体" w:cs="宋体"/>
                <w:color w:val="000000"/>
                <w:kern w:val="0"/>
                <w:szCs w:val="21"/>
              </w:rPr>
              <w:t>X≥200</w:t>
            </w:r>
          </w:p>
        </w:tc>
        <w:tc>
          <w:tcPr>
            <w:tcW w:w="986" w:type="pct"/>
            <w:shd w:val="clear" w:color="auto" w:fill="auto"/>
            <w:vAlign w:val="center"/>
          </w:tcPr>
          <w:p w14:paraId="14B80AC4">
            <w:pPr>
              <w:widowControl/>
              <w:jc w:val="center"/>
              <w:rPr>
                <w:rFonts w:ascii="宋体" w:hAnsi="宋体" w:cs="宋体"/>
                <w:color w:val="000000"/>
                <w:kern w:val="0"/>
                <w:szCs w:val="21"/>
              </w:rPr>
            </w:pPr>
            <w:r>
              <w:rPr>
                <w:rFonts w:hint="eastAsia" w:ascii="宋体" w:hAnsi="宋体" w:cs="宋体"/>
                <w:color w:val="000000"/>
                <w:kern w:val="0"/>
                <w:szCs w:val="21"/>
              </w:rPr>
              <w:t>20≤X＜200</w:t>
            </w:r>
          </w:p>
        </w:tc>
        <w:tc>
          <w:tcPr>
            <w:tcW w:w="889" w:type="pct"/>
            <w:shd w:val="clear" w:color="auto" w:fill="auto"/>
            <w:vAlign w:val="center"/>
          </w:tcPr>
          <w:p w14:paraId="29F689C6">
            <w:pPr>
              <w:widowControl/>
              <w:jc w:val="center"/>
              <w:rPr>
                <w:rFonts w:ascii="宋体" w:hAnsi="宋体" w:cs="宋体"/>
                <w:color w:val="000000"/>
                <w:kern w:val="0"/>
                <w:szCs w:val="21"/>
              </w:rPr>
            </w:pPr>
            <w:r>
              <w:rPr>
                <w:rFonts w:hint="eastAsia" w:ascii="宋体" w:hAnsi="宋体" w:cs="宋体"/>
                <w:color w:val="000000"/>
                <w:kern w:val="0"/>
                <w:szCs w:val="21"/>
              </w:rPr>
              <w:t xml:space="preserve"> 5≤X＜20</w:t>
            </w:r>
          </w:p>
        </w:tc>
        <w:tc>
          <w:tcPr>
            <w:tcW w:w="535" w:type="pct"/>
            <w:shd w:val="clear" w:color="auto" w:fill="auto"/>
            <w:vAlign w:val="center"/>
          </w:tcPr>
          <w:p w14:paraId="71B39966">
            <w:pPr>
              <w:widowControl/>
              <w:jc w:val="center"/>
              <w:rPr>
                <w:rFonts w:ascii="宋体" w:hAnsi="宋体" w:cs="宋体"/>
                <w:color w:val="000000"/>
                <w:kern w:val="0"/>
                <w:szCs w:val="21"/>
              </w:rPr>
            </w:pPr>
            <w:r>
              <w:rPr>
                <w:rFonts w:hint="eastAsia" w:ascii="宋体" w:hAnsi="宋体" w:cs="宋体"/>
                <w:color w:val="000000"/>
                <w:kern w:val="0"/>
                <w:szCs w:val="21"/>
              </w:rPr>
              <w:t>X＜5</w:t>
            </w:r>
          </w:p>
        </w:tc>
      </w:tr>
      <w:tr w14:paraId="71FD9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E1CD00D">
            <w:pPr>
              <w:widowControl/>
              <w:jc w:val="left"/>
              <w:rPr>
                <w:rFonts w:ascii="宋体" w:hAnsi="宋体" w:cs="宋体"/>
                <w:color w:val="000000"/>
                <w:kern w:val="0"/>
                <w:szCs w:val="21"/>
              </w:rPr>
            </w:pPr>
          </w:p>
        </w:tc>
        <w:tc>
          <w:tcPr>
            <w:tcW w:w="740" w:type="pct"/>
            <w:shd w:val="clear" w:color="auto" w:fill="auto"/>
            <w:vAlign w:val="center"/>
          </w:tcPr>
          <w:p w14:paraId="23F98230">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299EE721">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17E36593">
            <w:pPr>
              <w:widowControl/>
              <w:jc w:val="center"/>
              <w:rPr>
                <w:rFonts w:ascii="宋体" w:hAnsi="宋体" w:cs="宋体"/>
                <w:color w:val="000000"/>
                <w:kern w:val="0"/>
                <w:szCs w:val="21"/>
              </w:rPr>
            </w:pPr>
            <w:r>
              <w:rPr>
                <w:rFonts w:hint="eastAsia" w:ascii="宋体" w:hAnsi="宋体" w:cs="宋体"/>
                <w:color w:val="000000"/>
                <w:kern w:val="0"/>
                <w:szCs w:val="21"/>
              </w:rPr>
              <w:t>Y≥40000</w:t>
            </w:r>
          </w:p>
        </w:tc>
        <w:tc>
          <w:tcPr>
            <w:tcW w:w="986" w:type="pct"/>
            <w:shd w:val="clear" w:color="auto" w:fill="auto"/>
            <w:vAlign w:val="center"/>
          </w:tcPr>
          <w:p w14:paraId="293B2A6F">
            <w:pPr>
              <w:widowControl/>
              <w:jc w:val="center"/>
              <w:rPr>
                <w:rFonts w:ascii="宋体" w:hAnsi="宋体" w:cs="宋体"/>
                <w:color w:val="000000"/>
                <w:kern w:val="0"/>
                <w:szCs w:val="21"/>
              </w:rPr>
            </w:pPr>
            <w:r>
              <w:rPr>
                <w:rFonts w:hint="eastAsia" w:ascii="宋体" w:hAnsi="宋体" w:cs="宋体"/>
                <w:color w:val="000000"/>
                <w:kern w:val="0"/>
                <w:szCs w:val="21"/>
              </w:rPr>
              <w:t>5000≤Y＜40000</w:t>
            </w:r>
          </w:p>
        </w:tc>
        <w:tc>
          <w:tcPr>
            <w:tcW w:w="889" w:type="pct"/>
            <w:shd w:val="clear" w:color="auto" w:fill="auto"/>
            <w:vAlign w:val="center"/>
          </w:tcPr>
          <w:p w14:paraId="32B55D53">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1000≤Y＜5000</w:t>
            </w:r>
          </w:p>
        </w:tc>
        <w:tc>
          <w:tcPr>
            <w:tcW w:w="535" w:type="pct"/>
            <w:shd w:val="clear" w:color="auto" w:fill="auto"/>
            <w:vAlign w:val="center"/>
          </w:tcPr>
          <w:p w14:paraId="1332183C">
            <w:pPr>
              <w:widowControl/>
              <w:jc w:val="center"/>
              <w:rPr>
                <w:rFonts w:ascii="宋体" w:hAnsi="宋体" w:cs="宋体"/>
                <w:color w:val="000000"/>
                <w:kern w:val="0"/>
                <w:szCs w:val="21"/>
              </w:rPr>
            </w:pPr>
            <w:r>
              <w:rPr>
                <w:rFonts w:hint="eastAsia" w:ascii="宋体" w:hAnsi="宋体" w:cs="宋体"/>
                <w:color w:val="000000"/>
                <w:kern w:val="0"/>
                <w:szCs w:val="21"/>
              </w:rPr>
              <w:t>Y＜1000</w:t>
            </w:r>
          </w:p>
        </w:tc>
      </w:tr>
      <w:tr w14:paraId="2A80E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012C9BA">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零售业</w:t>
            </w:r>
          </w:p>
        </w:tc>
        <w:tc>
          <w:tcPr>
            <w:tcW w:w="740" w:type="pct"/>
            <w:shd w:val="clear" w:color="auto" w:fill="auto"/>
            <w:vAlign w:val="center"/>
          </w:tcPr>
          <w:p w14:paraId="2EFCE74C">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6D5852DF">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5DB8AD4E">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04639A39">
            <w:pPr>
              <w:widowControl/>
              <w:jc w:val="center"/>
              <w:rPr>
                <w:rFonts w:ascii="宋体" w:hAnsi="宋体" w:cs="宋体"/>
                <w:color w:val="000000"/>
                <w:kern w:val="0"/>
                <w:szCs w:val="21"/>
              </w:rPr>
            </w:pPr>
            <w:r>
              <w:rPr>
                <w:rFonts w:hint="eastAsia" w:ascii="宋体" w:hAnsi="宋体" w:cs="宋体"/>
                <w:color w:val="000000"/>
                <w:kern w:val="0"/>
                <w:szCs w:val="21"/>
              </w:rPr>
              <w:t>50≤X＜300</w:t>
            </w:r>
          </w:p>
        </w:tc>
        <w:tc>
          <w:tcPr>
            <w:tcW w:w="889" w:type="pct"/>
            <w:shd w:val="clear" w:color="auto" w:fill="auto"/>
            <w:vAlign w:val="center"/>
          </w:tcPr>
          <w:p w14:paraId="74EDD6D4">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 xml:space="preserve">10≤X＜50 </w:t>
            </w:r>
          </w:p>
        </w:tc>
        <w:tc>
          <w:tcPr>
            <w:tcW w:w="535" w:type="pct"/>
            <w:shd w:val="clear" w:color="auto" w:fill="auto"/>
            <w:vAlign w:val="center"/>
          </w:tcPr>
          <w:p w14:paraId="61DDD7FF">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39DED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FCCC1C4">
            <w:pPr>
              <w:widowControl/>
              <w:jc w:val="left"/>
              <w:rPr>
                <w:rFonts w:ascii="宋体" w:hAnsi="宋体" w:cs="宋体"/>
                <w:color w:val="000000"/>
                <w:kern w:val="0"/>
                <w:szCs w:val="21"/>
              </w:rPr>
            </w:pPr>
          </w:p>
        </w:tc>
        <w:tc>
          <w:tcPr>
            <w:tcW w:w="740" w:type="pct"/>
            <w:shd w:val="clear" w:color="auto" w:fill="auto"/>
            <w:vAlign w:val="center"/>
          </w:tcPr>
          <w:p w14:paraId="378BC797">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7BCDBFCD">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27A61F37">
            <w:pPr>
              <w:widowControl/>
              <w:jc w:val="center"/>
              <w:rPr>
                <w:rFonts w:ascii="宋体" w:hAnsi="宋体" w:cs="宋体"/>
                <w:color w:val="000000"/>
                <w:kern w:val="0"/>
                <w:szCs w:val="21"/>
              </w:rPr>
            </w:pPr>
            <w:r>
              <w:rPr>
                <w:rFonts w:hint="eastAsia" w:ascii="宋体" w:hAnsi="宋体" w:cs="宋体"/>
                <w:color w:val="000000"/>
                <w:kern w:val="0"/>
                <w:szCs w:val="21"/>
              </w:rPr>
              <w:t>Y≥20000</w:t>
            </w:r>
          </w:p>
        </w:tc>
        <w:tc>
          <w:tcPr>
            <w:tcW w:w="986" w:type="pct"/>
            <w:shd w:val="clear" w:color="auto" w:fill="auto"/>
            <w:vAlign w:val="center"/>
          </w:tcPr>
          <w:p w14:paraId="01051B59">
            <w:pPr>
              <w:widowControl/>
              <w:jc w:val="center"/>
              <w:rPr>
                <w:rFonts w:ascii="宋体" w:hAnsi="宋体" w:cs="宋体"/>
                <w:color w:val="000000"/>
                <w:kern w:val="0"/>
                <w:szCs w:val="21"/>
              </w:rPr>
            </w:pPr>
            <w:r>
              <w:rPr>
                <w:rFonts w:hint="eastAsia" w:ascii="宋体" w:hAnsi="宋体" w:cs="宋体"/>
                <w:color w:val="000000"/>
                <w:kern w:val="0"/>
                <w:szCs w:val="21"/>
              </w:rPr>
              <w:t xml:space="preserve"> 500≤Y＜20000</w:t>
            </w:r>
          </w:p>
        </w:tc>
        <w:tc>
          <w:tcPr>
            <w:tcW w:w="889" w:type="pct"/>
            <w:shd w:val="clear" w:color="auto" w:fill="auto"/>
            <w:vAlign w:val="center"/>
          </w:tcPr>
          <w:p w14:paraId="2700BB3E">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 xml:space="preserve">100≤Y＜500 </w:t>
            </w:r>
          </w:p>
        </w:tc>
        <w:tc>
          <w:tcPr>
            <w:tcW w:w="535" w:type="pct"/>
            <w:shd w:val="clear" w:color="auto" w:fill="auto"/>
            <w:vAlign w:val="center"/>
          </w:tcPr>
          <w:p w14:paraId="700CF39C">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026F9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45E8285">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交通运输业 *</w:t>
            </w:r>
          </w:p>
        </w:tc>
        <w:tc>
          <w:tcPr>
            <w:tcW w:w="740" w:type="pct"/>
            <w:shd w:val="clear" w:color="auto" w:fill="auto"/>
            <w:vAlign w:val="center"/>
          </w:tcPr>
          <w:p w14:paraId="7A2DA69F">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3DA1B1FF">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4D6EB1C9">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shd w:val="clear" w:color="auto" w:fill="auto"/>
            <w:vAlign w:val="center"/>
          </w:tcPr>
          <w:p w14:paraId="17B9DFF8">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shd w:val="clear" w:color="auto" w:fill="auto"/>
            <w:vAlign w:val="center"/>
          </w:tcPr>
          <w:p w14:paraId="49873939">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shd w:val="clear" w:color="auto" w:fill="auto"/>
            <w:vAlign w:val="center"/>
          </w:tcPr>
          <w:p w14:paraId="01C0D0AB">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6069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CA8327A">
            <w:pPr>
              <w:widowControl/>
              <w:jc w:val="left"/>
              <w:rPr>
                <w:rFonts w:ascii="宋体" w:hAnsi="宋体" w:cs="宋体"/>
                <w:color w:val="000000"/>
                <w:kern w:val="0"/>
                <w:szCs w:val="21"/>
              </w:rPr>
            </w:pPr>
          </w:p>
        </w:tc>
        <w:tc>
          <w:tcPr>
            <w:tcW w:w="740" w:type="pct"/>
            <w:shd w:val="clear" w:color="auto" w:fill="auto"/>
            <w:vAlign w:val="center"/>
          </w:tcPr>
          <w:p w14:paraId="0F30574D">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663D3110">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3D84D3E1">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shd w:val="clear" w:color="auto" w:fill="auto"/>
            <w:vAlign w:val="center"/>
          </w:tcPr>
          <w:p w14:paraId="50B93574">
            <w:pPr>
              <w:widowControl/>
              <w:jc w:val="center"/>
              <w:rPr>
                <w:rFonts w:ascii="宋体" w:hAnsi="宋体" w:cs="宋体"/>
                <w:color w:val="000000"/>
                <w:kern w:val="0"/>
                <w:szCs w:val="21"/>
              </w:rPr>
            </w:pPr>
            <w:r>
              <w:rPr>
                <w:rFonts w:hint="eastAsia" w:ascii="宋体" w:hAnsi="宋体" w:cs="宋体"/>
                <w:color w:val="000000"/>
                <w:kern w:val="0"/>
                <w:szCs w:val="21"/>
              </w:rPr>
              <w:t>3000≤Y＜30000</w:t>
            </w:r>
          </w:p>
        </w:tc>
        <w:tc>
          <w:tcPr>
            <w:tcW w:w="889" w:type="pct"/>
            <w:shd w:val="clear" w:color="auto" w:fill="auto"/>
            <w:vAlign w:val="center"/>
          </w:tcPr>
          <w:p w14:paraId="772265BE">
            <w:pPr>
              <w:widowControl/>
              <w:jc w:val="center"/>
              <w:rPr>
                <w:rFonts w:ascii="宋体" w:hAnsi="宋体" w:cs="宋体"/>
                <w:color w:val="000000"/>
                <w:kern w:val="0"/>
                <w:szCs w:val="21"/>
              </w:rPr>
            </w:pPr>
            <w:r>
              <w:rPr>
                <w:rFonts w:hint="eastAsia" w:ascii="宋体" w:hAnsi="宋体" w:cs="宋体"/>
                <w:color w:val="000000"/>
                <w:kern w:val="0"/>
                <w:szCs w:val="21"/>
              </w:rPr>
              <w:t xml:space="preserve"> 200≤Y＜3000</w:t>
            </w:r>
          </w:p>
        </w:tc>
        <w:tc>
          <w:tcPr>
            <w:tcW w:w="535" w:type="pct"/>
            <w:shd w:val="clear" w:color="auto" w:fill="auto"/>
            <w:vAlign w:val="center"/>
          </w:tcPr>
          <w:p w14:paraId="3C45F468">
            <w:pPr>
              <w:widowControl/>
              <w:jc w:val="center"/>
              <w:rPr>
                <w:rFonts w:ascii="宋体" w:hAnsi="宋体" w:cs="宋体"/>
                <w:color w:val="000000"/>
                <w:kern w:val="0"/>
                <w:szCs w:val="21"/>
              </w:rPr>
            </w:pPr>
            <w:r>
              <w:rPr>
                <w:rFonts w:hint="eastAsia" w:ascii="宋体" w:hAnsi="宋体" w:cs="宋体"/>
                <w:color w:val="000000"/>
                <w:kern w:val="0"/>
                <w:szCs w:val="21"/>
              </w:rPr>
              <w:t>Y＜200</w:t>
            </w:r>
          </w:p>
        </w:tc>
      </w:tr>
      <w:tr w14:paraId="16E4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B1D1660">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仓储业*</w:t>
            </w:r>
          </w:p>
        </w:tc>
        <w:tc>
          <w:tcPr>
            <w:tcW w:w="740" w:type="pct"/>
            <w:shd w:val="clear" w:color="auto" w:fill="auto"/>
            <w:vAlign w:val="center"/>
          </w:tcPr>
          <w:p w14:paraId="06BC46A5">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7EC9C45A">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0B34F8A4">
            <w:pPr>
              <w:widowControl/>
              <w:jc w:val="center"/>
              <w:rPr>
                <w:rFonts w:ascii="宋体" w:hAnsi="宋体" w:cs="宋体"/>
                <w:color w:val="000000"/>
                <w:kern w:val="0"/>
                <w:szCs w:val="21"/>
              </w:rPr>
            </w:pPr>
            <w:r>
              <w:rPr>
                <w:rFonts w:hint="eastAsia" w:ascii="宋体" w:hAnsi="宋体" w:cs="宋体"/>
                <w:color w:val="000000"/>
                <w:kern w:val="0"/>
                <w:szCs w:val="21"/>
              </w:rPr>
              <w:t>X≥200</w:t>
            </w:r>
          </w:p>
        </w:tc>
        <w:tc>
          <w:tcPr>
            <w:tcW w:w="986" w:type="pct"/>
            <w:shd w:val="clear" w:color="auto" w:fill="auto"/>
            <w:vAlign w:val="center"/>
          </w:tcPr>
          <w:p w14:paraId="6D5E10EB">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100≤X＜200</w:t>
            </w:r>
          </w:p>
        </w:tc>
        <w:tc>
          <w:tcPr>
            <w:tcW w:w="889" w:type="pct"/>
            <w:shd w:val="clear" w:color="auto" w:fill="auto"/>
            <w:vAlign w:val="center"/>
          </w:tcPr>
          <w:p w14:paraId="1D4B43DC">
            <w:pPr>
              <w:widowControl/>
              <w:jc w:val="center"/>
              <w:rPr>
                <w:rFonts w:ascii="宋体" w:hAnsi="宋体" w:cs="宋体"/>
                <w:color w:val="000000"/>
                <w:kern w:val="0"/>
                <w:szCs w:val="21"/>
              </w:rPr>
            </w:pPr>
            <w:r>
              <w:rPr>
                <w:rFonts w:hint="eastAsia" w:ascii="宋体" w:hAnsi="宋体" w:cs="宋体"/>
                <w:color w:val="000000"/>
                <w:kern w:val="0"/>
                <w:szCs w:val="21"/>
              </w:rPr>
              <w:t xml:space="preserve"> 20≤X＜100</w:t>
            </w:r>
          </w:p>
        </w:tc>
        <w:tc>
          <w:tcPr>
            <w:tcW w:w="535" w:type="pct"/>
            <w:shd w:val="clear" w:color="auto" w:fill="auto"/>
            <w:vAlign w:val="center"/>
          </w:tcPr>
          <w:p w14:paraId="05D8FE00">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5155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0F1019A">
            <w:pPr>
              <w:widowControl/>
              <w:jc w:val="left"/>
              <w:rPr>
                <w:rFonts w:ascii="宋体" w:hAnsi="宋体" w:cs="宋体"/>
                <w:color w:val="000000"/>
                <w:kern w:val="0"/>
                <w:szCs w:val="21"/>
              </w:rPr>
            </w:pPr>
          </w:p>
        </w:tc>
        <w:tc>
          <w:tcPr>
            <w:tcW w:w="740" w:type="pct"/>
            <w:shd w:val="clear" w:color="auto" w:fill="auto"/>
            <w:vAlign w:val="center"/>
          </w:tcPr>
          <w:p w14:paraId="350C0976">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558D82A3">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77DD6BAB">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shd w:val="clear" w:color="auto" w:fill="auto"/>
            <w:vAlign w:val="center"/>
          </w:tcPr>
          <w:p w14:paraId="002700FF">
            <w:pPr>
              <w:widowControl/>
              <w:jc w:val="center"/>
              <w:rPr>
                <w:rFonts w:ascii="宋体" w:hAnsi="宋体" w:cs="宋体"/>
                <w:color w:val="000000"/>
                <w:kern w:val="0"/>
                <w:szCs w:val="21"/>
              </w:rPr>
            </w:pPr>
            <w:r>
              <w:rPr>
                <w:rFonts w:hint="eastAsia" w:ascii="宋体" w:hAnsi="宋体" w:cs="宋体"/>
                <w:color w:val="000000"/>
                <w:kern w:val="0"/>
                <w:szCs w:val="21"/>
              </w:rPr>
              <w:t>1000≤Y＜30000</w:t>
            </w:r>
          </w:p>
        </w:tc>
        <w:tc>
          <w:tcPr>
            <w:tcW w:w="889" w:type="pct"/>
            <w:shd w:val="clear" w:color="auto" w:fill="auto"/>
            <w:vAlign w:val="center"/>
          </w:tcPr>
          <w:p w14:paraId="663EA0C2">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shd w:val="clear" w:color="auto" w:fill="auto"/>
            <w:vAlign w:val="center"/>
          </w:tcPr>
          <w:p w14:paraId="1FB906DC">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25D2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D9B545C">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邮政业</w:t>
            </w:r>
          </w:p>
        </w:tc>
        <w:tc>
          <w:tcPr>
            <w:tcW w:w="740" w:type="pct"/>
            <w:shd w:val="clear" w:color="auto" w:fill="auto"/>
            <w:vAlign w:val="center"/>
          </w:tcPr>
          <w:p w14:paraId="59AFDC18">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46595350">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611644CE">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shd w:val="clear" w:color="auto" w:fill="auto"/>
            <w:vAlign w:val="center"/>
          </w:tcPr>
          <w:p w14:paraId="1697FBB4">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shd w:val="clear" w:color="auto" w:fill="auto"/>
            <w:vAlign w:val="center"/>
          </w:tcPr>
          <w:p w14:paraId="63374E2F">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shd w:val="clear" w:color="auto" w:fill="auto"/>
            <w:vAlign w:val="center"/>
          </w:tcPr>
          <w:p w14:paraId="4BE33D3A">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183C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D9E56A0">
            <w:pPr>
              <w:widowControl/>
              <w:jc w:val="left"/>
              <w:rPr>
                <w:rFonts w:ascii="宋体" w:hAnsi="宋体" w:cs="宋体"/>
                <w:color w:val="000000"/>
                <w:kern w:val="0"/>
                <w:szCs w:val="21"/>
              </w:rPr>
            </w:pPr>
          </w:p>
        </w:tc>
        <w:tc>
          <w:tcPr>
            <w:tcW w:w="740" w:type="pct"/>
            <w:shd w:val="clear" w:color="auto" w:fill="auto"/>
            <w:vAlign w:val="center"/>
          </w:tcPr>
          <w:p w14:paraId="0BCAA78F">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74BAB8A9">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1FFCC035">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shd w:val="clear" w:color="auto" w:fill="auto"/>
            <w:vAlign w:val="center"/>
          </w:tcPr>
          <w:p w14:paraId="427392B7">
            <w:pPr>
              <w:widowControl/>
              <w:jc w:val="center"/>
              <w:rPr>
                <w:rFonts w:ascii="宋体" w:hAnsi="宋体" w:cs="宋体"/>
                <w:color w:val="000000"/>
                <w:kern w:val="0"/>
                <w:szCs w:val="21"/>
              </w:rPr>
            </w:pPr>
            <w:r>
              <w:rPr>
                <w:rFonts w:hint="eastAsia" w:ascii="宋体" w:hAnsi="宋体" w:cs="宋体"/>
                <w:color w:val="000000"/>
                <w:kern w:val="0"/>
                <w:szCs w:val="21"/>
              </w:rPr>
              <w:t>2000≤Y＜30000</w:t>
            </w:r>
          </w:p>
        </w:tc>
        <w:tc>
          <w:tcPr>
            <w:tcW w:w="889" w:type="pct"/>
            <w:shd w:val="clear" w:color="auto" w:fill="auto"/>
            <w:vAlign w:val="center"/>
          </w:tcPr>
          <w:p w14:paraId="78595033">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shd w:val="clear" w:color="auto" w:fill="auto"/>
            <w:vAlign w:val="center"/>
          </w:tcPr>
          <w:p w14:paraId="0239FE71">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324A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BE0D2DC">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住宿业</w:t>
            </w:r>
          </w:p>
        </w:tc>
        <w:tc>
          <w:tcPr>
            <w:tcW w:w="740" w:type="pct"/>
            <w:shd w:val="clear" w:color="auto" w:fill="auto"/>
            <w:vAlign w:val="center"/>
          </w:tcPr>
          <w:p w14:paraId="7A8C82FB">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013D66ED">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41907CFE">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7391599C">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691ACE4D">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6FEC35F7">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6B192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F34F5E9">
            <w:pPr>
              <w:widowControl/>
              <w:jc w:val="left"/>
              <w:rPr>
                <w:rFonts w:ascii="宋体" w:hAnsi="宋体" w:cs="宋体"/>
                <w:color w:val="000000"/>
                <w:kern w:val="0"/>
                <w:szCs w:val="21"/>
              </w:rPr>
            </w:pPr>
          </w:p>
        </w:tc>
        <w:tc>
          <w:tcPr>
            <w:tcW w:w="740" w:type="pct"/>
            <w:shd w:val="clear" w:color="auto" w:fill="auto"/>
            <w:vAlign w:val="center"/>
          </w:tcPr>
          <w:p w14:paraId="4051263D">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53038603">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7854A3F1">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shd w:val="clear" w:color="auto" w:fill="auto"/>
            <w:vAlign w:val="center"/>
          </w:tcPr>
          <w:p w14:paraId="4569CC80">
            <w:pPr>
              <w:widowControl/>
              <w:jc w:val="center"/>
              <w:rPr>
                <w:rFonts w:ascii="宋体" w:hAnsi="宋体" w:cs="宋体"/>
                <w:color w:val="000000"/>
                <w:kern w:val="0"/>
                <w:szCs w:val="21"/>
              </w:rPr>
            </w:pPr>
            <w:r>
              <w:rPr>
                <w:rFonts w:hint="eastAsia" w:ascii="宋体" w:hAnsi="宋体" w:cs="宋体"/>
                <w:color w:val="000000"/>
                <w:kern w:val="0"/>
                <w:szCs w:val="21"/>
              </w:rPr>
              <w:t>2000≤Y＜10000</w:t>
            </w:r>
          </w:p>
        </w:tc>
        <w:tc>
          <w:tcPr>
            <w:tcW w:w="889" w:type="pct"/>
            <w:shd w:val="clear" w:color="auto" w:fill="auto"/>
            <w:vAlign w:val="center"/>
          </w:tcPr>
          <w:p w14:paraId="60E29390">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shd w:val="clear" w:color="auto" w:fill="auto"/>
            <w:vAlign w:val="center"/>
          </w:tcPr>
          <w:p w14:paraId="53F8BAF0">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2AE95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C97C464">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餐饮业</w:t>
            </w:r>
          </w:p>
        </w:tc>
        <w:tc>
          <w:tcPr>
            <w:tcW w:w="740" w:type="pct"/>
            <w:shd w:val="clear" w:color="auto" w:fill="auto"/>
            <w:vAlign w:val="center"/>
          </w:tcPr>
          <w:p w14:paraId="6E665AEB">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26849B0E">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153735AA">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027C8566">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4EFDAC83">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70BA0926">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6D64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B49DE17">
            <w:pPr>
              <w:widowControl/>
              <w:jc w:val="left"/>
              <w:rPr>
                <w:rFonts w:ascii="宋体" w:hAnsi="宋体" w:cs="宋体"/>
                <w:color w:val="000000"/>
                <w:kern w:val="0"/>
                <w:szCs w:val="21"/>
              </w:rPr>
            </w:pPr>
          </w:p>
        </w:tc>
        <w:tc>
          <w:tcPr>
            <w:tcW w:w="740" w:type="pct"/>
            <w:shd w:val="clear" w:color="auto" w:fill="auto"/>
            <w:vAlign w:val="center"/>
          </w:tcPr>
          <w:p w14:paraId="2FB0EFF3">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6436ACF5">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2BCD309E">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shd w:val="clear" w:color="auto" w:fill="auto"/>
            <w:vAlign w:val="center"/>
          </w:tcPr>
          <w:p w14:paraId="1FAC53E2">
            <w:pPr>
              <w:widowControl/>
              <w:jc w:val="center"/>
              <w:rPr>
                <w:rFonts w:ascii="宋体" w:hAnsi="宋体" w:cs="宋体"/>
                <w:color w:val="000000"/>
                <w:kern w:val="0"/>
                <w:szCs w:val="21"/>
              </w:rPr>
            </w:pPr>
            <w:r>
              <w:rPr>
                <w:rFonts w:hint="eastAsia" w:ascii="宋体" w:hAnsi="宋体" w:cs="宋体"/>
                <w:color w:val="000000"/>
                <w:kern w:val="0"/>
                <w:szCs w:val="21"/>
              </w:rPr>
              <w:t>2000≤Y＜10000</w:t>
            </w:r>
          </w:p>
        </w:tc>
        <w:tc>
          <w:tcPr>
            <w:tcW w:w="889" w:type="pct"/>
            <w:shd w:val="clear" w:color="auto" w:fill="auto"/>
            <w:vAlign w:val="center"/>
          </w:tcPr>
          <w:p w14:paraId="57719BED">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shd w:val="clear" w:color="auto" w:fill="auto"/>
            <w:vAlign w:val="center"/>
          </w:tcPr>
          <w:p w14:paraId="415639EC">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5C8D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842CE2E">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信息传输业 *</w:t>
            </w:r>
          </w:p>
        </w:tc>
        <w:tc>
          <w:tcPr>
            <w:tcW w:w="740" w:type="pct"/>
            <w:shd w:val="clear" w:color="auto" w:fill="auto"/>
            <w:vAlign w:val="center"/>
          </w:tcPr>
          <w:p w14:paraId="17F5C147">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46AFCE2A">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05BE254D">
            <w:pPr>
              <w:widowControl/>
              <w:jc w:val="center"/>
              <w:rPr>
                <w:rFonts w:ascii="宋体" w:hAnsi="宋体" w:cs="宋体"/>
                <w:color w:val="000000"/>
                <w:kern w:val="0"/>
                <w:szCs w:val="21"/>
              </w:rPr>
            </w:pPr>
            <w:r>
              <w:rPr>
                <w:rFonts w:hint="eastAsia" w:ascii="宋体" w:hAnsi="宋体" w:cs="宋体"/>
                <w:color w:val="000000"/>
                <w:kern w:val="0"/>
                <w:szCs w:val="21"/>
              </w:rPr>
              <w:t>X≥2000</w:t>
            </w:r>
          </w:p>
        </w:tc>
        <w:tc>
          <w:tcPr>
            <w:tcW w:w="986" w:type="pct"/>
            <w:shd w:val="clear" w:color="auto" w:fill="auto"/>
            <w:vAlign w:val="center"/>
          </w:tcPr>
          <w:p w14:paraId="609AD647">
            <w:pPr>
              <w:widowControl/>
              <w:jc w:val="center"/>
              <w:rPr>
                <w:rFonts w:ascii="宋体" w:hAnsi="宋体" w:cs="宋体"/>
                <w:color w:val="000000"/>
                <w:kern w:val="0"/>
                <w:szCs w:val="21"/>
              </w:rPr>
            </w:pPr>
            <w:r>
              <w:rPr>
                <w:rFonts w:hint="eastAsia" w:ascii="宋体" w:hAnsi="宋体" w:cs="宋体"/>
                <w:color w:val="000000"/>
                <w:kern w:val="0"/>
                <w:szCs w:val="21"/>
              </w:rPr>
              <w:t>100≤X＜2000</w:t>
            </w:r>
          </w:p>
        </w:tc>
        <w:tc>
          <w:tcPr>
            <w:tcW w:w="889" w:type="pct"/>
            <w:shd w:val="clear" w:color="auto" w:fill="auto"/>
            <w:vAlign w:val="center"/>
          </w:tcPr>
          <w:p w14:paraId="281716A9">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19FFAA5C">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2E43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79E75B9">
            <w:pPr>
              <w:widowControl/>
              <w:jc w:val="left"/>
              <w:rPr>
                <w:rFonts w:ascii="宋体" w:hAnsi="宋体" w:cs="宋体"/>
                <w:color w:val="000000"/>
                <w:kern w:val="0"/>
                <w:szCs w:val="21"/>
              </w:rPr>
            </w:pPr>
          </w:p>
        </w:tc>
        <w:tc>
          <w:tcPr>
            <w:tcW w:w="740" w:type="pct"/>
            <w:shd w:val="clear" w:color="auto" w:fill="auto"/>
            <w:vAlign w:val="center"/>
          </w:tcPr>
          <w:p w14:paraId="343484E7">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684B9044">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46D3B942">
            <w:pPr>
              <w:widowControl/>
              <w:jc w:val="center"/>
              <w:rPr>
                <w:rFonts w:ascii="宋体" w:hAnsi="宋体" w:cs="宋体"/>
                <w:color w:val="000000"/>
                <w:kern w:val="0"/>
                <w:szCs w:val="21"/>
              </w:rPr>
            </w:pPr>
            <w:r>
              <w:rPr>
                <w:rFonts w:hint="eastAsia" w:ascii="宋体" w:hAnsi="宋体" w:cs="宋体"/>
                <w:color w:val="000000"/>
                <w:kern w:val="0"/>
                <w:szCs w:val="21"/>
              </w:rPr>
              <w:t>Y≥100000</w:t>
            </w:r>
          </w:p>
        </w:tc>
        <w:tc>
          <w:tcPr>
            <w:tcW w:w="986" w:type="pct"/>
            <w:shd w:val="clear" w:color="auto" w:fill="auto"/>
            <w:vAlign w:val="center"/>
          </w:tcPr>
          <w:p w14:paraId="6B22E3C5">
            <w:pPr>
              <w:widowControl/>
              <w:jc w:val="center"/>
              <w:rPr>
                <w:rFonts w:ascii="宋体" w:hAnsi="宋体" w:cs="宋体"/>
                <w:color w:val="000000"/>
                <w:kern w:val="0"/>
                <w:szCs w:val="21"/>
              </w:rPr>
            </w:pPr>
            <w:r>
              <w:rPr>
                <w:rFonts w:hint="eastAsia" w:ascii="宋体" w:hAnsi="宋体" w:cs="宋体"/>
                <w:color w:val="000000"/>
                <w:kern w:val="0"/>
                <w:szCs w:val="21"/>
              </w:rPr>
              <w:t xml:space="preserve"> 1000≤Y＜100000</w:t>
            </w:r>
          </w:p>
        </w:tc>
        <w:tc>
          <w:tcPr>
            <w:tcW w:w="889" w:type="pct"/>
            <w:shd w:val="clear" w:color="auto" w:fill="auto"/>
            <w:vAlign w:val="center"/>
          </w:tcPr>
          <w:p w14:paraId="4AE54B40">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shd w:val="clear" w:color="auto" w:fill="auto"/>
            <w:vAlign w:val="center"/>
          </w:tcPr>
          <w:p w14:paraId="6737A454">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4BE5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D248DA7">
            <w:pPr>
              <w:widowControl/>
              <w:spacing w:line="240" w:lineRule="exact"/>
              <w:jc w:val="left"/>
              <w:rPr>
                <w:rFonts w:ascii="宋体" w:hAnsi="宋体" w:cs="宋体"/>
                <w:color w:val="000000"/>
                <w:spacing w:val="-12"/>
                <w:kern w:val="0"/>
                <w:szCs w:val="21"/>
              </w:rPr>
            </w:pPr>
            <w:r>
              <w:rPr>
                <w:rFonts w:hint="eastAsia" w:ascii="宋体" w:hAnsi="宋体" w:cs="宋体"/>
                <w:color w:val="000000"/>
                <w:spacing w:val="-12"/>
                <w:kern w:val="0"/>
                <w:szCs w:val="21"/>
              </w:rPr>
              <w:t>软件和信息技术服</w:t>
            </w:r>
            <w:r>
              <w:rPr>
                <w:rFonts w:hint="eastAsia" w:ascii="宋体" w:hAnsi="宋体" w:cs="宋体"/>
                <w:color w:val="000000"/>
                <w:kern w:val="0"/>
                <w:szCs w:val="21"/>
              </w:rPr>
              <w:t>务业</w:t>
            </w:r>
          </w:p>
        </w:tc>
        <w:tc>
          <w:tcPr>
            <w:tcW w:w="740" w:type="pct"/>
            <w:shd w:val="clear" w:color="auto" w:fill="auto"/>
            <w:vAlign w:val="center"/>
          </w:tcPr>
          <w:p w14:paraId="4A20DFA2">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4C41C059">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5ED08726">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354A5F23">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1DEBF0C9">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258C0193">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43C5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525BAF7">
            <w:pPr>
              <w:widowControl/>
              <w:jc w:val="left"/>
              <w:rPr>
                <w:rFonts w:ascii="宋体" w:hAnsi="宋体" w:cs="宋体"/>
                <w:color w:val="000000"/>
                <w:spacing w:val="-12"/>
                <w:kern w:val="0"/>
                <w:szCs w:val="21"/>
              </w:rPr>
            </w:pPr>
          </w:p>
        </w:tc>
        <w:tc>
          <w:tcPr>
            <w:tcW w:w="740" w:type="pct"/>
            <w:shd w:val="clear" w:color="auto" w:fill="auto"/>
            <w:vAlign w:val="center"/>
          </w:tcPr>
          <w:p w14:paraId="58C42BD3">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0C8834B2">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5DD0358A">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shd w:val="clear" w:color="auto" w:fill="auto"/>
            <w:vAlign w:val="center"/>
          </w:tcPr>
          <w:p w14:paraId="142DBAD8">
            <w:pPr>
              <w:widowControl/>
              <w:jc w:val="center"/>
              <w:rPr>
                <w:rFonts w:ascii="宋体" w:hAnsi="宋体" w:cs="宋体"/>
                <w:color w:val="000000"/>
                <w:kern w:val="0"/>
                <w:szCs w:val="21"/>
              </w:rPr>
            </w:pPr>
            <w:r>
              <w:rPr>
                <w:rFonts w:hint="eastAsia" w:ascii="宋体" w:hAnsi="宋体" w:cs="宋体"/>
                <w:color w:val="000000"/>
                <w:kern w:val="0"/>
                <w:szCs w:val="21"/>
              </w:rPr>
              <w:t>1000≤Y＜10000</w:t>
            </w:r>
          </w:p>
        </w:tc>
        <w:tc>
          <w:tcPr>
            <w:tcW w:w="889" w:type="pct"/>
            <w:shd w:val="clear" w:color="auto" w:fill="auto"/>
            <w:vAlign w:val="center"/>
          </w:tcPr>
          <w:p w14:paraId="12E99E58">
            <w:pPr>
              <w:widowControl/>
              <w:jc w:val="center"/>
              <w:rPr>
                <w:rFonts w:ascii="宋体" w:hAnsi="宋体" w:cs="宋体"/>
                <w:color w:val="000000"/>
                <w:kern w:val="0"/>
                <w:szCs w:val="21"/>
              </w:rPr>
            </w:pPr>
            <w:r>
              <w:rPr>
                <w:rFonts w:hint="eastAsia" w:ascii="宋体" w:hAnsi="宋体" w:cs="宋体"/>
                <w:color w:val="000000"/>
                <w:kern w:val="0"/>
                <w:szCs w:val="21"/>
              </w:rPr>
              <w:t xml:space="preserve">  50≤Y＜1000</w:t>
            </w:r>
          </w:p>
        </w:tc>
        <w:tc>
          <w:tcPr>
            <w:tcW w:w="535" w:type="pct"/>
            <w:shd w:val="clear" w:color="auto" w:fill="auto"/>
            <w:vAlign w:val="center"/>
          </w:tcPr>
          <w:p w14:paraId="6D179D79">
            <w:pPr>
              <w:widowControl/>
              <w:jc w:val="center"/>
              <w:rPr>
                <w:rFonts w:ascii="宋体" w:hAnsi="宋体" w:cs="宋体"/>
                <w:color w:val="000000"/>
                <w:kern w:val="0"/>
                <w:szCs w:val="21"/>
              </w:rPr>
            </w:pPr>
            <w:r>
              <w:rPr>
                <w:rFonts w:hint="eastAsia" w:ascii="宋体" w:hAnsi="宋体" w:cs="宋体"/>
                <w:color w:val="000000"/>
                <w:kern w:val="0"/>
                <w:szCs w:val="21"/>
              </w:rPr>
              <w:t>Y＜50</w:t>
            </w:r>
          </w:p>
        </w:tc>
      </w:tr>
      <w:tr w14:paraId="3AE0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493383F">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房地产开发经营</w:t>
            </w:r>
          </w:p>
        </w:tc>
        <w:tc>
          <w:tcPr>
            <w:tcW w:w="740" w:type="pct"/>
            <w:shd w:val="clear" w:color="auto" w:fill="auto"/>
            <w:vAlign w:val="center"/>
          </w:tcPr>
          <w:p w14:paraId="69EE3E64">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37ECDCBB">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625411BC">
            <w:pPr>
              <w:widowControl/>
              <w:jc w:val="center"/>
              <w:rPr>
                <w:rFonts w:ascii="宋体" w:hAnsi="宋体" w:cs="宋体"/>
                <w:color w:val="000000"/>
                <w:kern w:val="0"/>
                <w:szCs w:val="21"/>
              </w:rPr>
            </w:pPr>
            <w:r>
              <w:rPr>
                <w:rFonts w:hint="eastAsia" w:ascii="宋体" w:hAnsi="宋体" w:cs="宋体"/>
                <w:color w:val="000000"/>
                <w:kern w:val="0"/>
                <w:szCs w:val="21"/>
              </w:rPr>
              <w:t>Y≥200000</w:t>
            </w:r>
          </w:p>
        </w:tc>
        <w:tc>
          <w:tcPr>
            <w:tcW w:w="986" w:type="pct"/>
            <w:shd w:val="clear" w:color="auto" w:fill="auto"/>
            <w:vAlign w:val="center"/>
          </w:tcPr>
          <w:p w14:paraId="37802408">
            <w:pPr>
              <w:widowControl/>
              <w:jc w:val="center"/>
              <w:rPr>
                <w:rFonts w:ascii="宋体" w:hAnsi="宋体" w:cs="宋体"/>
                <w:color w:val="000000"/>
                <w:kern w:val="0"/>
                <w:szCs w:val="21"/>
              </w:rPr>
            </w:pPr>
            <w:r>
              <w:rPr>
                <w:rFonts w:hint="eastAsia" w:ascii="宋体" w:hAnsi="宋体" w:cs="宋体"/>
                <w:color w:val="000000"/>
                <w:kern w:val="0"/>
                <w:szCs w:val="21"/>
              </w:rPr>
              <w:t xml:space="preserve"> 1000≤Y＜200000</w:t>
            </w:r>
          </w:p>
        </w:tc>
        <w:tc>
          <w:tcPr>
            <w:tcW w:w="889" w:type="pct"/>
            <w:shd w:val="clear" w:color="auto" w:fill="auto"/>
            <w:vAlign w:val="center"/>
          </w:tcPr>
          <w:p w14:paraId="6B6A8559">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shd w:val="clear" w:color="auto" w:fill="auto"/>
            <w:vAlign w:val="center"/>
          </w:tcPr>
          <w:p w14:paraId="571C4E44">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7875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2958BA7">
            <w:pPr>
              <w:widowControl/>
              <w:jc w:val="left"/>
              <w:rPr>
                <w:rFonts w:ascii="宋体" w:hAnsi="宋体" w:cs="宋体"/>
                <w:color w:val="000000"/>
                <w:kern w:val="0"/>
                <w:szCs w:val="21"/>
              </w:rPr>
            </w:pPr>
          </w:p>
        </w:tc>
        <w:tc>
          <w:tcPr>
            <w:tcW w:w="740" w:type="pct"/>
            <w:shd w:val="clear" w:color="auto" w:fill="auto"/>
            <w:vAlign w:val="center"/>
          </w:tcPr>
          <w:p w14:paraId="18417960">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shd w:val="clear" w:color="auto" w:fill="auto"/>
            <w:vAlign w:val="center"/>
          </w:tcPr>
          <w:p w14:paraId="510013CA">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56E18388">
            <w:pPr>
              <w:widowControl/>
              <w:jc w:val="center"/>
              <w:rPr>
                <w:rFonts w:ascii="宋体" w:hAnsi="宋体" w:cs="宋体"/>
                <w:color w:val="000000"/>
                <w:kern w:val="0"/>
                <w:szCs w:val="21"/>
              </w:rPr>
            </w:pPr>
            <w:r>
              <w:rPr>
                <w:rFonts w:hint="eastAsia" w:ascii="宋体" w:hAnsi="宋体" w:cs="宋体"/>
                <w:color w:val="000000"/>
                <w:kern w:val="0"/>
                <w:szCs w:val="21"/>
              </w:rPr>
              <w:t>Z≥10000</w:t>
            </w:r>
          </w:p>
        </w:tc>
        <w:tc>
          <w:tcPr>
            <w:tcW w:w="986" w:type="pct"/>
            <w:shd w:val="clear" w:color="auto" w:fill="auto"/>
            <w:vAlign w:val="center"/>
          </w:tcPr>
          <w:p w14:paraId="2CEFDDDB">
            <w:pPr>
              <w:widowControl/>
              <w:jc w:val="center"/>
              <w:rPr>
                <w:rFonts w:ascii="宋体" w:hAnsi="宋体" w:cs="宋体"/>
                <w:color w:val="000000"/>
                <w:kern w:val="0"/>
                <w:szCs w:val="21"/>
              </w:rPr>
            </w:pPr>
            <w:r>
              <w:rPr>
                <w:rFonts w:hint="eastAsia" w:ascii="宋体" w:hAnsi="宋体" w:cs="宋体"/>
                <w:color w:val="000000"/>
                <w:kern w:val="0"/>
                <w:szCs w:val="21"/>
              </w:rPr>
              <w:t>5000≤Z＜10000</w:t>
            </w:r>
          </w:p>
        </w:tc>
        <w:tc>
          <w:tcPr>
            <w:tcW w:w="889" w:type="pct"/>
            <w:shd w:val="clear" w:color="auto" w:fill="auto"/>
            <w:vAlign w:val="center"/>
          </w:tcPr>
          <w:p w14:paraId="1CEFFD0B">
            <w:pPr>
              <w:widowControl/>
              <w:jc w:val="center"/>
              <w:rPr>
                <w:rFonts w:ascii="宋体" w:hAnsi="宋体" w:cs="宋体"/>
                <w:color w:val="000000"/>
                <w:kern w:val="0"/>
                <w:szCs w:val="21"/>
              </w:rPr>
            </w:pPr>
            <w:r>
              <w:rPr>
                <w:rFonts w:hint="eastAsia" w:ascii="宋体" w:hAnsi="宋体" w:cs="宋体"/>
                <w:color w:val="000000"/>
                <w:kern w:val="0"/>
                <w:szCs w:val="21"/>
              </w:rPr>
              <w:t xml:space="preserve">2000≤Z＜5000   </w:t>
            </w:r>
          </w:p>
        </w:tc>
        <w:tc>
          <w:tcPr>
            <w:tcW w:w="535" w:type="pct"/>
            <w:shd w:val="clear" w:color="auto" w:fill="auto"/>
            <w:vAlign w:val="center"/>
          </w:tcPr>
          <w:p w14:paraId="4FDD527A">
            <w:pPr>
              <w:widowControl/>
              <w:jc w:val="center"/>
              <w:rPr>
                <w:rFonts w:ascii="宋体" w:hAnsi="宋体" w:cs="宋体"/>
                <w:color w:val="000000"/>
                <w:kern w:val="0"/>
                <w:szCs w:val="21"/>
              </w:rPr>
            </w:pPr>
            <w:r>
              <w:rPr>
                <w:rFonts w:hint="eastAsia" w:ascii="宋体" w:hAnsi="宋体" w:cs="宋体"/>
                <w:color w:val="000000"/>
                <w:kern w:val="0"/>
                <w:szCs w:val="21"/>
              </w:rPr>
              <w:t>Z＜2000</w:t>
            </w:r>
          </w:p>
        </w:tc>
      </w:tr>
      <w:tr w14:paraId="07E2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E03D6E6">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物业管理</w:t>
            </w:r>
          </w:p>
        </w:tc>
        <w:tc>
          <w:tcPr>
            <w:tcW w:w="740" w:type="pct"/>
            <w:shd w:val="clear" w:color="auto" w:fill="auto"/>
            <w:vAlign w:val="center"/>
          </w:tcPr>
          <w:p w14:paraId="52EA1F42">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3EC7BC97">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7561D01D">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shd w:val="clear" w:color="auto" w:fill="auto"/>
            <w:vAlign w:val="center"/>
          </w:tcPr>
          <w:p w14:paraId="20D462F3">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shd w:val="clear" w:color="auto" w:fill="auto"/>
            <w:vAlign w:val="center"/>
          </w:tcPr>
          <w:p w14:paraId="306E3AAA">
            <w:pPr>
              <w:widowControl/>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535" w:type="pct"/>
            <w:shd w:val="clear" w:color="auto" w:fill="auto"/>
            <w:vAlign w:val="center"/>
          </w:tcPr>
          <w:p w14:paraId="09EA2345">
            <w:pPr>
              <w:widowControl/>
              <w:jc w:val="center"/>
              <w:rPr>
                <w:rFonts w:ascii="宋体" w:hAnsi="宋体" w:cs="宋体"/>
                <w:color w:val="000000"/>
                <w:kern w:val="0"/>
                <w:szCs w:val="21"/>
              </w:rPr>
            </w:pPr>
            <w:r>
              <w:rPr>
                <w:rFonts w:hint="eastAsia" w:ascii="宋体" w:hAnsi="宋体" w:cs="宋体"/>
                <w:color w:val="000000"/>
                <w:kern w:val="0"/>
                <w:szCs w:val="21"/>
              </w:rPr>
              <w:t>X＜100</w:t>
            </w:r>
          </w:p>
        </w:tc>
      </w:tr>
      <w:tr w14:paraId="1EEA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EEBD68F">
            <w:pPr>
              <w:widowControl/>
              <w:jc w:val="left"/>
              <w:rPr>
                <w:rFonts w:ascii="宋体" w:hAnsi="宋体" w:cs="宋体"/>
                <w:color w:val="000000"/>
                <w:kern w:val="0"/>
                <w:szCs w:val="21"/>
              </w:rPr>
            </w:pPr>
          </w:p>
        </w:tc>
        <w:tc>
          <w:tcPr>
            <w:tcW w:w="740" w:type="pct"/>
            <w:shd w:val="clear" w:color="auto" w:fill="auto"/>
            <w:vAlign w:val="center"/>
          </w:tcPr>
          <w:p w14:paraId="3776310A">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579B7BF6">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4E4E23AD">
            <w:pPr>
              <w:widowControl/>
              <w:jc w:val="center"/>
              <w:rPr>
                <w:rFonts w:ascii="宋体" w:hAnsi="宋体" w:cs="宋体"/>
                <w:color w:val="000000"/>
                <w:kern w:val="0"/>
                <w:szCs w:val="21"/>
              </w:rPr>
            </w:pPr>
            <w:r>
              <w:rPr>
                <w:rFonts w:hint="eastAsia" w:ascii="宋体" w:hAnsi="宋体" w:cs="宋体"/>
                <w:color w:val="000000"/>
                <w:kern w:val="0"/>
                <w:szCs w:val="21"/>
              </w:rPr>
              <w:t>Y≥5000</w:t>
            </w:r>
          </w:p>
        </w:tc>
        <w:tc>
          <w:tcPr>
            <w:tcW w:w="986" w:type="pct"/>
            <w:shd w:val="clear" w:color="auto" w:fill="auto"/>
            <w:vAlign w:val="center"/>
          </w:tcPr>
          <w:p w14:paraId="7361D570">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1000≤Y＜5000 </w:t>
            </w:r>
          </w:p>
        </w:tc>
        <w:tc>
          <w:tcPr>
            <w:tcW w:w="889" w:type="pct"/>
            <w:shd w:val="clear" w:color="auto" w:fill="auto"/>
            <w:vAlign w:val="center"/>
          </w:tcPr>
          <w:p w14:paraId="77F31626">
            <w:pPr>
              <w:widowControl/>
              <w:jc w:val="center"/>
              <w:rPr>
                <w:rFonts w:ascii="宋体" w:hAnsi="宋体" w:cs="宋体"/>
                <w:color w:val="000000"/>
                <w:kern w:val="0"/>
                <w:szCs w:val="21"/>
              </w:rPr>
            </w:pPr>
            <w:r>
              <w:rPr>
                <w:rFonts w:hint="eastAsia" w:ascii="宋体" w:hAnsi="宋体" w:cs="宋体"/>
                <w:color w:val="000000"/>
                <w:kern w:val="0"/>
                <w:szCs w:val="21"/>
              </w:rPr>
              <w:t xml:space="preserve"> 500≤Y＜1000</w:t>
            </w:r>
          </w:p>
        </w:tc>
        <w:tc>
          <w:tcPr>
            <w:tcW w:w="535" w:type="pct"/>
            <w:shd w:val="clear" w:color="auto" w:fill="auto"/>
            <w:vAlign w:val="center"/>
          </w:tcPr>
          <w:p w14:paraId="69159E9C">
            <w:pPr>
              <w:widowControl/>
              <w:jc w:val="center"/>
              <w:rPr>
                <w:rFonts w:ascii="宋体" w:hAnsi="宋体" w:cs="宋体"/>
                <w:color w:val="000000"/>
                <w:kern w:val="0"/>
                <w:szCs w:val="21"/>
              </w:rPr>
            </w:pPr>
            <w:r>
              <w:rPr>
                <w:rFonts w:hint="eastAsia" w:ascii="宋体" w:hAnsi="宋体" w:cs="宋体"/>
                <w:color w:val="000000"/>
                <w:kern w:val="0"/>
                <w:szCs w:val="21"/>
              </w:rPr>
              <w:t>Y＜500</w:t>
            </w:r>
          </w:p>
        </w:tc>
      </w:tr>
      <w:tr w14:paraId="3633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BCC1D2A">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租赁和商务服务业</w:t>
            </w:r>
          </w:p>
        </w:tc>
        <w:tc>
          <w:tcPr>
            <w:tcW w:w="740" w:type="pct"/>
            <w:shd w:val="clear" w:color="auto" w:fill="auto"/>
            <w:vAlign w:val="center"/>
          </w:tcPr>
          <w:p w14:paraId="597F56AC">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089CD058">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33F28E8A">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066D0022">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5F6059A5">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52ADFC3A">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767DC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B16E677">
            <w:pPr>
              <w:widowControl/>
              <w:jc w:val="left"/>
              <w:rPr>
                <w:rFonts w:ascii="宋体" w:hAnsi="宋体" w:cs="宋体"/>
                <w:color w:val="000000"/>
                <w:kern w:val="0"/>
                <w:szCs w:val="21"/>
              </w:rPr>
            </w:pPr>
          </w:p>
        </w:tc>
        <w:tc>
          <w:tcPr>
            <w:tcW w:w="740" w:type="pct"/>
            <w:shd w:val="clear" w:color="auto" w:fill="auto"/>
            <w:vAlign w:val="center"/>
          </w:tcPr>
          <w:p w14:paraId="0B2D58B2">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shd w:val="clear" w:color="auto" w:fill="auto"/>
            <w:vAlign w:val="center"/>
          </w:tcPr>
          <w:p w14:paraId="71665800">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126C2E8C">
            <w:pPr>
              <w:widowControl/>
              <w:jc w:val="center"/>
              <w:rPr>
                <w:rFonts w:ascii="宋体" w:hAnsi="宋体" w:cs="宋体"/>
                <w:color w:val="000000"/>
                <w:kern w:val="0"/>
                <w:szCs w:val="21"/>
              </w:rPr>
            </w:pPr>
            <w:r>
              <w:rPr>
                <w:rFonts w:hint="eastAsia" w:ascii="宋体" w:hAnsi="宋体" w:cs="宋体"/>
                <w:color w:val="000000"/>
                <w:kern w:val="0"/>
                <w:szCs w:val="21"/>
              </w:rPr>
              <w:t>Z≥120000</w:t>
            </w:r>
          </w:p>
        </w:tc>
        <w:tc>
          <w:tcPr>
            <w:tcW w:w="986" w:type="pct"/>
            <w:shd w:val="clear" w:color="auto" w:fill="auto"/>
            <w:vAlign w:val="center"/>
          </w:tcPr>
          <w:p w14:paraId="0159B51A">
            <w:pPr>
              <w:widowControl/>
              <w:jc w:val="center"/>
              <w:rPr>
                <w:rFonts w:ascii="宋体" w:hAnsi="宋体" w:cs="宋体"/>
                <w:color w:val="000000"/>
                <w:kern w:val="0"/>
                <w:szCs w:val="21"/>
              </w:rPr>
            </w:pPr>
            <w:r>
              <w:rPr>
                <w:rFonts w:hint="eastAsia" w:ascii="宋体" w:hAnsi="宋体" w:cs="宋体"/>
                <w:color w:val="000000"/>
                <w:kern w:val="0"/>
                <w:szCs w:val="21"/>
              </w:rPr>
              <w:t xml:space="preserve"> 8000≤Z＜120000</w:t>
            </w:r>
          </w:p>
        </w:tc>
        <w:tc>
          <w:tcPr>
            <w:tcW w:w="889" w:type="pct"/>
            <w:shd w:val="clear" w:color="auto" w:fill="auto"/>
            <w:vAlign w:val="center"/>
          </w:tcPr>
          <w:p w14:paraId="03B13B12">
            <w:pPr>
              <w:widowControl/>
              <w:jc w:val="center"/>
              <w:rPr>
                <w:rFonts w:ascii="宋体" w:hAnsi="宋体" w:cs="宋体"/>
                <w:color w:val="000000"/>
                <w:kern w:val="0"/>
                <w:szCs w:val="21"/>
              </w:rPr>
            </w:pPr>
            <w:r>
              <w:rPr>
                <w:rFonts w:hint="eastAsia" w:ascii="宋体" w:hAnsi="宋体" w:cs="宋体"/>
                <w:color w:val="000000"/>
                <w:kern w:val="0"/>
                <w:szCs w:val="21"/>
              </w:rPr>
              <w:t xml:space="preserve"> 100≤Z＜8000</w:t>
            </w:r>
          </w:p>
        </w:tc>
        <w:tc>
          <w:tcPr>
            <w:tcW w:w="535" w:type="pct"/>
            <w:shd w:val="clear" w:color="auto" w:fill="auto"/>
            <w:vAlign w:val="center"/>
          </w:tcPr>
          <w:p w14:paraId="42598A11">
            <w:pPr>
              <w:widowControl/>
              <w:jc w:val="center"/>
              <w:rPr>
                <w:rFonts w:ascii="宋体" w:hAnsi="宋体" w:cs="宋体"/>
                <w:color w:val="000000"/>
                <w:kern w:val="0"/>
                <w:szCs w:val="21"/>
              </w:rPr>
            </w:pPr>
            <w:r>
              <w:rPr>
                <w:rFonts w:hint="eastAsia" w:ascii="宋体" w:hAnsi="宋体" w:cs="宋体"/>
                <w:color w:val="000000"/>
                <w:kern w:val="0"/>
                <w:szCs w:val="21"/>
              </w:rPr>
              <w:t>Z＜100</w:t>
            </w:r>
          </w:p>
        </w:tc>
      </w:tr>
      <w:tr w14:paraId="780ED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5FD0DB27">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其他未列明行业 *</w:t>
            </w:r>
          </w:p>
        </w:tc>
        <w:tc>
          <w:tcPr>
            <w:tcW w:w="740" w:type="pct"/>
            <w:shd w:val="clear" w:color="auto" w:fill="auto"/>
            <w:vAlign w:val="center"/>
          </w:tcPr>
          <w:p w14:paraId="0B701335">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0BB2B32A">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3243FECB">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1CAC8629">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054E6E3C">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6B7C0811">
            <w:pPr>
              <w:widowControl/>
              <w:jc w:val="center"/>
              <w:rPr>
                <w:rFonts w:ascii="宋体" w:hAnsi="宋体" w:cs="宋体"/>
                <w:color w:val="000000"/>
                <w:kern w:val="0"/>
                <w:szCs w:val="21"/>
              </w:rPr>
            </w:pPr>
            <w:r>
              <w:rPr>
                <w:rFonts w:hint="eastAsia" w:ascii="宋体" w:hAnsi="宋体" w:cs="宋体"/>
                <w:color w:val="000000"/>
                <w:kern w:val="0"/>
                <w:szCs w:val="21"/>
              </w:rPr>
              <w:t>X＜10</w:t>
            </w:r>
          </w:p>
        </w:tc>
      </w:tr>
    </w:tbl>
    <w:p w14:paraId="14DA2C14">
      <w:pPr>
        <w:widowControl/>
        <w:spacing w:line="360" w:lineRule="auto"/>
        <w:ind w:firstLine="452" w:firstLineChars="200"/>
        <w:rPr>
          <w:rFonts w:ascii="宋体" w:hAnsi="宋体" w:cs="宋体"/>
          <w:color w:val="000000"/>
          <w:spacing w:val="8"/>
          <w:kern w:val="0"/>
          <w:szCs w:val="21"/>
        </w:rPr>
      </w:pPr>
    </w:p>
    <w:p w14:paraId="455AC5C1">
      <w:pPr>
        <w:widowControl/>
        <w:spacing w:line="360" w:lineRule="auto"/>
        <w:rPr>
          <w:rFonts w:ascii="宋体" w:hAnsi="宋体" w:cs="宋体"/>
          <w:color w:val="000000"/>
          <w:spacing w:val="8"/>
          <w:kern w:val="0"/>
          <w:szCs w:val="21"/>
        </w:rPr>
      </w:pPr>
      <w:r>
        <w:rPr>
          <w:rFonts w:hint="eastAsia" w:ascii="宋体" w:hAnsi="宋体" w:cs="宋体"/>
          <w:color w:val="000000"/>
          <w:spacing w:val="8"/>
          <w:kern w:val="0"/>
          <w:szCs w:val="21"/>
        </w:rPr>
        <w:t>说明：</w:t>
      </w:r>
    </w:p>
    <w:p w14:paraId="44CAD278">
      <w:pPr>
        <w:spacing w:line="360" w:lineRule="auto"/>
        <w:ind w:firstLine="452" w:firstLineChars="200"/>
        <w:rPr>
          <w:rFonts w:ascii="宋体" w:hAnsi="宋体" w:cs="宋体"/>
          <w:color w:val="000000"/>
          <w:spacing w:val="8"/>
          <w:kern w:val="0"/>
          <w:szCs w:val="21"/>
        </w:rPr>
      </w:pPr>
      <w:r>
        <w:rPr>
          <w:rFonts w:hint="eastAsia" w:ascii="宋体" w:hAnsi="宋体"/>
          <w:color w:val="000000"/>
          <w:spacing w:val="8"/>
          <w:kern w:val="0"/>
          <w:szCs w:val="21"/>
        </w:rPr>
        <w:t>1.</w:t>
      </w:r>
      <w:r>
        <w:rPr>
          <w:rFonts w:hint="eastAsia" w:ascii="宋体" w:hAnsi="宋体" w:cs="宋体"/>
          <w:color w:val="000000"/>
          <w:spacing w:val="8"/>
          <w:kern w:val="0"/>
          <w:szCs w:val="21"/>
        </w:rPr>
        <w:t>大型、中型和小型企业须同时满足所列指标的下限，否则下划一档；微型企业只须满足所列指标中的一项即可。</w:t>
      </w:r>
    </w:p>
    <w:p w14:paraId="31C20476">
      <w:pPr>
        <w:spacing w:line="360" w:lineRule="auto"/>
        <w:ind w:firstLine="452" w:firstLineChars="200"/>
        <w:rPr>
          <w:rFonts w:ascii="宋体" w:hAnsi="宋体" w:cs="宋体"/>
          <w:color w:val="000000"/>
          <w:spacing w:val="8"/>
          <w:kern w:val="0"/>
          <w:szCs w:val="21"/>
        </w:rPr>
      </w:pPr>
      <w:r>
        <w:rPr>
          <w:rFonts w:hint="eastAsia" w:ascii="宋体" w:hAnsi="宋体"/>
          <w:color w:val="000000"/>
          <w:spacing w:val="8"/>
          <w:kern w:val="0"/>
          <w:szCs w:val="21"/>
        </w:rPr>
        <w:t>2.</w:t>
      </w:r>
      <w:r>
        <w:rPr>
          <w:rFonts w:hint="eastAsia" w:ascii="宋体" w:hAnsi="宋体" w:cs="宋体"/>
          <w:color w:val="000000"/>
          <w:spacing w:val="8"/>
          <w:kern w:val="0"/>
          <w:szCs w:val="21"/>
        </w:rPr>
        <w:t>附表中各行业的范围以《国民经济行业分类》（</w:t>
      </w:r>
      <w:r>
        <w:rPr>
          <w:rFonts w:hint="eastAsia" w:ascii="宋体" w:hAnsi="宋体"/>
          <w:color w:val="000000"/>
          <w:spacing w:val="8"/>
          <w:kern w:val="0"/>
          <w:szCs w:val="21"/>
        </w:rPr>
        <w:t>GB/T4754-2017</w:t>
      </w:r>
      <w:r>
        <w:rPr>
          <w:rFonts w:hint="eastAsia" w:ascii="宋体" w:hAnsi="宋体" w:cs="宋体"/>
          <w:color w:val="000000"/>
          <w:spacing w:val="8"/>
          <w:kern w:val="0"/>
          <w:szCs w:val="21"/>
        </w:rPr>
        <w:t>）为准。带</w:t>
      </w:r>
      <w:r>
        <w:rPr>
          <w:rFonts w:hint="eastAsia" w:ascii="宋体" w:hAnsi="宋体"/>
          <w:color w:val="000000"/>
          <w:spacing w:val="8"/>
          <w:kern w:val="0"/>
          <w:szCs w:val="21"/>
        </w:rPr>
        <w:t>*</w:t>
      </w:r>
      <w:r>
        <w:rPr>
          <w:rFonts w:hint="eastAsia" w:ascii="宋体" w:hAnsi="宋体" w:cs="宋体"/>
          <w:color w:val="000000"/>
          <w:spacing w:val="8"/>
          <w:kern w:val="0"/>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309EDDC">
      <w:pPr>
        <w:spacing w:line="360" w:lineRule="auto"/>
        <w:ind w:firstLine="452" w:firstLineChars="200"/>
        <w:rPr>
          <w:rFonts w:ascii="宋体" w:hAnsi="宋体"/>
          <w:color w:val="000000"/>
          <w:szCs w:val="21"/>
        </w:rPr>
      </w:pPr>
      <w:r>
        <w:rPr>
          <w:rFonts w:hint="eastAsia" w:ascii="宋体" w:hAnsi="宋体"/>
          <w:color w:val="000000"/>
          <w:spacing w:val="8"/>
          <w:kern w:val="0"/>
          <w:szCs w:val="21"/>
        </w:rPr>
        <w:t>3.</w:t>
      </w:r>
      <w:r>
        <w:rPr>
          <w:rFonts w:hint="eastAsia" w:ascii="宋体" w:hAnsi="宋体" w:cs="宋体"/>
          <w:color w:val="000000"/>
          <w:spacing w:val="8"/>
          <w:kern w:val="0"/>
          <w:szCs w:val="21"/>
        </w:rPr>
        <w:t>企业划分指标以现行统计制度为准。（</w:t>
      </w:r>
      <w:r>
        <w:rPr>
          <w:rFonts w:hint="eastAsia" w:ascii="宋体" w:hAnsi="宋体"/>
          <w:color w:val="000000"/>
          <w:spacing w:val="8"/>
          <w:kern w:val="0"/>
          <w:szCs w:val="21"/>
        </w:rPr>
        <w:t>1</w:t>
      </w:r>
      <w:r>
        <w:rPr>
          <w:rFonts w:hint="eastAsia" w:ascii="宋体" w:hAnsi="宋体" w:cs="宋体"/>
          <w:color w:val="000000"/>
          <w:spacing w:val="8"/>
          <w:kern w:val="0"/>
          <w:szCs w:val="21"/>
        </w:rPr>
        <w:t>）从业人员，是指期末从业人员数，没有期末从业人员数的，采用全年平均人员数代替。（</w:t>
      </w:r>
      <w:r>
        <w:rPr>
          <w:rFonts w:hint="eastAsia" w:ascii="宋体" w:hAnsi="宋体"/>
          <w:color w:val="000000"/>
          <w:spacing w:val="8"/>
          <w:kern w:val="0"/>
          <w:szCs w:val="21"/>
        </w:rPr>
        <w:t>2</w:t>
      </w:r>
      <w:r>
        <w:rPr>
          <w:rFonts w:hint="eastAsia" w:ascii="宋体" w:hAnsi="宋体" w:cs="宋体"/>
          <w:color w:val="000000"/>
          <w:spacing w:val="8"/>
          <w:kern w:val="0"/>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000000"/>
          <w:spacing w:val="8"/>
          <w:kern w:val="0"/>
          <w:szCs w:val="21"/>
        </w:rPr>
        <w:t>3</w:t>
      </w:r>
      <w:r>
        <w:rPr>
          <w:rFonts w:hint="eastAsia" w:ascii="宋体" w:hAnsi="宋体" w:cs="宋体"/>
          <w:color w:val="000000"/>
          <w:spacing w:val="8"/>
          <w:kern w:val="0"/>
          <w:szCs w:val="21"/>
        </w:rPr>
        <w:t>）资产总额，采用资产总计代替。</w:t>
      </w:r>
    </w:p>
    <w:p w14:paraId="675547F7">
      <w:pPr>
        <w:pStyle w:val="22"/>
      </w:pPr>
    </w:p>
    <w:p w14:paraId="52233469">
      <w:pPr>
        <w:spacing w:line="276" w:lineRule="auto"/>
        <w:jc w:val="left"/>
        <w:rPr>
          <w:rFonts w:ascii="宋体" w:hAnsi="宋体"/>
          <w:szCs w:val="21"/>
        </w:rPr>
      </w:pPr>
      <w:r>
        <w:rPr>
          <w:rFonts w:hint="eastAsia" w:ascii="宋体" w:hAnsi="宋体"/>
          <w:kern w:val="0"/>
          <w:szCs w:val="21"/>
        </w:rPr>
        <w:br w:type="page"/>
      </w:r>
    </w:p>
    <w:p w14:paraId="788D8DD9">
      <w:pPr>
        <w:spacing w:line="276" w:lineRule="auto"/>
        <w:outlineLvl w:val="4"/>
        <w:rPr>
          <w:szCs w:val="21"/>
          <w:highlight w:val="green"/>
        </w:rPr>
      </w:pPr>
      <w:bookmarkStart w:id="127" w:name="_Toc494702274"/>
      <w:bookmarkStart w:id="128" w:name="_Toc494665954"/>
      <w:bookmarkStart w:id="129" w:name="_Toc494665004"/>
      <w:bookmarkStart w:id="130" w:name="_Toc494665557"/>
      <w:bookmarkStart w:id="131" w:name="_Toc494745321"/>
      <w:bookmarkStart w:id="132" w:name="_Toc494721104"/>
      <w:r>
        <w:rPr>
          <w:rFonts w:hint="eastAsia" w:ascii="宋体" w:hAnsi="宋体"/>
          <w:szCs w:val="21"/>
          <w:highlight w:val="green"/>
        </w:rPr>
        <w:t>附件四</w:t>
      </w:r>
      <w:r>
        <w:rPr>
          <w:rFonts w:ascii="宋体" w:hAnsi="宋体"/>
          <w:szCs w:val="21"/>
          <w:highlight w:val="green"/>
        </w:rPr>
        <w:t>：部分资格材料格式要求</w:t>
      </w:r>
      <w:r>
        <w:rPr>
          <w:rFonts w:hint="eastAsia" w:ascii="宋体" w:hAnsi="宋体"/>
          <w:szCs w:val="21"/>
          <w:highlight w:val="green"/>
        </w:rPr>
        <w:t>——残疾人福利性单位声明函</w:t>
      </w:r>
      <w:bookmarkEnd w:id="127"/>
      <w:bookmarkEnd w:id="128"/>
      <w:bookmarkEnd w:id="129"/>
      <w:bookmarkEnd w:id="130"/>
      <w:bookmarkEnd w:id="131"/>
      <w:bookmarkEnd w:id="132"/>
    </w:p>
    <w:p w14:paraId="6D343C1E">
      <w:pPr>
        <w:spacing w:line="276" w:lineRule="auto"/>
        <w:jc w:val="center"/>
        <w:rPr>
          <w:rFonts w:ascii="宋体" w:hAnsi="宋体"/>
          <w:b/>
          <w:szCs w:val="21"/>
        </w:rPr>
      </w:pPr>
      <w:r>
        <w:rPr>
          <w:rFonts w:hint="eastAsia" w:ascii="宋体" w:hAnsi="宋体"/>
          <w:b/>
          <w:szCs w:val="21"/>
        </w:rPr>
        <w:t>残疾人福利性单位声明函</w:t>
      </w:r>
      <w:r>
        <w:rPr>
          <w:rFonts w:hint="eastAsia" w:ascii="宋体" w:hAnsi="宋体" w:cs="宋体"/>
          <w:color w:val="0000FF"/>
          <w:kern w:val="0"/>
          <w:szCs w:val="21"/>
        </w:rPr>
        <w:t>（服务）</w:t>
      </w:r>
    </w:p>
    <w:p w14:paraId="27FD82FF">
      <w:pPr>
        <w:spacing w:line="276" w:lineRule="auto"/>
        <w:jc w:val="center"/>
        <w:rPr>
          <w:rFonts w:ascii="宋体" w:hAnsi="宋体"/>
          <w:b/>
          <w:szCs w:val="21"/>
        </w:rPr>
      </w:pPr>
    </w:p>
    <w:p w14:paraId="1A79D651">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46B80DCA">
      <w:pPr>
        <w:spacing w:line="276" w:lineRule="auto"/>
        <w:ind w:firstLine="415" w:firstLineChars="198"/>
        <w:jc w:val="left"/>
        <w:rPr>
          <w:rFonts w:ascii="宋体" w:hAnsi="宋体" w:cs="Courier New"/>
          <w:szCs w:val="21"/>
        </w:rPr>
      </w:pPr>
      <w:r>
        <w:rPr>
          <w:rFonts w:hint="eastAsia" w:ascii="宋体" w:hAnsi="宋体" w:cs="Courier New"/>
          <w:szCs w:val="21"/>
        </w:rPr>
        <w:t>本单位（联合体）郑重声明，根据《财政部 民政部 中国残疾人联合会关于促进残疾人就业政府采购政策的通知》（财库〔2017〕141号）的规定，本</w:t>
      </w:r>
      <w:r>
        <w:rPr>
          <w:rFonts w:hint="eastAsia" w:ascii="宋体" w:hAnsi="宋体" w:cs="Courier New"/>
          <w:color w:val="0C0C0C"/>
          <w:szCs w:val="21"/>
        </w:rPr>
        <w:t>单位为符合条件的残疾人福利性单位（详见“残疾人福利性单位应当满足的条件”）。</w:t>
      </w:r>
    </w:p>
    <w:p w14:paraId="4AD39AC5">
      <w:pPr>
        <w:spacing w:line="276" w:lineRule="auto"/>
        <w:ind w:firstLine="415" w:firstLineChars="198"/>
        <w:jc w:val="left"/>
        <w:rPr>
          <w:rFonts w:ascii="宋体" w:hAnsi="宋体" w:cs="Courier New"/>
          <w:szCs w:val="21"/>
        </w:rPr>
      </w:pPr>
      <w:r>
        <w:rPr>
          <w:rFonts w:hint="eastAsia" w:ascii="宋体" w:hAnsi="宋体" w:cs="Courier New"/>
          <w:szCs w:val="21"/>
        </w:rPr>
        <w:t>本单位（联合体）参加______单位（采购人名称）的______项目（</w:t>
      </w:r>
      <w:r>
        <w:rPr>
          <w:rFonts w:hint="eastAsia" w:ascii="宋体" w:hAnsi="宋体" w:cs="Courier New"/>
          <w:szCs w:val="21"/>
          <w:u w:val="single"/>
        </w:rPr>
        <w:t>项目编号/包号</w:t>
      </w:r>
      <w:r>
        <w:rPr>
          <w:rFonts w:hint="eastAsia" w:ascii="宋体" w:hAnsi="宋体" w:cs="Courier New"/>
          <w:szCs w:val="21"/>
        </w:rPr>
        <w:t>）采购活动，提供的服务全部由符合政策要求的残疾人福利性单位提供。，具体情况如下：</w:t>
      </w:r>
    </w:p>
    <w:p w14:paraId="39A016CD">
      <w:pPr>
        <w:spacing w:line="360" w:lineRule="auto"/>
        <w:ind w:firstLine="420"/>
        <w:rPr>
          <w:rFonts w:ascii="宋体" w:hAnsi="宋体"/>
          <w:szCs w:val="21"/>
        </w:rPr>
      </w:pPr>
      <w:r>
        <w:rPr>
          <w:rFonts w:ascii="宋体" w:hAnsi="宋体"/>
          <w:szCs w:val="21"/>
        </w:rPr>
        <w:t>1.</w:t>
      </w:r>
      <w:r>
        <w:rPr>
          <w:rFonts w:ascii="宋体" w:hAnsi="宋体"/>
          <w:szCs w:val="21"/>
          <w:u w:val="single"/>
        </w:rPr>
        <w:t xml:space="preserve"> </w:t>
      </w:r>
      <w:r>
        <w:rPr>
          <w:rFonts w:hint="eastAsia" w:ascii="宋体" w:hAnsi="宋体"/>
          <w:szCs w:val="21"/>
          <w:u w:val="single"/>
        </w:rPr>
        <w:t>（标的名称）</w:t>
      </w:r>
      <w:r>
        <w:rPr>
          <w:rFonts w:ascii="宋体" w:hAnsi="宋体"/>
          <w:szCs w:val="21"/>
          <w:u w:val="single"/>
        </w:rPr>
        <w:t xml:space="preserve"> </w:t>
      </w:r>
      <w:r>
        <w:rPr>
          <w:rFonts w:hint="eastAsia" w:ascii="宋体" w:hAnsi="宋体"/>
          <w:szCs w:val="21"/>
        </w:rPr>
        <w:t>，投标人为</w:t>
      </w:r>
      <w:r>
        <w:rPr>
          <w:rFonts w:ascii="宋体" w:hAnsi="宋体"/>
          <w:szCs w:val="21"/>
        </w:rPr>
        <w:t xml:space="preserve"> </w:t>
      </w:r>
      <w:r>
        <w:rPr>
          <w:rFonts w:hint="eastAsia" w:ascii="宋体" w:hAnsi="宋体"/>
          <w:szCs w:val="21"/>
          <w:u w:val="single"/>
        </w:rPr>
        <w:t>（企业名称）</w:t>
      </w:r>
      <w:r>
        <w:rPr>
          <w:rFonts w:ascii="宋体" w:hAnsi="宋体"/>
          <w:szCs w:val="21"/>
          <w:u w:val="single"/>
        </w:rPr>
        <w:t xml:space="preserve"> </w:t>
      </w:r>
      <w:r>
        <w:rPr>
          <w:rFonts w:hint="eastAsia" w:ascii="宋体" w:hAnsi="宋体"/>
          <w:szCs w:val="21"/>
        </w:rPr>
        <w:t>，属于</w:t>
      </w:r>
      <w:r>
        <w:rPr>
          <w:rFonts w:ascii="宋体" w:hAnsi="宋体"/>
          <w:szCs w:val="21"/>
          <w:u w:val="single"/>
        </w:rPr>
        <w:t xml:space="preserve"> </w:t>
      </w:r>
      <w:r>
        <w:rPr>
          <w:rFonts w:hint="eastAsia" w:ascii="宋体" w:hAnsi="宋体"/>
          <w:szCs w:val="21"/>
          <w:u w:val="single"/>
        </w:rPr>
        <w:t>（残疾人福利性单位）</w:t>
      </w:r>
      <w:r>
        <w:rPr>
          <w:rFonts w:ascii="宋体" w:hAnsi="宋体"/>
          <w:szCs w:val="21"/>
          <w:u w:val="single"/>
        </w:rPr>
        <w:t xml:space="preserve"> </w:t>
      </w:r>
      <w:r>
        <w:rPr>
          <w:rFonts w:hint="eastAsia" w:ascii="宋体" w:hAnsi="宋体"/>
          <w:szCs w:val="21"/>
        </w:rPr>
        <w:t>；</w:t>
      </w:r>
    </w:p>
    <w:p w14:paraId="75F491CD">
      <w:pPr>
        <w:spacing w:line="360" w:lineRule="auto"/>
        <w:ind w:firstLine="420"/>
        <w:rPr>
          <w:rFonts w:ascii="宋体" w:hAnsi="宋体"/>
          <w:szCs w:val="21"/>
        </w:rPr>
      </w:pPr>
      <w:r>
        <w:rPr>
          <w:rFonts w:ascii="宋体" w:hAnsi="宋体"/>
          <w:szCs w:val="21"/>
        </w:rPr>
        <w:t xml:space="preserve">2. </w:t>
      </w:r>
      <w:r>
        <w:rPr>
          <w:rFonts w:hint="eastAsia" w:ascii="宋体" w:hAnsi="宋体"/>
          <w:szCs w:val="21"/>
          <w:u w:val="single"/>
        </w:rPr>
        <w:t>（标的名称）</w:t>
      </w:r>
      <w:r>
        <w:rPr>
          <w:rFonts w:ascii="宋体" w:hAnsi="宋体"/>
          <w:szCs w:val="21"/>
          <w:u w:val="single"/>
        </w:rPr>
        <w:t xml:space="preserve"> </w:t>
      </w:r>
      <w:r>
        <w:rPr>
          <w:rFonts w:hint="eastAsia" w:ascii="宋体" w:hAnsi="宋体"/>
          <w:szCs w:val="21"/>
        </w:rPr>
        <w:t>，投标人为</w:t>
      </w:r>
      <w:r>
        <w:rPr>
          <w:rFonts w:ascii="宋体" w:hAnsi="宋体"/>
          <w:szCs w:val="21"/>
        </w:rPr>
        <w:t xml:space="preserve"> </w:t>
      </w:r>
      <w:r>
        <w:rPr>
          <w:rFonts w:hint="eastAsia" w:ascii="宋体" w:hAnsi="宋体"/>
          <w:szCs w:val="21"/>
          <w:u w:val="single"/>
        </w:rPr>
        <w:t>（企业名称）</w:t>
      </w:r>
      <w:r>
        <w:rPr>
          <w:rFonts w:ascii="宋体" w:hAnsi="宋体"/>
          <w:szCs w:val="21"/>
          <w:u w:val="single"/>
        </w:rPr>
        <w:t xml:space="preserve"> </w:t>
      </w:r>
      <w:r>
        <w:rPr>
          <w:rFonts w:hint="eastAsia" w:ascii="宋体" w:hAnsi="宋体"/>
          <w:szCs w:val="21"/>
        </w:rPr>
        <w:t>，属于</w:t>
      </w:r>
      <w:r>
        <w:rPr>
          <w:rFonts w:ascii="宋体" w:hAnsi="宋体"/>
          <w:szCs w:val="21"/>
          <w:u w:val="single"/>
        </w:rPr>
        <w:t xml:space="preserve"> </w:t>
      </w:r>
      <w:r>
        <w:rPr>
          <w:rFonts w:hint="eastAsia" w:ascii="宋体" w:hAnsi="宋体"/>
          <w:szCs w:val="21"/>
          <w:u w:val="single"/>
        </w:rPr>
        <w:t>（残疾人福利性单位）</w:t>
      </w:r>
      <w:r>
        <w:rPr>
          <w:rFonts w:ascii="宋体" w:hAnsi="宋体"/>
          <w:szCs w:val="21"/>
          <w:u w:val="single"/>
        </w:rPr>
        <w:t xml:space="preserve"> </w:t>
      </w:r>
      <w:r>
        <w:rPr>
          <w:rFonts w:hint="eastAsia" w:ascii="宋体" w:hAnsi="宋体"/>
          <w:szCs w:val="21"/>
        </w:rPr>
        <w:t>；</w:t>
      </w:r>
    </w:p>
    <w:p w14:paraId="3E392836">
      <w:pPr>
        <w:spacing w:line="360" w:lineRule="auto"/>
        <w:ind w:firstLine="420"/>
        <w:rPr>
          <w:rFonts w:ascii="宋体" w:hAnsi="宋体"/>
          <w:szCs w:val="21"/>
        </w:rPr>
      </w:pPr>
      <w:r>
        <w:rPr>
          <w:rFonts w:hint="eastAsia" w:ascii="宋体" w:hAnsi="宋体"/>
          <w:szCs w:val="21"/>
        </w:rPr>
        <w:t>……</w:t>
      </w:r>
    </w:p>
    <w:tbl>
      <w:tblPr>
        <w:tblStyle w:val="23"/>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3C065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772B8AF0">
            <w:pPr>
              <w:spacing w:line="276" w:lineRule="auto"/>
              <w:ind w:left="-23" w:leftChars="-11" w:right="-65" w:rightChars="-31"/>
              <w:jc w:val="center"/>
              <w:rPr>
                <w:rFonts w:ascii="宋体" w:hAnsi="宋体" w:cs="宋体"/>
                <w:color w:val="0D0D0D"/>
                <w:kern w:val="0"/>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4F57A6F0">
            <w:pPr>
              <w:spacing w:line="276" w:lineRule="auto"/>
              <w:ind w:left="-48" w:leftChars="-23" w:right="-65" w:rightChars="-31"/>
              <w:jc w:val="center"/>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594CD748">
            <w:pPr>
              <w:spacing w:line="276" w:lineRule="auto"/>
              <w:ind w:left="-48" w:leftChars="-23" w:right="-65" w:rightChars="-31"/>
              <w:jc w:val="center"/>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05C9B655">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691E2DBB">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79C5B7E8">
            <w:pPr>
              <w:spacing w:line="276" w:lineRule="auto"/>
              <w:ind w:left="-48" w:leftChars="-23" w:right="-65" w:rightChars="-31"/>
              <w:jc w:val="center"/>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54FF027A">
            <w:pPr>
              <w:spacing w:line="276" w:lineRule="auto"/>
              <w:ind w:left="-48" w:leftChars="-23" w:right="-65" w:rightChars="-31"/>
              <w:jc w:val="center"/>
              <w:rPr>
                <w:rFonts w:ascii="宋体" w:hAnsi="宋体" w:cs="宋体"/>
                <w:color w:val="0D0D0D"/>
                <w:kern w:val="0"/>
                <w:szCs w:val="21"/>
              </w:rPr>
            </w:pPr>
          </w:p>
        </w:tc>
      </w:tr>
      <w:tr w14:paraId="5C9C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26D906F">
            <w:pPr>
              <w:numPr>
                <w:ilvl w:val="0"/>
                <w:numId w:val="68"/>
              </w:numPr>
              <w:tabs>
                <w:tab w:val="left" w:pos="82"/>
              </w:tabs>
              <w:adjustRightInd w:val="0"/>
              <w:snapToGrid w:val="0"/>
              <w:spacing w:line="276" w:lineRule="auto"/>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1C1EBBDA">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663E1D79">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36722F28">
            <w:pPr>
              <w:spacing w:line="276" w:lineRule="auto"/>
              <w:ind w:left="-48" w:leftChars="-23" w:right="-375" w:rightChars="-179"/>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1C4FB1F5">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81EF979">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2146426C">
            <w:pPr>
              <w:spacing w:line="276" w:lineRule="auto"/>
              <w:ind w:left="-48" w:leftChars="-23" w:right="-65" w:rightChars="-31"/>
              <w:jc w:val="center"/>
              <w:rPr>
                <w:rFonts w:ascii="宋体" w:hAnsi="宋体" w:cs="宋体"/>
                <w:color w:val="0D0D0D"/>
                <w:kern w:val="0"/>
                <w:szCs w:val="21"/>
              </w:rPr>
            </w:pPr>
          </w:p>
        </w:tc>
      </w:tr>
      <w:tr w14:paraId="49E1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0703D10">
            <w:pPr>
              <w:numPr>
                <w:ilvl w:val="0"/>
                <w:numId w:val="68"/>
              </w:numPr>
              <w:tabs>
                <w:tab w:val="left" w:pos="82"/>
              </w:tabs>
              <w:adjustRightInd w:val="0"/>
              <w:snapToGrid w:val="0"/>
              <w:spacing w:line="276" w:lineRule="auto"/>
              <w:ind w:left="-2" w:firstLine="2"/>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3F9BA0B2">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268A1EB3">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78FBA5FE">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2B1386AA">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676408C6">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4A1BC1C8">
            <w:pPr>
              <w:spacing w:line="276" w:lineRule="auto"/>
              <w:ind w:left="-48" w:leftChars="-23" w:right="-65" w:rightChars="-31"/>
              <w:jc w:val="center"/>
              <w:rPr>
                <w:rFonts w:ascii="宋体" w:hAnsi="宋体" w:cs="宋体"/>
                <w:color w:val="0D0D0D"/>
                <w:kern w:val="0"/>
                <w:szCs w:val="21"/>
              </w:rPr>
            </w:pPr>
          </w:p>
        </w:tc>
      </w:tr>
      <w:tr w14:paraId="5F51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C2C5CFE">
            <w:pPr>
              <w:tabs>
                <w:tab w:val="left" w:pos="82"/>
              </w:tabs>
              <w:adjustRightInd w:val="0"/>
              <w:snapToGrid w:val="0"/>
              <w:spacing w:line="276" w:lineRule="auto"/>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6496EC69">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60A58979">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0711B5E6">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49143449">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6822A544">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45621EA0">
            <w:pPr>
              <w:spacing w:line="276" w:lineRule="auto"/>
              <w:ind w:left="-48" w:leftChars="-23" w:right="-65" w:rightChars="-31"/>
              <w:jc w:val="center"/>
              <w:rPr>
                <w:rFonts w:ascii="宋体" w:hAnsi="宋体" w:cs="宋体"/>
                <w:color w:val="0D0D0D"/>
                <w:kern w:val="0"/>
                <w:szCs w:val="21"/>
              </w:rPr>
            </w:pPr>
          </w:p>
        </w:tc>
      </w:tr>
      <w:tr w14:paraId="05CFE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54AF0F5C">
            <w:pPr>
              <w:spacing w:line="276" w:lineRule="auto"/>
              <w:ind w:left="-48" w:leftChars="-23" w:right="-65" w:rightChars="-31"/>
              <w:jc w:val="center"/>
              <w:rPr>
                <w:rFonts w:ascii="宋体" w:hAnsi="宋体" w:cs="宋体"/>
                <w:color w:val="0D0D0D"/>
                <w:kern w:val="0"/>
                <w:szCs w:val="21"/>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74F3E0C5">
            <w:pPr>
              <w:spacing w:line="276" w:lineRule="auto"/>
              <w:ind w:left="-48" w:leftChars="-23" w:right="-65" w:rightChars="-31"/>
              <w:jc w:val="left"/>
              <w:rPr>
                <w:rFonts w:ascii="宋体" w:hAnsi="宋体" w:cs="宋体"/>
                <w:color w:val="0D0D0D"/>
                <w:kern w:val="0"/>
                <w:szCs w:val="21"/>
              </w:rPr>
            </w:pPr>
          </w:p>
        </w:tc>
      </w:tr>
    </w:tbl>
    <w:p w14:paraId="6E7EE1FD">
      <w:pPr>
        <w:spacing w:line="276" w:lineRule="auto"/>
        <w:ind w:firstLine="420"/>
        <w:rPr>
          <w:rFonts w:ascii="宋体" w:hAnsi="宋体"/>
          <w:szCs w:val="21"/>
        </w:rPr>
      </w:pPr>
      <w:r>
        <w:rPr>
          <w:rFonts w:hint="eastAsia" w:ascii="宋体" w:hAnsi="宋体"/>
          <w:szCs w:val="21"/>
        </w:rPr>
        <w:t>本单位对上述声明的真实性负责。如有虚假，将依法承担相应责任。</w:t>
      </w:r>
    </w:p>
    <w:p w14:paraId="4AA04B21">
      <w:pPr>
        <w:spacing w:line="276" w:lineRule="auto"/>
        <w:rPr>
          <w:rFonts w:ascii="宋体" w:hAnsi="宋体"/>
          <w:bCs/>
          <w:szCs w:val="21"/>
        </w:rPr>
      </w:pPr>
    </w:p>
    <w:p w14:paraId="3CB9298B">
      <w:pPr>
        <w:snapToGrid w:val="0"/>
        <w:spacing w:line="276" w:lineRule="auto"/>
        <w:ind w:left="840" w:hanging="840" w:hangingChars="400"/>
        <w:jc w:val="left"/>
        <w:rPr>
          <w:rFonts w:ascii="宋体" w:hAnsi="宋体" w:cs="Courier New"/>
          <w:szCs w:val="21"/>
        </w:rPr>
      </w:pPr>
      <w:r>
        <w:rPr>
          <w:rFonts w:hint="eastAsia" w:ascii="宋体" w:hAnsi="宋体" w:cs="Courier New"/>
          <w:bCs/>
          <w:szCs w:val="21"/>
        </w:rPr>
        <w:t>说明：</w:t>
      </w:r>
      <w:r>
        <w:rPr>
          <w:rFonts w:hint="eastAsia" w:ascii="宋体" w:hAnsi="宋体" w:cs="Corbel"/>
          <w:color w:val="0C0C0C"/>
          <w:szCs w:val="21"/>
        </w:rPr>
        <w:t>1</w:t>
      </w:r>
      <w:r>
        <w:rPr>
          <w:rFonts w:hint="eastAsia" w:ascii="宋体" w:hAnsi="宋体" w:cs="Courier New"/>
          <w:szCs w:val="21"/>
        </w:rPr>
        <w:t>、组成联合体的大中型企业和其他自然人、法人或者其他组织，与残疾人福利性单位之间不得存在投资关系。</w:t>
      </w:r>
    </w:p>
    <w:p w14:paraId="621884F8">
      <w:pPr>
        <w:snapToGrid w:val="0"/>
        <w:spacing w:line="276" w:lineRule="auto"/>
        <w:ind w:left="1033" w:leftChars="342" w:hanging="315" w:hangingChars="150"/>
        <w:jc w:val="left"/>
        <w:rPr>
          <w:rFonts w:ascii="宋体" w:hAnsi="宋体" w:cs="Courier New"/>
          <w:szCs w:val="21"/>
        </w:rPr>
      </w:pPr>
      <w:r>
        <w:rPr>
          <w:rFonts w:hint="eastAsia" w:ascii="宋体" w:hAnsi="宋体" w:cs="Courier New"/>
          <w:szCs w:val="21"/>
        </w:rPr>
        <w:t>2、如以联合体方式参与本项目投标，则应由联合体各方盖章。</w:t>
      </w:r>
    </w:p>
    <w:p w14:paraId="18D8467A">
      <w:pPr>
        <w:snapToGrid w:val="0"/>
        <w:rPr>
          <w:rFonts w:ascii="宋体" w:hAnsi="宋体"/>
          <w:szCs w:val="21"/>
        </w:rPr>
      </w:pPr>
    </w:p>
    <w:p w14:paraId="0F706C28">
      <w:pPr>
        <w:snapToGrid w:val="0"/>
        <w:spacing w:before="100" w:beforeAutospacing="1" w:after="100" w:afterAutospacing="1"/>
        <w:ind w:firstLine="2902" w:firstLineChars="1382"/>
        <w:rPr>
          <w:rFonts w:ascii="宋体" w:hAnsi="宋体"/>
          <w:bCs/>
          <w:szCs w:val="21"/>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14:paraId="00B8BFB6">
      <w:pPr>
        <w:snapToGrid w:val="0"/>
        <w:spacing w:before="100" w:beforeAutospacing="1" w:after="100" w:afterAutospacing="1"/>
        <w:ind w:firstLine="2902" w:firstLineChars="1382"/>
        <w:rPr>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051FB643">
      <w:pPr>
        <w:rPr>
          <w:rFonts w:ascii="宋体" w:hAnsi="宋体"/>
          <w:sz w:val="18"/>
          <w:szCs w:val="18"/>
        </w:rPr>
      </w:pPr>
      <w:r>
        <w:rPr>
          <w:rFonts w:hint="eastAsia" w:ascii="宋体" w:hAnsi="宋体"/>
          <w:sz w:val="18"/>
          <w:szCs w:val="18"/>
        </w:rPr>
        <w:t>享受政府采购支持政策的残疾人福利性单位应当同时满足以下条件：</w:t>
      </w:r>
    </w:p>
    <w:p w14:paraId="066C1EDE">
      <w:pPr>
        <w:rPr>
          <w:rFonts w:ascii="宋体" w:hAnsi="宋体"/>
          <w:sz w:val="18"/>
          <w:szCs w:val="18"/>
        </w:rPr>
      </w:pPr>
      <w:r>
        <w:rPr>
          <w:rFonts w:hint="eastAsia" w:ascii="宋体" w:hAnsi="宋体"/>
          <w:sz w:val="18"/>
          <w:szCs w:val="18"/>
        </w:rPr>
        <w:t>（一）安置的残疾人占本单位在职职工人数的比例不低于</w:t>
      </w:r>
      <w:r>
        <w:rPr>
          <w:rFonts w:ascii="宋体" w:hAnsi="宋体"/>
          <w:sz w:val="18"/>
          <w:szCs w:val="18"/>
        </w:rPr>
        <w:t>25%（含25%），并且安置的残疾人人数不少于10人（含10人）；</w:t>
      </w:r>
    </w:p>
    <w:p w14:paraId="46133ADF">
      <w:pPr>
        <w:rPr>
          <w:rFonts w:ascii="宋体" w:hAnsi="宋体"/>
          <w:sz w:val="18"/>
          <w:szCs w:val="18"/>
        </w:rPr>
      </w:pPr>
      <w:r>
        <w:rPr>
          <w:rFonts w:hint="eastAsia" w:ascii="宋体" w:hAnsi="宋体"/>
          <w:sz w:val="18"/>
          <w:szCs w:val="18"/>
        </w:rPr>
        <w:t>（二）依法与安置的每位残疾人签订了一年以上（含一年）的劳动合同或服务协议；</w:t>
      </w:r>
    </w:p>
    <w:p w14:paraId="7198DFC8">
      <w:pPr>
        <w:rPr>
          <w:rFonts w:ascii="宋体" w:hAnsi="宋体"/>
          <w:sz w:val="18"/>
          <w:szCs w:val="18"/>
        </w:rPr>
      </w:pPr>
      <w:r>
        <w:rPr>
          <w:rFonts w:hint="eastAsia" w:ascii="宋体" w:hAnsi="宋体"/>
          <w:sz w:val="18"/>
          <w:szCs w:val="18"/>
        </w:rPr>
        <w:t>（三）为安置的每位残疾人按月足额缴纳了基本养老保险、基本医疗保险、失业保险、工伤保险和生育保险等社会保险费；</w:t>
      </w:r>
    </w:p>
    <w:p w14:paraId="2C197795">
      <w:pPr>
        <w:rPr>
          <w:rFonts w:ascii="宋体" w:hAnsi="宋体"/>
          <w:sz w:val="18"/>
          <w:szCs w:val="18"/>
        </w:rPr>
      </w:pPr>
      <w:r>
        <w:rPr>
          <w:rFonts w:hint="eastAsia" w:ascii="宋体" w:hAnsi="宋体"/>
          <w:sz w:val="18"/>
          <w:szCs w:val="18"/>
        </w:rPr>
        <w:t>（四）通过银行等金融机构向安置的每位残疾人，按月支付了不低于单位所在区县适用的经省级人民政府批准的月最低工资标准的工资；</w:t>
      </w:r>
    </w:p>
    <w:p w14:paraId="364FD18C">
      <w:pPr>
        <w:rPr>
          <w:rFonts w:ascii="宋体" w:hAnsi="宋体"/>
          <w:sz w:val="18"/>
          <w:szCs w:val="18"/>
        </w:rPr>
      </w:pPr>
      <w:r>
        <w:rPr>
          <w:rFonts w:hint="eastAsia" w:ascii="宋体" w:hAnsi="宋体"/>
          <w:sz w:val="18"/>
          <w:szCs w:val="18"/>
        </w:rPr>
        <w:t>（五）提供本单位制造的货物、承担的工程或者服务（以下简称产品），或者提供其他残疾人福利性单位制造的货物（不包括使用非残疾人福利性单位注册商标的货物）。</w:t>
      </w:r>
    </w:p>
    <w:p w14:paraId="1D866C5E">
      <w:pPr>
        <w:rPr>
          <w:rFonts w:ascii="宋体" w:hAnsi="宋体"/>
          <w:szCs w:val="21"/>
        </w:rPr>
      </w:pPr>
      <w:r>
        <w:rPr>
          <w:rFonts w:hint="eastAsia" w:ascii="宋体" w:hAnsi="宋体"/>
          <w:sz w:val="18"/>
          <w:szCs w:val="18"/>
        </w:rPr>
        <w:t>前款所称残疾人是指法定劳动年龄内，持有《中华人民共和国残疾人证》或者《中华人民共和国残疾军人证（</w:t>
      </w:r>
      <w:r>
        <w:rPr>
          <w:rFonts w:ascii="宋体" w:hAnsi="宋体"/>
          <w:sz w:val="18"/>
          <w:szCs w:val="18"/>
        </w:rPr>
        <w:t>1至8级）》的自然人，包括具有劳动条件和劳动意愿的精神残疾人。在职职工人数是指与残疾人福利性单位建立劳动关系并依法签订劳动合同或者服务协议的雇员人数。</w:t>
      </w:r>
    </w:p>
    <w:p w14:paraId="3F4B5399">
      <w:pPr>
        <w:rPr>
          <w:rFonts w:ascii="宋体" w:hAnsi="宋体"/>
          <w:sz w:val="18"/>
          <w:szCs w:val="18"/>
        </w:rPr>
      </w:pPr>
    </w:p>
    <w:p w14:paraId="58A9FACC">
      <w:pPr>
        <w:pStyle w:val="22"/>
      </w:pPr>
      <w:r>
        <w:br w:type="page"/>
      </w:r>
    </w:p>
    <w:p w14:paraId="44C668F7">
      <w:pPr>
        <w:spacing w:before="100" w:beforeAutospacing="1" w:after="100" w:afterAutospacing="1" w:line="276" w:lineRule="auto"/>
        <w:outlineLvl w:val="4"/>
        <w:rPr>
          <w:szCs w:val="21"/>
        </w:rPr>
      </w:pPr>
      <w:bookmarkStart w:id="133" w:name="_Toc494665962"/>
      <w:bookmarkStart w:id="134" w:name="_Toc494665565"/>
      <w:bookmarkStart w:id="135" w:name="_Toc494665012"/>
      <w:bookmarkStart w:id="136" w:name="_Toc494745329"/>
      <w:bookmarkStart w:id="137" w:name="_Toc494702282"/>
      <w:bookmarkStart w:id="138" w:name="_Toc494721112"/>
      <w:r>
        <w:rPr>
          <w:rFonts w:hint="eastAsia" w:ascii="宋体" w:hAnsi="宋体"/>
          <w:szCs w:val="21"/>
        </w:rPr>
        <w:t>附件五</w:t>
      </w:r>
      <w:r>
        <w:rPr>
          <w:rFonts w:ascii="宋体" w:hAnsi="宋体"/>
          <w:szCs w:val="21"/>
        </w:rPr>
        <w:t>：部分资格材料格式要求</w:t>
      </w:r>
      <w:r>
        <w:rPr>
          <w:rFonts w:hint="eastAsia"/>
          <w:szCs w:val="21"/>
        </w:rPr>
        <w:t>（</w:t>
      </w:r>
      <w:r>
        <w:rPr>
          <w:rFonts w:hint="eastAsia"/>
          <w:i/>
          <w:color w:val="FF0000"/>
          <w:szCs w:val="21"/>
        </w:rPr>
        <w:t>非</w:t>
      </w:r>
      <w:r>
        <w:rPr>
          <w:i/>
          <w:color w:val="FF0000"/>
          <w:szCs w:val="21"/>
        </w:rPr>
        <w:t>此类企业则无需提供</w:t>
      </w:r>
      <w:r>
        <w:rPr>
          <w:szCs w:val="21"/>
        </w:rPr>
        <w:t>）</w:t>
      </w:r>
    </w:p>
    <w:p w14:paraId="54F5D6D3">
      <w:pPr>
        <w:spacing w:line="276" w:lineRule="auto"/>
        <w:rPr>
          <w:szCs w:val="21"/>
        </w:rPr>
      </w:pPr>
    </w:p>
    <w:p w14:paraId="659FA848">
      <w:pPr>
        <w:spacing w:line="276" w:lineRule="auto"/>
        <w:ind w:firstLine="420" w:firstLineChars="200"/>
        <w:jc w:val="left"/>
        <w:rPr>
          <w:rFonts w:ascii="宋体" w:hAnsi="宋体"/>
          <w:bCs/>
          <w:szCs w:val="21"/>
        </w:rPr>
      </w:pPr>
      <w:r>
        <w:rPr>
          <w:rFonts w:hint="eastAsia" w:ascii="宋体" w:hAnsi="宋体"/>
          <w:bCs/>
          <w:szCs w:val="21"/>
        </w:rPr>
        <w:t>1.省级以上监狱管理局、戒毒管理局（含新疆生产建设兵团）出具的属于监狱企业的证明文件</w:t>
      </w:r>
    </w:p>
    <w:p w14:paraId="7F1A5D9F">
      <w:pPr>
        <w:spacing w:line="276" w:lineRule="auto"/>
        <w:ind w:firstLine="420" w:firstLineChars="200"/>
        <w:jc w:val="left"/>
        <w:rPr>
          <w:rFonts w:hAnsi="宋体"/>
          <w:bCs/>
          <w:szCs w:val="21"/>
        </w:rPr>
      </w:pPr>
      <w:r>
        <w:rPr>
          <w:rFonts w:hint="eastAsia" w:hAnsi="宋体"/>
          <w:bCs/>
          <w:szCs w:val="21"/>
        </w:rPr>
        <w:t>2</w:t>
      </w:r>
      <w:r>
        <w:rPr>
          <w:rFonts w:hint="eastAsia" w:ascii="宋体" w:hAnsi="宋体"/>
          <w:bCs/>
          <w:szCs w:val="21"/>
        </w:rPr>
        <w:t>.</w:t>
      </w:r>
      <w:r>
        <w:rPr>
          <w:rFonts w:hint="eastAsia" w:hAnsi="宋体"/>
          <w:bCs/>
          <w:szCs w:val="21"/>
        </w:rPr>
        <w:t>纳入创新产品应用示范推荐目录内的企业</w:t>
      </w:r>
      <w:r>
        <w:rPr>
          <w:rFonts w:hint="eastAsia" w:ascii="宋体" w:hAnsi="宋体"/>
          <w:bCs/>
          <w:szCs w:val="21"/>
        </w:rPr>
        <w:t>出具相关证明文件</w:t>
      </w:r>
    </w:p>
    <w:p w14:paraId="3ECA3EA2">
      <w:pPr>
        <w:snapToGrid w:val="0"/>
        <w:spacing w:before="100" w:beforeAutospacing="1" w:line="360" w:lineRule="auto"/>
        <w:outlineLvl w:val="4"/>
      </w:pPr>
      <w:r>
        <w:rPr>
          <w:rFonts w:hAnsi="宋体"/>
          <w:b/>
          <w:kern w:val="0"/>
          <w:szCs w:val="21"/>
        </w:rPr>
        <w:br w:type="page"/>
      </w:r>
      <w:r>
        <w:rPr>
          <w:rFonts w:hint="eastAsia" w:ascii="宋体" w:hAnsi="宋体"/>
          <w:szCs w:val="21"/>
        </w:rPr>
        <w:t>附件六</w:t>
      </w:r>
      <w:r>
        <w:rPr>
          <w:rFonts w:ascii="宋体" w:hAnsi="宋体"/>
          <w:szCs w:val="21"/>
        </w:rPr>
        <w:t>：部分资格材料格式要求</w:t>
      </w:r>
      <w:r>
        <w:rPr>
          <w:rFonts w:hint="eastAsia" w:ascii="宋体" w:hAnsi="宋体"/>
          <w:szCs w:val="21"/>
        </w:rPr>
        <w:t>——</w:t>
      </w:r>
      <w:r>
        <w:rPr>
          <w:rFonts w:hint="eastAsia"/>
        </w:rPr>
        <w:t>投标人关联企业情况</w:t>
      </w:r>
    </w:p>
    <w:p w14:paraId="516E0FAE">
      <w:pPr>
        <w:snapToGrid w:val="0"/>
        <w:spacing w:before="100" w:beforeAutospacing="1" w:line="360" w:lineRule="auto"/>
        <w:jc w:val="center"/>
        <w:rPr>
          <w:rFonts w:ascii="等线" w:hAnsi="等线"/>
        </w:rPr>
      </w:pPr>
      <w:r>
        <w:rPr>
          <w:rFonts w:hint="eastAsia" w:ascii="等线" w:hAnsi="等线"/>
        </w:rPr>
        <w:t>投标人关联企业情况</w:t>
      </w:r>
    </w:p>
    <w:p w14:paraId="086EBB14">
      <w:pPr>
        <w:widowControl/>
        <w:spacing w:line="360" w:lineRule="auto"/>
        <w:ind w:firstLine="420" w:firstLineChars="200"/>
        <w:rPr>
          <w:rFonts w:ascii="等线" w:hAnsi="等线"/>
        </w:rPr>
      </w:pPr>
      <w:r>
        <w:rPr>
          <w:rFonts w:hint="eastAsia" w:ascii="等线" w:hAnsi="等线"/>
        </w:rPr>
        <w:t>1.与我公司单位负责人为同一人的其他单位名称：</w:t>
      </w:r>
    </w:p>
    <w:p w14:paraId="32870C1B">
      <w:pPr>
        <w:widowControl/>
        <w:spacing w:line="360" w:lineRule="auto"/>
        <w:ind w:firstLine="420" w:firstLineChars="200"/>
        <w:rPr>
          <w:rFonts w:ascii="等线" w:hAnsi="等线"/>
        </w:rPr>
      </w:pPr>
      <w:r>
        <w:rPr>
          <w:rFonts w:hint="eastAsia" w:ascii="等线" w:hAnsi="等线"/>
        </w:rPr>
        <w:t>口无;</w:t>
      </w:r>
    </w:p>
    <w:p w14:paraId="38E1D6E9">
      <w:pPr>
        <w:widowControl/>
        <w:spacing w:line="360" w:lineRule="auto"/>
        <w:ind w:firstLine="420" w:firstLineChars="200"/>
        <w:rPr>
          <w:rFonts w:ascii="等线" w:hAnsi="等线"/>
          <w:u w:val="single"/>
        </w:rPr>
      </w:pPr>
      <w:r>
        <w:rPr>
          <w:rFonts w:hint="eastAsia" w:ascii="等线" w:hAnsi="等线"/>
        </w:rPr>
        <w:t>口有:</w:t>
      </w:r>
      <w:r>
        <w:rPr>
          <w:rFonts w:ascii="等线" w:hAnsi="等线"/>
          <w:u w:val="single"/>
        </w:rPr>
        <w:t xml:space="preserve">                                                                                                </w:t>
      </w:r>
    </w:p>
    <w:p w14:paraId="3D494088">
      <w:pPr>
        <w:widowControl/>
        <w:spacing w:line="360" w:lineRule="auto"/>
        <w:ind w:firstLine="420" w:firstLineChars="200"/>
        <w:rPr>
          <w:rFonts w:ascii="等线" w:hAnsi="等线"/>
          <w:u w:val="single"/>
        </w:rPr>
      </w:pPr>
      <w:r>
        <w:rPr>
          <w:rFonts w:ascii="等线" w:hAnsi="等线"/>
          <w:u w:val="single"/>
        </w:rPr>
        <w:t xml:space="preserve">                                                                             </w:t>
      </w:r>
    </w:p>
    <w:p w14:paraId="4599AA9A">
      <w:pPr>
        <w:widowControl/>
        <w:spacing w:line="360" w:lineRule="auto"/>
        <w:ind w:firstLine="420" w:firstLineChars="200"/>
        <w:rPr>
          <w:rFonts w:ascii="等线" w:hAnsi="等线"/>
        </w:rPr>
      </w:pPr>
      <w:r>
        <w:rPr>
          <w:rFonts w:hint="eastAsia" w:ascii="等线" w:hAnsi="等线"/>
        </w:rPr>
        <w:t>2.与我公司存在控股、管理关系的其他单位的名称：</w:t>
      </w:r>
    </w:p>
    <w:p w14:paraId="7DCF06C1">
      <w:pPr>
        <w:widowControl/>
        <w:spacing w:line="360" w:lineRule="auto"/>
        <w:ind w:firstLine="420" w:firstLineChars="200"/>
        <w:rPr>
          <w:rFonts w:ascii="等线" w:hAnsi="等线"/>
        </w:rPr>
      </w:pPr>
      <w:r>
        <w:rPr>
          <w:rFonts w:hint="eastAsia" w:ascii="等线" w:hAnsi="等线"/>
        </w:rPr>
        <w:t>口无；</w:t>
      </w:r>
    </w:p>
    <w:p w14:paraId="44BD1C9E">
      <w:pPr>
        <w:widowControl/>
        <w:spacing w:line="360" w:lineRule="auto"/>
        <w:ind w:firstLine="420" w:firstLineChars="200"/>
        <w:rPr>
          <w:rFonts w:ascii="等线" w:hAnsi="等线"/>
          <w:u w:val="single"/>
        </w:rPr>
      </w:pPr>
      <w:r>
        <w:rPr>
          <w:rFonts w:hint="eastAsia" w:ascii="等线" w:hAnsi="等线"/>
        </w:rPr>
        <w:t>口有:</w:t>
      </w:r>
      <w:r>
        <w:rPr>
          <w:rFonts w:ascii="等线" w:hAnsi="等线"/>
          <w:u w:val="single"/>
        </w:rPr>
        <w:t xml:space="preserve">                                                                                  </w:t>
      </w:r>
    </w:p>
    <w:p w14:paraId="6F7D9324">
      <w:pPr>
        <w:widowControl/>
        <w:spacing w:line="360" w:lineRule="auto"/>
        <w:ind w:firstLine="420" w:firstLineChars="200"/>
        <w:rPr>
          <w:rFonts w:ascii="等线" w:hAnsi="等线"/>
          <w:u w:val="single"/>
        </w:rPr>
      </w:pPr>
      <w:r>
        <w:rPr>
          <w:rFonts w:ascii="等线" w:hAnsi="等线"/>
          <w:u w:val="single"/>
        </w:rPr>
        <w:t xml:space="preserve">                                                                            </w:t>
      </w:r>
    </w:p>
    <w:p w14:paraId="13D40192">
      <w:pPr>
        <w:widowControl/>
        <w:spacing w:line="360" w:lineRule="auto"/>
        <w:ind w:firstLine="420" w:firstLineChars="200"/>
        <w:rPr>
          <w:rFonts w:ascii="等线" w:hAnsi="等线"/>
        </w:rPr>
      </w:pPr>
    </w:p>
    <w:p w14:paraId="6CE643D0">
      <w:pPr>
        <w:widowControl/>
        <w:ind w:firstLine="420" w:firstLineChars="200"/>
        <w:rPr>
          <w:rFonts w:ascii="等线" w:hAnsi="等线"/>
        </w:rPr>
      </w:pPr>
    </w:p>
    <w:p w14:paraId="5F174E50">
      <w:pPr>
        <w:widowControl/>
        <w:snapToGrid w:val="0"/>
        <w:spacing w:before="100" w:beforeAutospacing="1" w:after="100" w:afterAutospacing="1"/>
        <w:ind w:firstLine="2902" w:firstLineChars="1382"/>
        <w:rPr>
          <w:rFonts w:ascii="宋体" w:hAnsi="宋体"/>
          <w:bCs/>
          <w:szCs w:val="21"/>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14:paraId="7A68C0F1">
      <w:pPr>
        <w:widowControl/>
        <w:snapToGrid w:val="0"/>
        <w:spacing w:before="100" w:beforeAutospacing="1" w:after="100" w:afterAutospacing="1"/>
        <w:ind w:firstLine="2902" w:firstLineChars="1382"/>
        <w:rPr>
          <w:rFonts w:ascii="等线" w:hAnsi="等线"/>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1BB3745E">
      <w:pPr>
        <w:widowControl/>
        <w:ind w:firstLine="420" w:firstLineChars="200"/>
        <w:rPr>
          <w:rFonts w:ascii="等线" w:hAnsi="等线"/>
        </w:rPr>
      </w:pPr>
    </w:p>
    <w:p w14:paraId="1F0E19AF">
      <w:pPr>
        <w:widowControl/>
        <w:ind w:firstLine="420" w:firstLineChars="200"/>
        <w:rPr>
          <w:rFonts w:ascii="等线" w:hAnsi="等线"/>
        </w:rPr>
      </w:pPr>
    </w:p>
    <w:p w14:paraId="39244263">
      <w:pPr>
        <w:widowControl/>
        <w:rPr>
          <w:rFonts w:ascii="等线" w:hAnsi="等线"/>
        </w:rPr>
      </w:pPr>
      <w:r>
        <w:rPr>
          <w:rFonts w:hint="eastAsia" w:ascii="等线" w:hAnsi="等线"/>
        </w:rPr>
        <w:t>说明:</w:t>
      </w:r>
    </w:p>
    <w:p w14:paraId="1A6AF00E">
      <w:pPr>
        <w:widowControl/>
        <w:ind w:firstLine="140" w:firstLineChars="67"/>
        <w:rPr>
          <w:rFonts w:ascii="等线" w:hAnsi="等线"/>
        </w:rPr>
      </w:pPr>
      <w:r>
        <w:rPr>
          <w:rFonts w:hint="eastAsia" w:ascii="等线" w:hAnsi="等线"/>
        </w:rPr>
        <w:t>1.单位负责人指单位法定代表人或者法律、行政法规规定代表单位行使职权的主要负责人；</w:t>
      </w:r>
    </w:p>
    <w:p w14:paraId="4B6BCD9C">
      <w:pPr>
        <w:widowControl/>
        <w:ind w:firstLine="140" w:firstLineChars="67"/>
        <w:rPr>
          <w:rFonts w:ascii="等线" w:hAnsi="等线"/>
        </w:rPr>
      </w:pPr>
      <w:r>
        <w:rPr>
          <w:rFonts w:hint="eastAsia" w:ascii="等线" w:hAnsi="等线"/>
        </w:rPr>
        <w:t>2.控股、管理关系仅限于直接控股、直接管理关系，不包括间接的控股或管理关系。</w:t>
      </w:r>
    </w:p>
    <w:p w14:paraId="42F9167A">
      <w:pPr>
        <w:spacing w:before="100" w:beforeAutospacing="1" w:after="100" w:afterAutospacing="1" w:line="276" w:lineRule="auto"/>
        <w:rPr>
          <w:rFonts w:ascii="宋体" w:hAnsi="宋体"/>
          <w:szCs w:val="21"/>
        </w:rPr>
      </w:pPr>
    </w:p>
    <w:p w14:paraId="2DA9646F">
      <w:pPr>
        <w:widowControl/>
        <w:jc w:val="left"/>
        <w:rPr>
          <w:rFonts w:ascii="宋体" w:hAnsi="宋体"/>
          <w:szCs w:val="21"/>
        </w:rPr>
      </w:pPr>
      <w:r>
        <w:rPr>
          <w:rFonts w:ascii="宋体" w:hAnsi="宋体"/>
          <w:szCs w:val="21"/>
        </w:rPr>
        <w:br w:type="page"/>
      </w:r>
    </w:p>
    <w:p w14:paraId="1D0B9401">
      <w:pPr>
        <w:snapToGrid w:val="0"/>
        <w:spacing w:before="100" w:beforeAutospacing="1" w:line="360" w:lineRule="auto"/>
        <w:outlineLvl w:val="4"/>
        <w:rPr>
          <w:rFonts w:ascii="宋体" w:hAnsi="宋体" w:cs="宋体"/>
          <w:szCs w:val="21"/>
        </w:rPr>
      </w:pPr>
      <w:bookmarkStart w:id="139" w:name="_Toc494665957"/>
      <w:bookmarkStart w:id="140" w:name="_Toc494721107"/>
      <w:bookmarkStart w:id="141" w:name="_Toc494577412"/>
      <w:bookmarkStart w:id="142" w:name="_Toc494745324"/>
      <w:bookmarkStart w:id="143" w:name="_Toc494665007"/>
      <w:bookmarkStart w:id="144" w:name="_Toc494665560"/>
      <w:bookmarkStart w:id="145" w:name="_Toc494702277"/>
      <w:r>
        <w:rPr>
          <w:rFonts w:hint="eastAsia" w:ascii="宋体" w:hAnsi="宋体" w:cs="宋体"/>
          <w:szCs w:val="21"/>
        </w:rPr>
        <w:t>附件七：小型和微型企业、监狱企业、残疾人福利性单位货物汇总表</w:t>
      </w:r>
      <w:bookmarkEnd w:id="139"/>
      <w:bookmarkEnd w:id="140"/>
      <w:bookmarkEnd w:id="141"/>
      <w:bookmarkEnd w:id="142"/>
      <w:bookmarkEnd w:id="143"/>
      <w:bookmarkEnd w:id="144"/>
      <w:bookmarkEnd w:id="145"/>
    </w:p>
    <w:p w14:paraId="7311B2EB">
      <w:pPr>
        <w:spacing w:line="360" w:lineRule="auto"/>
        <w:jc w:val="center"/>
        <w:rPr>
          <w:rFonts w:ascii="宋体" w:hAnsi="宋体" w:cs="宋体"/>
          <w:b/>
          <w:szCs w:val="21"/>
        </w:rPr>
      </w:pPr>
      <w:r>
        <w:rPr>
          <w:rFonts w:hint="eastAsia" w:ascii="宋体" w:hAnsi="宋体" w:cs="宋体"/>
          <w:b/>
          <w:szCs w:val="21"/>
        </w:rPr>
        <w:t>小型和微型企业、监狱企业、残疾人福利性单位货物汇总表</w:t>
      </w:r>
    </w:p>
    <w:p w14:paraId="7A296008">
      <w:pPr>
        <w:spacing w:line="360" w:lineRule="auto"/>
        <w:jc w:val="center"/>
        <w:rPr>
          <w:rFonts w:ascii="宋体" w:hAnsi="宋体" w:cs="宋体"/>
          <w:b/>
          <w:szCs w:val="21"/>
        </w:rPr>
      </w:pPr>
      <w:r>
        <w:rPr>
          <w:rFonts w:hint="eastAsia" w:ascii="宋体" w:hAnsi="宋体" w:cs="宋体"/>
          <w:b/>
          <w:szCs w:val="21"/>
        </w:rPr>
        <w:t>（非此类企业不填写此表）</w:t>
      </w:r>
    </w:p>
    <w:p w14:paraId="6905E847">
      <w:pPr>
        <w:spacing w:line="360" w:lineRule="auto"/>
        <w:rPr>
          <w:rFonts w:ascii="宋体" w:hAnsi="宋体" w:cs="宋体"/>
          <w:szCs w:val="21"/>
        </w:rPr>
      </w:pPr>
      <w:r>
        <w:rPr>
          <w:rFonts w:hint="eastAsia" w:ascii="宋体" w:hAnsi="宋体" w:cs="宋体"/>
          <w:szCs w:val="21"/>
        </w:rPr>
        <w:t>投标人：</w:t>
      </w:r>
      <w:r>
        <w:rPr>
          <w:rFonts w:hint="eastAsia" w:ascii="宋体" w:hAnsi="宋体" w:cs="宋体"/>
          <w:szCs w:val="21"/>
          <w:u w:val="single"/>
          <w:lang w:val="zh-CN"/>
        </w:rPr>
        <w:t xml:space="preserve">                     </w:t>
      </w:r>
      <w:r>
        <w:rPr>
          <w:rFonts w:hint="eastAsia" w:ascii="宋体" w:hAnsi="宋体" w:cs="宋体"/>
          <w:szCs w:val="21"/>
          <w:lang w:val="zh-CN"/>
        </w:rPr>
        <w:t xml:space="preserve"> </w:t>
      </w:r>
    </w:p>
    <w:p w14:paraId="531DA24D">
      <w:pPr>
        <w:spacing w:line="360" w:lineRule="auto"/>
        <w:rPr>
          <w:rFonts w:ascii="宋体" w:hAnsi="宋体" w:cs="宋体"/>
          <w:szCs w:val="21"/>
        </w:rPr>
      </w:pPr>
      <w:r>
        <w:rPr>
          <w:rFonts w:hint="eastAsia" w:ascii="宋体" w:hAnsi="宋体" w:cs="宋体"/>
          <w:szCs w:val="21"/>
        </w:rPr>
        <w:t>项目编号/包号</w:t>
      </w:r>
      <w:r>
        <w:rPr>
          <w:rFonts w:hint="eastAsia" w:ascii="宋体" w:hAnsi="宋体" w:cs="宋体"/>
          <w:szCs w:val="21"/>
          <w:lang w:val="zh-CN"/>
        </w:rPr>
        <w:t>：</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bCs/>
          <w:szCs w:val="21"/>
          <w:lang w:val="zh-CN"/>
        </w:rPr>
        <w:t xml:space="preserve">                项目名称：</w:t>
      </w:r>
      <w:r>
        <w:rPr>
          <w:rFonts w:hint="eastAsia" w:ascii="宋体" w:hAnsi="宋体" w:cs="宋体"/>
          <w:bCs/>
          <w:szCs w:val="21"/>
          <w:u w:val="single"/>
          <w:lang w:val="zh-CN"/>
        </w:rPr>
        <w:t xml:space="preserve">           </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514E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5B9C432D">
            <w:pPr>
              <w:adjustRightInd w:val="0"/>
              <w:snapToGrid w:val="0"/>
              <w:spacing w:line="360" w:lineRule="auto"/>
              <w:ind w:left="-88" w:leftChars="-42"/>
              <w:jc w:val="center"/>
              <w:rPr>
                <w:rFonts w:ascii="宋体" w:hAnsi="宋体" w:cs="宋体"/>
                <w:szCs w:val="21"/>
              </w:rPr>
            </w:pPr>
            <w:r>
              <w:rPr>
                <w:rFonts w:hint="eastAsia" w:ascii="宋体" w:hAnsi="宋体" w:cs="宋体"/>
                <w:szCs w:val="21"/>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7029992D">
            <w:pPr>
              <w:adjustRightInd w:val="0"/>
              <w:snapToGrid w:val="0"/>
              <w:spacing w:line="360" w:lineRule="auto"/>
              <w:ind w:left="-88" w:leftChars="-42"/>
              <w:jc w:val="center"/>
              <w:rPr>
                <w:rFonts w:ascii="宋体" w:hAnsi="宋体" w:cs="宋体"/>
                <w:szCs w:val="21"/>
              </w:rPr>
            </w:pPr>
            <w:r>
              <w:rPr>
                <w:rFonts w:hint="eastAsia" w:ascii="宋体" w:hAnsi="宋体" w:cs="宋体"/>
                <w:szCs w:val="21"/>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2EC8AA9E">
            <w:pPr>
              <w:adjustRightInd w:val="0"/>
              <w:snapToGrid w:val="0"/>
              <w:spacing w:line="360" w:lineRule="auto"/>
              <w:ind w:left="-88" w:leftChars="-42"/>
              <w:jc w:val="center"/>
              <w:rPr>
                <w:rFonts w:ascii="宋体" w:hAnsi="宋体" w:cs="宋体"/>
                <w:szCs w:val="21"/>
              </w:rPr>
            </w:pPr>
            <w:r>
              <w:rPr>
                <w:rFonts w:hint="eastAsia" w:ascii="宋体" w:hAnsi="宋体" w:cs="宋体"/>
                <w:szCs w:val="21"/>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4A39E3A8">
            <w:pPr>
              <w:adjustRightInd w:val="0"/>
              <w:snapToGrid w:val="0"/>
              <w:spacing w:line="360" w:lineRule="auto"/>
              <w:ind w:left="-88" w:leftChars="-42"/>
              <w:jc w:val="center"/>
              <w:rPr>
                <w:rFonts w:ascii="宋体" w:hAnsi="宋体" w:cs="宋体"/>
                <w:szCs w:val="21"/>
              </w:rPr>
            </w:pPr>
            <w:r>
              <w:rPr>
                <w:rFonts w:hint="eastAsia" w:ascii="宋体" w:hAnsi="宋体" w:cs="宋体"/>
                <w:szCs w:val="21"/>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2052186F">
            <w:pPr>
              <w:adjustRightInd w:val="0"/>
              <w:snapToGrid w:val="0"/>
              <w:spacing w:line="360" w:lineRule="auto"/>
              <w:ind w:left="-88" w:leftChars="-42"/>
              <w:jc w:val="center"/>
              <w:rPr>
                <w:rFonts w:ascii="宋体" w:hAnsi="宋体" w:cs="宋体"/>
                <w:szCs w:val="21"/>
              </w:rPr>
            </w:pPr>
            <w:r>
              <w:rPr>
                <w:rFonts w:hint="eastAsia" w:ascii="宋体" w:hAnsi="宋体" w:cs="宋体"/>
                <w:szCs w:val="21"/>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4B598F2D">
            <w:pPr>
              <w:adjustRightInd w:val="0"/>
              <w:snapToGrid w:val="0"/>
              <w:spacing w:line="360" w:lineRule="auto"/>
              <w:ind w:left="-88" w:leftChars="-42"/>
              <w:jc w:val="center"/>
              <w:rPr>
                <w:rFonts w:ascii="宋体" w:hAnsi="宋体" w:cs="宋体"/>
                <w:szCs w:val="21"/>
              </w:rPr>
            </w:pPr>
            <w:r>
              <w:rPr>
                <w:rFonts w:hint="eastAsia" w:ascii="宋体" w:hAnsi="宋体" w:cs="宋体"/>
                <w:szCs w:val="21"/>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396C8FDF">
            <w:pPr>
              <w:adjustRightInd w:val="0"/>
              <w:snapToGrid w:val="0"/>
              <w:spacing w:line="360" w:lineRule="auto"/>
              <w:ind w:left="-88" w:leftChars="-42"/>
              <w:jc w:val="center"/>
              <w:rPr>
                <w:rFonts w:ascii="宋体" w:hAnsi="宋体" w:cs="宋体"/>
                <w:szCs w:val="21"/>
              </w:rPr>
            </w:pPr>
            <w:r>
              <w:rPr>
                <w:rFonts w:hint="eastAsia" w:ascii="宋体" w:hAnsi="宋体" w:cs="宋体"/>
                <w:szCs w:val="21"/>
              </w:rPr>
              <w:t>分项</w:t>
            </w:r>
          </w:p>
          <w:p w14:paraId="0694C2A9">
            <w:pPr>
              <w:adjustRightInd w:val="0"/>
              <w:snapToGrid w:val="0"/>
              <w:spacing w:line="360" w:lineRule="auto"/>
              <w:ind w:left="-88" w:leftChars="-42"/>
              <w:jc w:val="center"/>
              <w:rPr>
                <w:rFonts w:ascii="宋体" w:hAnsi="宋体" w:cs="宋体"/>
                <w:szCs w:val="21"/>
              </w:rPr>
            </w:pPr>
            <w:r>
              <w:rPr>
                <w:rFonts w:hint="eastAsia" w:ascii="宋体" w:hAnsi="宋体" w:cs="宋体"/>
                <w:szCs w:val="21"/>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16EA02CE">
            <w:pPr>
              <w:adjustRightInd w:val="0"/>
              <w:snapToGrid w:val="0"/>
              <w:spacing w:line="360" w:lineRule="auto"/>
              <w:ind w:left="-88" w:leftChars="-42"/>
              <w:jc w:val="center"/>
              <w:rPr>
                <w:rFonts w:ascii="宋体" w:hAnsi="宋体" w:cs="宋体"/>
                <w:szCs w:val="21"/>
              </w:rPr>
            </w:pPr>
            <w:r>
              <w:rPr>
                <w:rFonts w:hint="eastAsia" w:ascii="宋体" w:hAnsi="宋体" w:cs="宋体"/>
                <w:szCs w:val="21"/>
              </w:rPr>
              <w:t>对应页码</w:t>
            </w:r>
          </w:p>
        </w:tc>
      </w:tr>
      <w:tr w14:paraId="2C5D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165BBC91">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1</w:t>
            </w:r>
          </w:p>
        </w:tc>
        <w:tc>
          <w:tcPr>
            <w:tcW w:w="1552" w:type="dxa"/>
            <w:tcBorders>
              <w:top w:val="single" w:color="auto" w:sz="4" w:space="0"/>
              <w:left w:val="single" w:color="auto" w:sz="4" w:space="0"/>
              <w:bottom w:val="single" w:color="auto" w:sz="4" w:space="0"/>
              <w:right w:val="single" w:color="auto" w:sz="4" w:space="0"/>
            </w:tcBorders>
          </w:tcPr>
          <w:p w14:paraId="2028D4CD">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55F5FC56">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4168303">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71507C5A">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4F7A3221">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74D8B80">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1C36DCFF">
            <w:pPr>
              <w:tabs>
                <w:tab w:val="left" w:pos="0"/>
                <w:tab w:val="left" w:pos="56"/>
              </w:tabs>
              <w:adjustRightInd w:val="0"/>
              <w:snapToGrid w:val="0"/>
              <w:spacing w:line="360" w:lineRule="auto"/>
              <w:jc w:val="center"/>
              <w:rPr>
                <w:rFonts w:ascii="宋体" w:hAnsi="宋体" w:cs="宋体"/>
                <w:szCs w:val="21"/>
              </w:rPr>
            </w:pPr>
          </w:p>
        </w:tc>
      </w:tr>
      <w:tr w14:paraId="14804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B31069A">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2</w:t>
            </w:r>
          </w:p>
        </w:tc>
        <w:tc>
          <w:tcPr>
            <w:tcW w:w="1552" w:type="dxa"/>
            <w:tcBorders>
              <w:top w:val="single" w:color="auto" w:sz="4" w:space="0"/>
              <w:left w:val="single" w:color="auto" w:sz="4" w:space="0"/>
              <w:bottom w:val="single" w:color="auto" w:sz="4" w:space="0"/>
              <w:right w:val="single" w:color="auto" w:sz="4" w:space="0"/>
            </w:tcBorders>
          </w:tcPr>
          <w:p w14:paraId="35BF6A39">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681EF382">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27A9824">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494EF103">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7D803D82">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AD91702">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4DCACAD9">
            <w:pPr>
              <w:tabs>
                <w:tab w:val="left" w:pos="0"/>
                <w:tab w:val="left" w:pos="56"/>
              </w:tabs>
              <w:adjustRightInd w:val="0"/>
              <w:snapToGrid w:val="0"/>
              <w:spacing w:line="360" w:lineRule="auto"/>
              <w:jc w:val="center"/>
              <w:rPr>
                <w:rFonts w:ascii="宋体" w:hAnsi="宋体" w:cs="宋体"/>
                <w:szCs w:val="21"/>
              </w:rPr>
            </w:pPr>
          </w:p>
        </w:tc>
      </w:tr>
      <w:tr w14:paraId="64106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2D429D4">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3</w:t>
            </w:r>
          </w:p>
        </w:tc>
        <w:tc>
          <w:tcPr>
            <w:tcW w:w="1552" w:type="dxa"/>
            <w:tcBorders>
              <w:top w:val="single" w:color="auto" w:sz="4" w:space="0"/>
              <w:left w:val="single" w:color="auto" w:sz="4" w:space="0"/>
              <w:bottom w:val="single" w:color="auto" w:sz="4" w:space="0"/>
              <w:right w:val="single" w:color="auto" w:sz="4" w:space="0"/>
            </w:tcBorders>
          </w:tcPr>
          <w:p w14:paraId="59E131EA">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04F2372E">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01C326D1">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77B2D1ED">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786B9092">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087448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67B224CF">
            <w:pPr>
              <w:tabs>
                <w:tab w:val="left" w:pos="0"/>
                <w:tab w:val="left" w:pos="56"/>
              </w:tabs>
              <w:adjustRightInd w:val="0"/>
              <w:snapToGrid w:val="0"/>
              <w:spacing w:line="360" w:lineRule="auto"/>
              <w:jc w:val="center"/>
              <w:rPr>
                <w:rFonts w:ascii="宋体" w:hAnsi="宋体" w:cs="宋体"/>
                <w:szCs w:val="21"/>
              </w:rPr>
            </w:pPr>
          </w:p>
        </w:tc>
      </w:tr>
      <w:tr w14:paraId="521A8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C26E573">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4</w:t>
            </w:r>
          </w:p>
        </w:tc>
        <w:tc>
          <w:tcPr>
            <w:tcW w:w="1552" w:type="dxa"/>
            <w:tcBorders>
              <w:top w:val="single" w:color="auto" w:sz="4" w:space="0"/>
              <w:left w:val="single" w:color="auto" w:sz="4" w:space="0"/>
              <w:bottom w:val="single" w:color="auto" w:sz="4" w:space="0"/>
              <w:right w:val="single" w:color="auto" w:sz="4" w:space="0"/>
            </w:tcBorders>
          </w:tcPr>
          <w:p w14:paraId="7CE38872">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17A15751">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8CE29C4">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79BF2483">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58607FF5">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F3BF5CD">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57F92F39">
            <w:pPr>
              <w:tabs>
                <w:tab w:val="left" w:pos="0"/>
                <w:tab w:val="left" w:pos="56"/>
              </w:tabs>
              <w:adjustRightInd w:val="0"/>
              <w:snapToGrid w:val="0"/>
              <w:spacing w:line="360" w:lineRule="auto"/>
              <w:jc w:val="center"/>
              <w:rPr>
                <w:rFonts w:ascii="宋体" w:hAnsi="宋体" w:cs="宋体"/>
                <w:szCs w:val="21"/>
              </w:rPr>
            </w:pPr>
          </w:p>
        </w:tc>
      </w:tr>
      <w:tr w14:paraId="35FC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F43C2E0">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5</w:t>
            </w:r>
          </w:p>
        </w:tc>
        <w:tc>
          <w:tcPr>
            <w:tcW w:w="1552" w:type="dxa"/>
            <w:tcBorders>
              <w:top w:val="single" w:color="auto" w:sz="4" w:space="0"/>
              <w:left w:val="single" w:color="auto" w:sz="4" w:space="0"/>
              <w:bottom w:val="single" w:color="auto" w:sz="4" w:space="0"/>
              <w:right w:val="single" w:color="auto" w:sz="4" w:space="0"/>
            </w:tcBorders>
          </w:tcPr>
          <w:p w14:paraId="58A3CFEF">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0E4F7C72">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123CF68">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6B286D22">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126FBB2E">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06DE7F1">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24996F32">
            <w:pPr>
              <w:tabs>
                <w:tab w:val="left" w:pos="0"/>
                <w:tab w:val="left" w:pos="56"/>
              </w:tabs>
              <w:adjustRightInd w:val="0"/>
              <w:snapToGrid w:val="0"/>
              <w:spacing w:line="360" w:lineRule="auto"/>
              <w:jc w:val="center"/>
              <w:rPr>
                <w:rFonts w:ascii="宋体" w:hAnsi="宋体" w:cs="宋体"/>
                <w:szCs w:val="21"/>
              </w:rPr>
            </w:pPr>
          </w:p>
        </w:tc>
      </w:tr>
      <w:tr w14:paraId="50C3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3B04B4B">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6</w:t>
            </w:r>
          </w:p>
        </w:tc>
        <w:tc>
          <w:tcPr>
            <w:tcW w:w="1552" w:type="dxa"/>
            <w:tcBorders>
              <w:top w:val="single" w:color="auto" w:sz="4" w:space="0"/>
              <w:left w:val="single" w:color="auto" w:sz="4" w:space="0"/>
              <w:bottom w:val="single" w:color="auto" w:sz="4" w:space="0"/>
              <w:right w:val="single" w:color="auto" w:sz="4" w:space="0"/>
            </w:tcBorders>
          </w:tcPr>
          <w:p w14:paraId="60F09AA0">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41C508A2">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9ADC7F0">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52622C00">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2DC07432">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95918D4">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41800F88">
            <w:pPr>
              <w:tabs>
                <w:tab w:val="left" w:pos="0"/>
                <w:tab w:val="left" w:pos="56"/>
              </w:tabs>
              <w:adjustRightInd w:val="0"/>
              <w:snapToGrid w:val="0"/>
              <w:spacing w:line="360" w:lineRule="auto"/>
              <w:jc w:val="center"/>
              <w:rPr>
                <w:rFonts w:ascii="宋体" w:hAnsi="宋体" w:cs="宋体"/>
                <w:szCs w:val="21"/>
              </w:rPr>
            </w:pPr>
          </w:p>
        </w:tc>
      </w:tr>
      <w:tr w14:paraId="290D2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0C9D49EB">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w:t>
            </w:r>
          </w:p>
        </w:tc>
        <w:tc>
          <w:tcPr>
            <w:tcW w:w="1552" w:type="dxa"/>
            <w:tcBorders>
              <w:top w:val="single" w:color="auto" w:sz="4" w:space="0"/>
              <w:left w:val="single" w:color="auto" w:sz="4" w:space="0"/>
              <w:bottom w:val="single" w:color="auto" w:sz="4" w:space="0"/>
              <w:right w:val="single" w:color="auto" w:sz="4" w:space="0"/>
            </w:tcBorders>
          </w:tcPr>
          <w:p w14:paraId="47C622CD">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497219C1">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2516060">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2F4B7E88">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10904481">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0B4E0A4">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01BFAC96">
            <w:pPr>
              <w:tabs>
                <w:tab w:val="left" w:pos="0"/>
                <w:tab w:val="left" w:pos="56"/>
              </w:tabs>
              <w:adjustRightInd w:val="0"/>
              <w:snapToGrid w:val="0"/>
              <w:spacing w:line="360" w:lineRule="auto"/>
              <w:jc w:val="center"/>
              <w:rPr>
                <w:rFonts w:ascii="宋体" w:hAnsi="宋体" w:cs="宋体"/>
                <w:szCs w:val="21"/>
              </w:rPr>
            </w:pPr>
          </w:p>
        </w:tc>
      </w:tr>
      <w:tr w14:paraId="7441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09EB2B2C">
            <w:pPr>
              <w:spacing w:line="360" w:lineRule="auto"/>
              <w:jc w:val="center"/>
              <w:rPr>
                <w:rFonts w:ascii="宋体" w:hAnsi="宋体" w:cs="宋体"/>
                <w:bCs/>
                <w:szCs w:val="21"/>
              </w:rPr>
            </w:pPr>
            <w:r>
              <w:rPr>
                <w:rFonts w:hint="eastAsia" w:ascii="宋体" w:hAnsi="宋体" w:cs="宋体"/>
                <w:bCs/>
                <w:szCs w:val="21"/>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08231FA1">
            <w:pPr>
              <w:spacing w:line="360" w:lineRule="auto"/>
              <w:rPr>
                <w:rFonts w:ascii="宋体" w:hAnsi="宋体" w:cs="宋体"/>
                <w:bCs/>
                <w:szCs w:val="21"/>
              </w:rPr>
            </w:pPr>
          </w:p>
        </w:tc>
      </w:tr>
    </w:tbl>
    <w:p w14:paraId="4887DE84">
      <w:pPr>
        <w:spacing w:line="360" w:lineRule="auto"/>
        <w:ind w:left="918" w:hanging="917" w:hangingChars="437"/>
        <w:rPr>
          <w:rFonts w:ascii="宋体" w:hAnsi="宋体" w:cs="宋体"/>
          <w:szCs w:val="21"/>
        </w:rPr>
      </w:pPr>
      <w:r>
        <w:rPr>
          <w:rFonts w:hint="eastAsia" w:ascii="宋体" w:hAnsi="宋体" w:cs="宋体"/>
          <w:szCs w:val="21"/>
        </w:rPr>
        <w:t>说明： 1．所有价格均用人民币表示，单位为元。</w:t>
      </w:r>
    </w:p>
    <w:p w14:paraId="1D814EA5">
      <w:pPr>
        <w:spacing w:line="360" w:lineRule="auto"/>
        <w:ind w:left="1017" w:leftChars="339" w:hanging="306" w:hangingChars="146"/>
        <w:rPr>
          <w:rFonts w:ascii="宋体" w:hAnsi="宋体" w:cs="宋体"/>
          <w:szCs w:val="21"/>
        </w:rPr>
      </w:pPr>
      <w:r>
        <w:rPr>
          <w:rFonts w:hint="eastAsia" w:ascii="宋体" w:hAnsi="宋体" w:cs="宋体"/>
          <w:szCs w:val="21"/>
        </w:rPr>
        <w:t>2．投标人提供的相关证明文件对应页码填写到上表“对应页码”中。</w:t>
      </w:r>
    </w:p>
    <w:p w14:paraId="568A92B3">
      <w:pPr>
        <w:adjustRightInd w:val="0"/>
        <w:snapToGrid w:val="0"/>
        <w:spacing w:line="360" w:lineRule="auto"/>
        <w:ind w:left="722" w:leftChars="194" w:hanging="315" w:hangingChars="150"/>
        <w:rPr>
          <w:rFonts w:ascii="宋体" w:hAnsi="宋体" w:cs="宋体"/>
          <w:szCs w:val="21"/>
        </w:rPr>
      </w:pPr>
    </w:p>
    <w:p w14:paraId="5498A36A">
      <w:pPr>
        <w:adjustRightInd w:val="0"/>
        <w:snapToGrid w:val="0"/>
        <w:spacing w:line="360" w:lineRule="auto"/>
        <w:ind w:left="722" w:leftChars="194" w:hanging="315" w:hangingChars="150"/>
        <w:rPr>
          <w:rFonts w:ascii="宋体" w:hAnsi="宋体" w:cs="宋体"/>
          <w:szCs w:val="21"/>
        </w:rPr>
      </w:pPr>
    </w:p>
    <w:p w14:paraId="224ECD66">
      <w:pPr>
        <w:adjustRightInd w:val="0"/>
        <w:snapToGrid w:val="0"/>
        <w:spacing w:line="360" w:lineRule="auto"/>
        <w:ind w:left="722" w:leftChars="194" w:hanging="315" w:hangingChars="150"/>
        <w:rPr>
          <w:rFonts w:ascii="宋体" w:hAnsi="宋体" w:cs="宋体"/>
          <w:szCs w:val="21"/>
        </w:rPr>
      </w:pPr>
    </w:p>
    <w:p w14:paraId="276BFCF0">
      <w:pPr>
        <w:adjustRightInd w:val="0"/>
        <w:snapToGrid w:val="0"/>
        <w:spacing w:line="360" w:lineRule="auto"/>
        <w:ind w:left="722" w:leftChars="194" w:hanging="315" w:hangingChars="150"/>
        <w:rPr>
          <w:rFonts w:ascii="宋体" w:hAnsi="宋体" w:cs="宋体"/>
          <w:szCs w:val="21"/>
        </w:rPr>
      </w:pPr>
    </w:p>
    <w:p w14:paraId="7D892EB8">
      <w:pPr>
        <w:adjustRightInd w:val="0"/>
        <w:snapToGrid w:val="0"/>
        <w:spacing w:line="360" w:lineRule="auto"/>
        <w:ind w:left="722" w:leftChars="194" w:hanging="315" w:hangingChars="150"/>
        <w:rPr>
          <w:rFonts w:ascii="宋体" w:hAnsi="宋体" w:cs="宋体"/>
          <w:szCs w:val="21"/>
        </w:rPr>
      </w:pPr>
    </w:p>
    <w:p w14:paraId="7039FA4E">
      <w:pPr>
        <w:spacing w:line="360" w:lineRule="auto"/>
        <w:ind w:firstLine="3968" w:firstLineChars="1890"/>
        <w:rPr>
          <w:rFonts w:ascii="宋体" w:hAnsi="宋体" w:cs="Arial"/>
          <w:szCs w:val="21"/>
        </w:rPr>
      </w:pPr>
      <w:r>
        <w:rPr>
          <w:rFonts w:hint="eastAsia" w:ascii="宋体" w:hAnsi="宋体" w:cs="Arial"/>
          <w:szCs w:val="21"/>
        </w:rPr>
        <w:t>投标人名称（公章）：</w:t>
      </w:r>
      <w:r>
        <w:rPr>
          <w:rFonts w:hint="eastAsia" w:ascii="宋体" w:hAnsi="宋体"/>
          <w:color w:val="000000"/>
          <w:szCs w:val="21"/>
          <w:u w:val="single"/>
        </w:rPr>
        <w:t xml:space="preserve">       </w:t>
      </w:r>
    </w:p>
    <w:p w14:paraId="659E9689">
      <w:pPr>
        <w:spacing w:line="360" w:lineRule="auto"/>
        <w:ind w:firstLine="3968" w:firstLineChars="1890"/>
        <w:rPr>
          <w:rFonts w:ascii="宋体" w:hAnsi="宋体"/>
          <w:szCs w:val="21"/>
        </w:rPr>
      </w:pPr>
      <w:r>
        <w:rPr>
          <w:rFonts w:hint="eastAsia" w:ascii="宋体" w:hAnsi="宋体"/>
          <w:bCs/>
          <w:szCs w:val="21"/>
        </w:rPr>
        <w:t>日期：</w:t>
      </w:r>
      <w:r>
        <w:rPr>
          <w:rFonts w:hint="eastAsia" w:ascii="宋体" w:hAnsi="宋体"/>
          <w:color w:val="000000"/>
          <w:szCs w:val="21"/>
          <w:u w:val="single"/>
        </w:rPr>
        <w:t xml:space="preserve">    </w:t>
      </w:r>
      <w:r>
        <w:rPr>
          <w:rFonts w:hint="eastAsia" w:ascii="宋体" w:hAnsi="宋体"/>
          <w:bCs/>
          <w:szCs w:val="21"/>
        </w:rPr>
        <w:t>年</w:t>
      </w:r>
      <w:r>
        <w:rPr>
          <w:rFonts w:hint="eastAsia" w:ascii="宋体" w:hAnsi="宋体"/>
          <w:color w:val="000000"/>
          <w:szCs w:val="21"/>
          <w:u w:val="single"/>
        </w:rPr>
        <w:t xml:space="preserve">    </w:t>
      </w:r>
      <w:r>
        <w:rPr>
          <w:rFonts w:hint="eastAsia" w:ascii="宋体" w:hAnsi="宋体"/>
          <w:bCs/>
          <w:szCs w:val="21"/>
        </w:rPr>
        <w:t>月</w:t>
      </w:r>
      <w:r>
        <w:rPr>
          <w:rFonts w:hint="eastAsia" w:ascii="宋体" w:hAnsi="宋体"/>
          <w:color w:val="000000"/>
          <w:szCs w:val="21"/>
          <w:u w:val="single"/>
        </w:rPr>
        <w:t xml:space="preserve">    </w:t>
      </w:r>
      <w:r>
        <w:rPr>
          <w:rFonts w:hint="eastAsia" w:ascii="宋体" w:hAnsi="宋体"/>
          <w:bCs/>
          <w:szCs w:val="21"/>
        </w:rPr>
        <w:t>日</w:t>
      </w:r>
      <w:r>
        <w:rPr>
          <w:rFonts w:hint="eastAsia" w:ascii="宋体" w:hAnsi="宋体"/>
          <w:szCs w:val="21"/>
        </w:rPr>
        <w:br w:type="page"/>
      </w:r>
    </w:p>
    <w:p w14:paraId="5642E351">
      <w:pPr>
        <w:spacing w:before="100" w:beforeAutospacing="1" w:after="100" w:afterAutospacing="1" w:line="276" w:lineRule="auto"/>
        <w:outlineLvl w:val="4"/>
        <w:rPr>
          <w:rFonts w:ascii="宋体" w:hAnsi="宋体"/>
          <w:color w:val="0D0D0D"/>
          <w:szCs w:val="21"/>
          <w:lang w:val="zh-CN"/>
        </w:rPr>
      </w:pPr>
      <w:r>
        <w:rPr>
          <w:rFonts w:hint="eastAsia" w:ascii="宋体" w:hAnsi="宋体"/>
          <w:szCs w:val="21"/>
        </w:rPr>
        <w:t>投标人认为需要提供的其他资格证明材料或</w:t>
      </w:r>
      <w:r>
        <w:rPr>
          <w:rFonts w:ascii="宋体" w:hAnsi="宋体"/>
          <w:szCs w:val="21"/>
        </w:rPr>
        <w:t>情况说明</w:t>
      </w:r>
      <w:r>
        <w:rPr>
          <w:rFonts w:hint="eastAsia" w:ascii="宋体" w:hAnsi="宋体"/>
          <w:szCs w:val="21"/>
        </w:rPr>
        <w:t>（</w:t>
      </w:r>
      <w:r>
        <w:rPr>
          <w:rFonts w:hint="eastAsia" w:ascii="宋体" w:hAnsi="宋体"/>
          <w:color w:val="FF0000"/>
          <w:szCs w:val="21"/>
        </w:rPr>
        <w:t>如有</w:t>
      </w:r>
      <w:r>
        <w:rPr>
          <w:rFonts w:ascii="宋体" w:hAnsi="宋体"/>
          <w:szCs w:val="21"/>
        </w:rPr>
        <w:t>）</w:t>
      </w:r>
    </w:p>
    <w:p w14:paraId="666E7F68">
      <w:pPr>
        <w:ind w:firstLine="420"/>
        <w:rPr>
          <w:rFonts w:ascii="宋体" w:hAnsi="宋体"/>
          <w:color w:val="0D0D0D"/>
          <w:szCs w:val="21"/>
          <w:lang w:val="zh-CN"/>
        </w:rPr>
      </w:pPr>
      <w:r>
        <w:rPr>
          <w:rFonts w:ascii="宋体" w:hAnsi="宋体"/>
          <w:color w:val="0D0D0D"/>
          <w:szCs w:val="21"/>
          <w:lang w:val="zh-CN"/>
        </w:rPr>
        <w:br w:type="page"/>
      </w:r>
    </w:p>
    <w:p w14:paraId="6C4B1664">
      <w:pPr>
        <w:pStyle w:val="33"/>
        <w:numPr>
          <w:ilvl w:val="0"/>
          <w:numId w:val="66"/>
        </w:numPr>
        <w:spacing w:line="276" w:lineRule="auto"/>
        <w:ind w:firstLineChars="0"/>
        <w:outlineLvl w:val="2"/>
        <w:rPr>
          <w:szCs w:val="21"/>
        </w:rPr>
      </w:pPr>
      <w:r>
        <w:rPr>
          <w:rFonts w:hint="eastAsia"/>
          <w:szCs w:val="21"/>
        </w:rPr>
        <w:t>节能环保产品清单及证明材料（</w:t>
      </w:r>
      <w:r>
        <w:rPr>
          <w:rFonts w:hint="eastAsia"/>
          <w:color w:val="FF0000"/>
          <w:szCs w:val="21"/>
        </w:rPr>
        <w:t>没有则不填写此表</w:t>
      </w:r>
      <w:r>
        <w:rPr>
          <w:rFonts w:hint="eastAsia"/>
          <w:szCs w:val="21"/>
        </w:rPr>
        <w:t>）</w:t>
      </w:r>
    </w:p>
    <w:p w14:paraId="3114D9CF">
      <w:pPr>
        <w:spacing w:line="276" w:lineRule="auto"/>
        <w:jc w:val="center"/>
        <w:rPr>
          <w:rFonts w:ascii="宋体" w:hAnsi="宋体"/>
          <w:b/>
          <w:szCs w:val="21"/>
        </w:rPr>
      </w:pPr>
      <w:r>
        <w:rPr>
          <w:rFonts w:hint="eastAsia" w:ascii="宋体" w:hAnsi="宋体"/>
          <w:b/>
          <w:szCs w:val="21"/>
        </w:rPr>
        <w:t>节能环保产品清单及证明材料</w:t>
      </w:r>
    </w:p>
    <w:p w14:paraId="2F7F81A1">
      <w:pPr>
        <w:spacing w:line="276" w:lineRule="auto"/>
        <w:jc w:val="center"/>
        <w:rPr>
          <w:rFonts w:ascii="宋体" w:hAnsi="宋体"/>
          <w:b/>
          <w:szCs w:val="21"/>
        </w:rPr>
      </w:pPr>
    </w:p>
    <w:p w14:paraId="7EB5E4AF">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16C6C354">
      <w:pPr>
        <w:spacing w:line="276" w:lineRule="auto"/>
        <w:rPr>
          <w:rFonts w:ascii="宋体" w:hAnsi="宋体"/>
          <w:b/>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p w14:paraId="6CCF1AAD">
      <w:pPr>
        <w:spacing w:line="276" w:lineRule="auto"/>
        <w:rPr>
          <w:rFonts w:ascii="宋体" w:hAnsi="宋体" w:cs="Arial"/>
          <w:b/>
          <w:szCs w:val="21"/>
        </w:rPr>
      </w:pPr>
      <w:r>
        <w:rPr>
          <w:rFonts w:hint="eastAsia" w:ascii="宋体" w:hAnsi="宋体" w:cs="Arial"/>
          <w:b/>
          <w:szCs w:val="21"/>
        </w:rPr>
        <w:t>1）节能产品</w:t>
      </w:r>
    </w:p>
    <w:tbl>
      <w:tblPr>
        <w:tblStyle w:val="2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242A1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EA197BD">
            <w:pPr>
              <w:snapToGrid w:val="0"/>
              <w:spacing w:line="276" w:lineRule="auto"/>
              <w:jc w:val="center"/>
              <w:rPr>
                <w:rFonts w:ascii="宋体" w:hAnsi="宋体" w:cs="Arial"/>
                <w:szCs w:val="21"/>
              </w:rPr>
            </w:pPr>
            <w:r>
              <w:rPr>
                <w:rFonts w:hint="eastAsia" w:ascii="宋体" w:hAnsi="宋体" w:cs="Arial"/>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180BF642">
            <w:pPr>
              <w:snapToGrid w:val="0"/>
              <w:spacing w:line="276" w:lineRule="auto"/>
              <w:jc w:val="center"/>
              <w:rPr>
                <w:rFonts w:ascii="宋体" w:hAnsi="宋体" w:cs="Arial"/>
                <w:szCs w:val="21"/>
              </w:rPr>
            </w:pPr>
            <w:r>
              <w:rPr>
                <w:rFonts w:hint="eastAsia" w:ascii="宋体" w:hAnsi="宋体" w:cs="Arial"/>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D47C5B4">
            <w:pPr>
              <w:snapToGrid w:val="0"/>
              <w:spacing w:line="276" w:lineRule="auto"/>
              <w:jc w:val="center"/>
              <w:rPr>
                <w:rFonts w:ascii="宋体" w:hAnsi="宋体" w:cs="Arial"/>
                <w:szCs w:val="21"/>
              </w:rPr>
            </w:pPr>
            <w:r>
              <w:rPr>
                <w:rFonts w:hint="eastAsia" w:ascii="宋体" w:hAnsi="宋体" w:cs="Arial"/>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537128C3">
            <w:pPr>
              <w:snapToGrid w:val="0"/>
              <w:spacing w:line="276" w:lineRule="auto"/>
              <w:jc w:val="center"/>
              <w:rPr>
                <w:rFonts w:ascii="宋体" w:hAnsi="宋体" w:cs="Arial"/>
                <w:szCs w:val="21"/>
              </w:rPr>
            </w:pPr>
            <w:r>
              <w:rPr>
                <w:rFonts w:hint="eastAsia" w:ascii="宋体" w:hAnsi="宋体" w:cs="Arial"/>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71C7C87D">
            <w:pPr>
              <w:snapToGrid w:val="0"/>
              <w:spacing w:line="276" w:lineRule="auto"/>
              <w:jc w:val="center"/>
              <w:rPr>
                <w:rFonts w:ascii="宋体" w:hAnsi="宋体" w:cs="Arial"/>
                <w:szCs w:val="21"/>
              </w:rPr>
            </w:pPr>
            <w:r>
              <w:rPr>
                <w:rFonts w:hint="eastAsia" w:ascii="宋体" w:hAnsi="宋体" w:cs="Arial"/>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40C5FF0D">
            <w:pPr>
              <w:snapToGrid w:val="0"/>
              <w:spacing w:line="276" w:lineRule="auto"/>
              <w:jc w:val="center"/>
              <w:rPr>
                <w:rFonts w:ascii="宋体" w:hAnsi="宋体" w:cs="Arial"/>
                <w:szCs w:val="21"/>
              </w:rPr>
            </w:pPr>
            <w:r>
              <w:rPr>
                <w:rFonts w:hint="eastAsia" w:ascii="宋体" w:hAnsi="宋体" w:cs="Arial"/>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493D1BB8">
            <w:pPr>
              <w:snapToGrid w:val="0"/>
              <w:spacing w:line="276" w:lineRule="auto"/>
              <w:jc w:val="center"/>
              <w:rPr>
                <w:rFonts w:ascii="宋体" w:hAnsi="宋体" w:cs="Arial"/>
                <w:szCs w:val="21"/>
              </w:rPr>
            </w:pPr>
            <w:r>
              <w:rPr>
                <w:rFonts w:hint="eastAsia" w:ascii="宋体" w:hAnsi="宋体" w:cs="Arial"/>
                <w:szCs w:val="21"/>
              </w:rPr>
              <w:t>单价</w:t>
            </w:r>
          </w:p>
          <w:p w14:paraId="21EAAA27">
            <w:pPr>
              <w:snapToGrid w:val="0"/>
              <w:spacing w:line="276" w:lineRule="auto"/>
              <w:jc w:val="center"/>
              <w:rPr>
                <w:rFonts w:ascii="宋体" w:hAnsi="宋体" w:cs="Arial"/>
                <w:szCs w:val="21"/>
              </w:rPr>
            </w:pPr>
            <w:r>
              <w:rPr>
                <w:rFonts w:hint="eastAsia" w:ascii="宋体" w:hAnsi="宋体" w:cs="Arial"/>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1C75F583">
            <w:pPr>
              <w:snapToGrid w:val="0"/>
              <w:spacing w:line="276" w:lineRule="auto"/>
              <w:jc w:val="center"/>
              <w:rPr>
                <w:rFonts w:ascii="宋体" w:hAnsi="宋体" w:cs="Arial"/>
                <w:szCs w:val="21"/>
              </w:rPr>
            </w:pPr>
            <w:r>
              <w:rPr>
                <w:rFonts w:hint="eastAsia" w:ascii="宋体" w:hAnsi="宋体" w:cs="Arial"/>
                <w:szCs w:val="21"/>
              </w:rPr>
              <w:t>总价</w:t>
            </w:r>
          </w:p>
          <w:p w14:paraId="3FB88BB0">
            <w:pPr>
              <w:snapToGrid w:val="0"/>
              <w:spacing w:line="276" w:lineRule="auto"/>
              <w:jc w:val="center"/>
              <w:rPr>
                <w:rFonts w:ascii="宋体" w:hAnsi="宋体" w:cs="Arial"/>
                <w:szCs w:val="21"/>
              </w:rPr>
            </w:pPr>
            <w:r>
              <w:rPr>
                <w:rFonts w:hint="eastAsia" w:ascii="宋体" w:hAnsi="宋体" w:cs="Arial"/>
                <w:szCs w:val="21"/>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501F580D">
            <w:pPr>
              <w:snapToGrid w:val="0"/>
              <w:spacing w:line="276" w:lineRule="auto"/>
              <w:jc w:val="center"/>
              <w:rPr>
                <w:rFonts w:ascii="宋体" w:hAnsi="宋体" w:cs="Arial"/>
                <w:szCs w:val="21"/>
              </w:rPr>
            </w:pPr>
            <w:r>
              <w:rPr>
                <w:rFonts w:hint="eastAsia" w:ascii="宋体" w:hAnsi="宋体" w:cs="Arial"/>
                <w:szCs w:val="21"/>
              </w:rPr>
              <w:t>备注</w:t>
            </w:r>
          </w:p>
        </w:tc>
      </w:tr>
      <w:tr w14:paraId="5B27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68801400">
            <w:pPr>
              <w:numPr>
                <w:ilvl w:val="0"/>
                <w:numId w:val="69"/>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6C4573E8">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F56D6A3">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302314B">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6629870">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B2A941D">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E6B8894">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69FF9A59">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646A9914">
            <w:pPr>
              <w:snapToGrid w:val="0"/>
              <w:spacing w:line="276" w:lineRule="auto"/>
              <w:jc w:val="center"/>
              <w:rPr>
                <w:rFonts w:ascii="宋体" w:hAnsi="宋体" w:cs="Arial"/>
                <w:szCs w:val="21"/>
              </w:rPr>
            </w:pPr>
          </w:p>
        </w:tc>
      </w:tr>
      <w:tr w14:paraId="3D3B2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4E472015">
            <w:pPr>
              <w:numPr>
                <w:ilvl w:val="0"/>
                <w:numId w:val="69"/>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338B2BBB">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18CAA4C">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DFDD2AF">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66BF919">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393AB36">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729A70E">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5D48CCC8">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5F488B3C">
            <w:pPr>
              <w:snapToGrid w:val="0"/>
              <w:spacing w:line="276" w:lineRule="auto"/>
              <w:jc w:val="center"/>
              <w:rPr>
                <w:rFonts w:ascii="宋体" w:hAnsi="宋体" w:cs="Arial"/>
                <w:szCs w:val="21"/>
              </w:rPr>
            </w:pPr>
          </w:p>
        </w:tc>
      </w:tr>
      <w:tr w14:paraId="6C7F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C2B504C">
            <w:pPr>
              <w:numPr>
                <w:ilvl w:val="0"/>
                <w:numId w:val="69"/>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2D00E453">
            <w:pPr>
              <w:snapToGrid w:val="0"/>
              <w:spacing w:line="276" w:lineRule="auto"/>
              <w:jc w:val="center"/>
              <w:rPr>
                <w:rFonts w:ascii="宋体" w:hAnsi="宋体" w:cs="Arial"/>
                <w:szCs w:val="21"/>
              </w:rPr>
            </w:pPr>
            <w:r>
              <w:rPr>
                <w:rFonts w:hint="eastAsia" w:ascii="宋体" w:hAnsi="宋体" w:cs="Arial"/>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339F8CC6">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47C3BE5">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644B22D">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42534C5">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9E14771">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64AAC7FB">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72CC57EB">
            <w:pPr>
              <w:snapToGrid w:val="0"/>
              <w:spacing w:line="276" w:lineRule="auto"/>
              <w:jc w:val="center"/>
              <w:rPr>
                <w:rFonts w:ascii="宋体" w:hAnsi="宋体" w:cs="Arial"/>
                <w:szCs w:val="21"/>
              </w:rPr>
            </w:pPr>
          </w:p>
        </w:tc>
      </w:tr>
    </w:tbl>
    <w:p w14:paraId="2B09BDCA">
      <w:pPr>
        <w:spacing w:line="276" w:lineRule="auto"/>
        <w:rPr>
          <w:rFonts w:ascii="宋体" w:hAnsi="宋体" w:cs="Arial"/>
          <w:szCs w:val="21"/>
        </w:rPr>
      </w:pPr>
    </w:p>
    <w:p w14:paraId="55A9922C">
      <w:pPr>
        <w:spacing w:line="276" w:lineRule="auto"/>
        <w:rPr>
          <w:rFonts w:ascii="宋体" w:hAnsi="宋体" w:cs="Arial"/>
          <w:b/>
          <w:szCs w:val="21"/>
        </w:rPr>
      </w:pPr>
      <w:r>
        <w:rPr>
          <w:rFonts w:hint="eastAsia" w:ascii="宋体" w:hAnsi="宋体" w:cs="Arial"/>
          <w:b/>
          <w:szCs w:val="21"/>
        </w:rPr>
        <w:t>2）环保产品</w:t>
      </w:r>
    </w:p>
    <w:tbl>
      <w:tblPr>
        <w:tblStyle w:val="23"/>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127BF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050535C">
            <w:pPr>
              <w:snapToGrid w:val="0"/>
              <w:spacing w:line="276" w:lineRule="auto"/>
              <w:jc w:val="center"/>
              <w:rPr>
                <w:rFonts w:ascii="宋体" w:hAnsi="宋体" w:cs="Arial"/>
                <w:szCs w:val="21"/>
              </w:rPr>
            </w:pPr>
            <w:r>
              <w:rPr>
                <w:rFonts w:hint="eastAsia" w:ascii="宋体" w:hAnsi="宋体" w:cs="Arial"/>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71E882D1">
            <w:pPr>
              <w:snapToGrid w:val="0"/>
              <w:spacing w:line="276" w:lineRule="auto"/>
              <w:jc w:val="center"/>
              <w:rPr>
                <w:rFonts w:ascii="宋体" w:hAnsi="宋体" w:cs="Arial"/>
                <w:szCs w:val="21"/>
              </w:rPr>
            </w:pPr>
            <w:r>
              <w:rPr>
                <w:rFonts w:hint="eastAsia" w:ascii="宋体" w:hAnsi="宋体" w:cs="Arial"/>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488BAF76">
            <w:pPr>
              <w:snapToGrid w:val="0"/>
              <w:spacing w:line="276" w:lineRule="auto"/>
              <w:jc w:val="center"/>
              <w:rPr>
                <w:rFonts w:ascii="宋体" w:hAnsi="宋体" w:cs="Arial"/>
                <w:szCs w:val="21"/>
              </w:rPr>
            </w:pPr>
            <w:r>
              <w:rPr>
                <w:rFonts w:hint="eastAsia" w:ascii="宋体" w:hAnsi="宋体" w:cs="Arial"/>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4DF0DB3E">
            <w:pPr>
              <w:snapToGrid w:val="0"/>
              <w:spacing w:line="276" w:lineRule="auto"/>
              <w:jc w:val="center"/>
              <w:rPr>
                <w:rFonts w:ascii="宋体" w:hAnsi="宋体" w:cs="Arial"/>
                <w:szCs w:val="21"/>
              </w:rPr>
            </w:pPr>
            <w:r>
              <w:rPr>
                <w:rFonts w:hint="eastAsia" w:ascii="宋体" w:hAnsi="宋体" w:cs="Arial"/>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45C6F015">
            <w:pPr>
              <w:snapToGrid w:val="0"/>
              <w:spacing w:line="276" w:lineRule="auto"/>
              <w:jc w:val="center"/>
              <w:rPr>
                <w:rFonts w:ascii="宋体" w:hAnsi="宋体" w:cs="Arial"/>
                <w:szCs w:val="21"/>
              </w:rPr>
            </w:pPr>
            <w:r>
              <w:rPr>
                <w:rFonts w:hint="eastAsia" w:ascii="宋体" w:hAnsi="宋体" w:cs="Arial"/>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234EC87F">
            <w:pPr>
              <w:snapToGrid w:val="0"/>
              <w:spacing w:line="276" w:lineRule="auto"/>
              <w:jc w:val="center"/>
              <w:rPr>
                <w:rFonts w:ascii="宋体" w:hAnsi="宋体" w:cs="Arial"/>
                <w:szCs w:val="21"/>
              </w:rPr>
            </w:pPr>
            <w:r>
              <w:rPr>
                <w:rFonts w:hint="eastAsia" w:ascii="宋体" w:hAnsi="宋体" w:cs="Arial"/>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2A90F7CB">
            <w:pPr>
              <w:snapToGrid w:val="0"/>
              <w:spacing w:line="276" w:lineRule="auto"/>
              <w:jc w:val="center"/>
              <w:rPr>
                <w:rFonts w:ascii="宋体" w:hAnsi="宋体" w:cs="Arial"/>
                <w:szCs w:val="21"/>
              </w:rPr>
            </w:pPr>
            <w:r>
              <w:rPr>
                <w:rFonts w:hint="eastAsia" w:ascii="宋体" w:hAnsi="宋体" w:cs="Arial"/>
                <w:szCs w:val="21"/>
              </w:rPr>
              <w:t>单价</w:t>
            </w:r>
          </w:p>
          <w:p w14:paraId="2C841528">
            <w:pPr>
              <w:snapToGrid w:val="0"/>
              <w:spacing w:line="276" w:lineRule="auto"/>
              <w:jc w:val="center"/>
              <w:rPr>
                <w:rFonts w:ascii="宋体" w:hAnsi="宋体" w:cs="Arial"/>
                <w:szCs w:val="21"/>
              </w:rPr>
            </w:pPr>
            <w:r>
              <w:rPr>
                <w:rFonts w:hint="eastAsia" w:ascii="宋体" w:hAnsi="宋体" w:cs="Arial"/>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13A5C8E5">
            <w:pPr>
              <w:snapToGrid w:val="0"/>
              <w:spacing w:line="276" w:lineRule="auto"/>
              <w:jc w:val="center"/>
              <w:rPr>
                <w:rFonts w:ascii="宋体" w:hAnsi="宋体" w:cs="Arial"/>
                <w:szCs w:val="21"/>
              </w:rPr>
            </w:pPr>
            <w:r>
              <w:rPr>
                <w:rFonts w:hint="eastAsia" w:ascii="宋体" w:hAnsi="宋体" w:cs="Arial"/>
                <w:szCs w:val="21"/>
              </w:rPr>
              <w:t>总价</w:t>
            </w:r>
          </w:p>
          <w:p w14:paraId="5467CAE2">
            <w:pPr>
              <w:snapToGrid w:val="0"/>
              <w:spacing w:line="276" w:lineRule="auto"/>
              <w:jc w:val="center"/>
              <w:rPr>
                <w:rFonts w:ascii="宋体" w:hAnsi="宋体" w:cs="Arial"/>
                <w:szCs w:val="21"/>
              </w:rPr>
            </w:pPr>
            <w:r>
              <w:rPr>
                <w:rFonts w:hint="eastAsia" w:ascii="宋体" w:hAnsi="宋体" w:cs="Arial"/>
                <w:szCs w:val="21"/>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3B75C40B">
            <w:pPr>
              <w:snapToGrid w:val="0"/>
              <w:spacing w:line="276" w:lineRule="auto"/>
              <w:jc w:val="center"/>
              <w:rPr>
                <w:rFonts w:ascii="宋体" w:hAnsi="宋体" w:cs="Arial"/>
                <w:szCs w:val="21"/>
              </w:rPr>
            </w:pPr>
            <w:r>
              <w:rPr>
                <w:rFonts w:hint="eastAsia" w:ascii="宋体" w:hAnsi="宋体" w:cs="Arial"/>
                <w:szCs w:val="21"/>
              </w:rPr>
              <w:t>备注</w:t>
            </w:r>
          </w:p>
        </w:tc>
      </w:tr>
      <w:tr w14:paraId="15598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6D5056D3">
            <w:pPr>
              <w:numPr>
                <w:ilvl w:val="0"/>
                <w:numId w:val="70"/>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688E6910">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435CFE4">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EF1EAA5">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616EBA5">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7AD2DBC">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C2D5E5B">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79E53B5C">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5A913398">
            <w:pPr>
              <w:snapToGrid w:val="0"/>
              <w:spacing w:line="276" w:lineRule="auto"/>
              <w:jc w:val="center"/>
              <w:rPr>
                <w:rFonts w:ascii="宋体" w:hAnsi="宋体" w:cs="Arial"/>
                <w:szCs w:val="21"/>
              </w:rPr>
            </w:pPr>
          </w:p>
        </w:tc>
      </w:tr>
      <w:tr w14:paraId="05CA8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1513161">
            <w:pPr>
              <w:numPr>
                <w:ilvl w:val="0"/>
                <w:numId w:val="70"/>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6D50D796">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BD72B50">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3A555C9">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29170B2">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C748705">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4F67D38">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2E1271B8">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2EE14B6A">
            <w:pPr>
              <w:snapToGrid w:val="0"/>
              <w:spacing w:line="276" w:lineRule="auto"/>
              <w:jc w:val="center"/>
              <w:rPr>
                <w:rFonts w:ascii="宋体" w:hAnsi="宋体" w:cs="Arial"/>
                <w:szCs w:val="21"/>
              </w:rPr>
            </w:pPr>
          </w:p>
        </w:tc>
      </w:tr>
      <w:tr w14:paraId="3BF3F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2C1ED1B">
            <w:pPr>
              <w:numPr>
                <w:ilvl w:val="0"/>
                <w:numId w:val="70"/>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00DD1920">
            <w:pPr>
              <w:snapToGrid w:val="0"/>
              <w:spacing w:line="276" w:lineRule="auto"/>
              <w:jc w:val="center"/>
              <w:rPr>
                <w:rFonts w:ascii="宋体" w:hAnsi="宋体" w:cs="Arial"/>
                <w:szCs w:val="21"/>
              </w:rPr>
            </w:pPr>
            <w:r>
              <w:rPr>
                <w:rFonts w:hint="eastAsia" w:ascii="宋体" w:hAnsi="宋体" w:cs="Arial"/>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26182B93">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1CD682B">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96CF58D">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E074F20">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131AFBA">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3102BF88">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2DC9B4FB">
            <w:pPr>
              <w:snapToGrid w:val="0"/>
              <w:spacing w:line="276" w:lineRule="auto"/>
              <w:jc w:val="center"/>
              <w:rPr>
                <w:rFonts w:ascii="宋体" w:hAnsi="宋体" w:cs="Arial"/>
                <w:szCs w:val="21"/>
              </w:rPr>
            </w:pPr>
          </w:p>
        </w:tc>
      </w:tr>
    </w:tbl>
    <w:p w14:paraId="1D4EEBD2">
      <w:pPr>
        <w:spacing w:line="276" w:lineRule="auto"/>
        <w:rPr>
          <w:rFonts w:ascii="宋体" w:hAnsi="宋体" w:cs="Arial"/>
          <w:szCs w:val="21"/>
        </w:rPr>
      </w:pPr>
      <w:r>
        <w:rPr>
          <w:rFonts w:hint="eastAsia" w:ascii="宋体" w:hAnsi="宋体" w:cs="Arial"/>
          <w:szCs w:val="21"/>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0C5B0423">
      <w:pPr>
        <w:spacing w:line="276" w:lineRule="auto"/>
        <w:rPr>
          <w:rFonts w:ascii="宋体" w:hAnsi="宋体" w:cs="Arial"/>
          <w:szCs w:val="21"/>
        </w:rPr>
      </w:pPr>
    </w:p>
    <w:p w14:paraId="5A05723C">
      <w:pPr>
        <w:spacing w:line="360" w:lineRule="auto"/>
        <w:ind w:firstLine="3968" w:firstLineChars="1890"/>
        <w:rPr>
          <w:rFonts w:ascii="宋体" w:hAnsi="宋体" w:cs="Arial"/>
          <w:szCs w:val="21"/>
        </w:rPr>
      </w:pPr>
      <w:r>
        <w:rPr>
          <w:rFonts w:hint="eastAsia" w:ascii="宋体" w:hAnsi="宋体" w:cs="Arial"/>
          <w:szCs w:val="21"/>
        </w:rPr>
        <w:t>投标人名称（公章）：</w:t>
      </w:r>
      <w:r>
        <w:rPr>
          <w:rFonts w:hint="eastAsia" w:ascii="宋体" w:hAnsi="宋体"/>
          <w:color w:val="000000"/>
          <w:szCs w:val="21"/>
          <w:u w:val="single"/>
        </w:rPr>
        <w:t xml:space="preserve">       </w:t>
      </w:r>
    </w:p>
    <w:p w14:paraId="42C94B4F">
      <w:pPr>
        <w:spacing w:line="360" w:lineRule="auto"/>
        <w:ind w:firstLine="3968" w:firstLineChars="1890"/>
        <w:rPr>
          <w:rFonts w:ascii="宋体" w:hAnsi="宋体"/>
          <w:bCs/>
          <w:szCs w:val="21"/>
        </w:rPr>
      </w:pPr>
      <w:r>
        <w:rPr>
          <w:rFonts w:hint="eastAsia" w:ascii="宋体" w:hAnsi="宋体"/>
          <w:bCs/>
          <w:szCs w:val="21"/>
        </w:rPr>
        <w:t>日期：</w:t>
      </w:r>
      <w:r>
        <w:rPr>
          <w:rFonts w:hint="eastAsia" w:ascii="宋体" w:hAnsi="宋体"/>
          <w:color w:val="000000"/>
          <w:szCs w:val="21"/>
          <w:u w:val="single"/>
        </w:rPr>
        <w:t xml:space="preserve">    </w:t>
      </w:r>
      <w:r>
        <w:rPr>
          <w:rFonts w:hint="eastAsia" w:ascii="宋体" w:hAnsi="宋体"/>
          <w:bCs/>
          <w:szCs w:val="21"/>
        </w:rPr>
        <w:t>年</w:t>
      </w:r>
      <w:r>
        <w:rPr>
          <w:rFonts w:hint="eastAsia" w:ascii="宋体" w:hAnsi="宋体"/>
          <w:color w:val="000000"/>
          <w:szCs w:val="21"/>
          <w:u w:val="single"/>
        </w:rPr>
        <w:t xml:space="preserve">    </w:t>
      </w:r>
      <w:r>
        <w:rPr>
          <w:rFonts w:hint="eastAsia" w:ascii="宋体" w:hAnsi="宋体"/>
          <w:bCs/>
          <w:szCs w:val="21"/>
        </w:rPr>
        <w:t>月</w:t>
      </w:r>
      <w:r>
        <w:rPr>
          <w:rFonts w:hint="eastAsia" w:ascii="宋体" w:hAnsi="宋体"/>
          <w:color w:val="000000"/>
          <w:szCs w:val="21"/>
          <w:u w:val="single"/>
        </w:rPr>
        <w:t xml:space="preserve">    </w:t>
      </w:r>
      <w:r>
        <w:rPr>
          <w:rFonts w:hint="eastAsia" w:ascii="宋体" w:hAnsi="宋体"/>
          <w:bCs/>
          <w:szCs w:val="21"/>
        </w:rPr>
        <w:t>日</w:t>
      </w:r>
    </w:p>
    <w:p w14:paraId="10897CB6">
      <w:pPr>
        <w:widowControl/>
        <w:jc w:val="left"/>
        <w:rPr>
          <w:rFonts w:ascii="宋体" w:hAnsi="宋体"/>
          <w:bCs/>
          <w:kern w:val="0"/>
          <w:szCs w:val="21"/>
        </w:rPr>
      </w:pPr>
      <w:r>
        <w:rPr>
          <w:rFonts w:ascii="宋体" w:hAnsi="宋体"/>
          <w:bCs/>
          <w:kern w:val="0"/>
          <w:szCs w:val="21"/>
        </w:rPr>
        <w:br w:type="page"/>
      </w:r>
    </w:p>
    <w:p w14:paraId="136E4F7C">
      <w:pPr>
        <w:pStyle w:val="33"/>
        <w:numPr>
          <w:ilvl w:val="0"/>
          <w:numId w:val="66"/>
        </w:numPr>
        <w:spacing w:line="276" w:lineRule="auto"/>
        <w:ind w:firstLineChars="0"/>
        <w:outlineLvl w:val="2"/>
        <w:rPr>
          <w:rFonts w:ascii="宋体" w:hAnsi="宋体" w:cs="Courier New"/>
          <w:color w:val="0D0D0D"/>
          <w:szCs w:val="21"/>
        </w:rPr>
      </w:pPr>
      <w:r>
        <w:rPr>
          <w:rFonts w:hint="eastAsia"/>
          <w:szCs w:val="21"/>
        </w:rPr>
        <w:t>制造厂家（</w:t>
      </w:r>
      <w:r>
        <w:rPr>
          <w:rFonts w:hint="eastAsia"/>
          <w:color w:val="FF0000"/>
          <w:szCs w:val="21"/>
        </w:rPr>
        <w:t>进口</w:t>
      </w:r>
      <w:r>
        <w:rPr>
          <w:color w:val="FF0000"/>
          <w:szCs w:val="21"/>
        </w:rPr>
        <w:t>产品国内总代理</w:t>
      </w:r>
      <w:r>
        <w:rPr>
          <w:szCs w:val="21"/>
        </w:rPr>
        <w:t>）</w:t>
      </w:r>
      <w:r>
        <w:rPr>
          <w:rFonts w:hint="eastAsia"/>
          <w:szCs w:val="21"/>
        </w:rPr>
        <w:t>授权书</w:t>
      </w:r>
      <w:r>
        <w:rPr>
          <w:rFonts w:hint="eastAsia" w:ascii="宋体" w:hAnsi="宋体" w:cs="Courier New"/>
          <w:color w:val="0D0D0D"/>
          <w:szCs w:val="21"/>
        </w:rPr>
        <w:t>/售后</w:t>
      </w:r>
      <w:r>
        <w:rPr>
          <w:rFonts w:ascii="宋体" w:hAnsi="宋体" w:cs="Courier New"/>
          <w:color w:val="0D0D0D"/>
          <w:szCs w:val="21"/>
        </w:rPr>
        <w:t>服务承诺函</w:t>
      </w:r>
      <w:r>
        <w:rPr>
          <w:rFonts w:hint="eastAsia" w:ascii="宋体" w:hAnsi="宋体" w:cs="Courier New"/>
          <w:color w:val="0D0D0D"/>
          <w:szCs w:val="21"/>
        </w:rPr>
        <w:t>（</w:t>
      </w:r>
      <w:r>
        <w:rPr>
          <w:rFonts w:hint="eastAsia" w:ascii="宋体" w:hAnsi="宋体" w:cs="Courier New"/>
          <w:color w:val="FF0000"/>
          <w:szCs w:val="21"/>
        </w:rPr>
        <w:t>如需</w:t>
      </w:r>
      <w:r>
        <w:rPr>
          <w:rFonts w:ascii="宋体" w:hAnsi="宋体" w:cs="Courier New"/>
          <w:color w:val="FF0000"/>
          <w:szCs w:val="21"/>
        </w:rPr>
        <w:t>，格式自定</w:t>
      </w:r>
      <w:r>
        <w:rPr>
          <w:rFonts w:ascii="宋体" w:hAnsi="宋体" w:cs="Courier New"/>
          <w:color w:val="0D0D0D"/>
          <w:szCs w:val="21"/>
        </w:rPr>
        <w:t>）</w:t>
      </w:r>
    </w:p>
    <w:p w14:paraId="37162A3A">
      <w:pPr>
        <w:rPr>
          <w:rFonts w:ascii="宋体" w:hAnsi="宋体" w:cs="Courier New"/>
          <w:color w:val="0D0D0D"/>
          <w:szCs w:val="21"/>
        </w:rPr>
      </w:pPr>
    </w:p>
    <w:p w14:paraId="76290C2E">
      <w:pPr>
        <w:pStyle w:val="22"/>
      </w:pPr>
    </w:p>
    <w:p w14:paraId="5C77C5F5">
      <w:pPr>
        <w:ind w:firstLine="420"/>
        <w:rPr>
          <w:szCs w:val="21"/>
        </w:rPr>
      </w:pPr>
      <w:r>
        <w:rPr>
          <w:szCs w:val="21"/>
        </w:rPr>
        <w:br w:type="page"/>
      </w:r>
    </w:p>
    <w:p w14:paraId="7B3DF185">
      <w:pPr>
        <w:pStyle w:val="33"/>
        <w:numPr>
          <w:ilvl w:val="0"/>
          <w:numId w:val="66"/>
        </w:numPr>
        <w:spacing w:line="276" w:lineRule="auto"/>
        <w:ind w:firstLineChars="0"/>
        <w:outlineLvl w:val="2"/>
        <w:rPr>
          <w:szCs w:val="21"/>
        </w:rPr>
      </w:pPr>
      <w:r>
        <w:rPr>
          <w:rFonts w:hint="eastAsia"/>
          <w:szCs w:val="21"/>
        </w:rPr>
        <w:t>项目负责人、技术负责人简历表</w:t>
      </w:r>
      <w:r>
        <w:rPr>
          <w:rFonts w:hint="eastAsia" w:ascii="宋体" w:hAnsi="宋体" w:cs="Courier New"/>
          <w:color w:val="0D0D0D"/>
          <w:szCs w:val="21"/>
        </w:rPr>
        <w:t>及证明材料</w:t>
      </w:r>
      <w:r>
        <w:rPr>
          <w:rFonts w:hint="eastAsia"/>
          <w:szCs w:val="21"/>
        </w:rPr>
        <w:t>（</w:t>
      </w:r>
      <w:r>
        <w:rPr>
          <w:rFonts w:hint="eastAsia"/>
          <w:color w:val="FF0000"/>
          <w:szCs w:val="21"/>
        </w:rPr>
        <w:t>如需</w:t>
      </w:r>
      <w:r>
        <w:rPr>
          <w:szCs w:val="21"/>
        </w:rPr>
        <w:t>）</w:t>
      </w:r>
    </w:p>
    <w:p w14:paraId="33655C14">
      <w:pPr>
        <w:spacing w:line="276" w:lineRule="auto"/>
        <w:jc w:val="center"/>
        <w:rPr>
          <w:rFonts w:ascii="宋体" w:hAnsi="宋体"/>
          <w:b/>
          <w:bCs/>
          <w:kern w:val="0"/>
          <w:szCs w:val="21"/>
        </w:rPr>
      </w:pPr>
      <w:r>
        <w:rPr>
          <w:rFonts w:hint="eastAsia" w:ascii="宋体" w:hAnsi="宋体"/>
          <w:b/>
          <w:bCs/>
          <w:kern w:val="0"/>
          <w:szCs w:val="21"/>
        </w:rPr>
        <w:t>项目负责人、技术负责人简历表</w:t>
      </w:r>
      <w:bookmarkEnd w:id="133"/>
      <w:bookmarkEnd w:id="134"/>
      <w:bookmarkEnd w:id="135"/>
      <w:bookmarkEnd w:id="136"/>
      <w:bookmarkEnd w:id="137"/>
      <w:bookmarkEnd w:id="138"/>
    </w:p>
    <w:p w14:paraId="00FB9F13">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3BC8CD7B">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6D8A4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0AFECE0A">
            <w:pPr>
              <w:autoSpaceDE w:val="0"/>
              <w:autoSpaceDN w:val="0"/>
              <w:adjustRightInd w:val="0"/>
              <w:spacing w:line="276" w:lineRule="auto"/>
              <w:jc w:val="center"/>
              <w:rPr>
                <w:rFonts w:ascii="宋体" w:hAnsi="宋体"/>
                <w:kern w:val="0"/>
                <w:szCs w:val="21"/>
              </w:rPr>
            </w:pPr>
            <w:r>
              <w:rPr>
                <w:rFonts w:hint="eastAsia" w:ascii="宋体" w:hAnsi="宋体"/>
                <w:kern w:val="0"/>
                <w:szCs w:val="21"/>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089206C">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242F513">
            <w:pPr>
              <w:autoSpaceDE w:val="0"/>
              <w:autoSpaceDN w:val="0"/>
              <w:adjustRightInd w:val="0"/>
              <w:spacing w:line="276" w:lineRule="auto"/>
              <w:ind w:right="-128" w:rightChars="-61"/>
              <w:jc w:val="center"/>
              <w:rPr>
                <w:rFonts w:ascii="宋体" w:hAnsi="宋体"/>
                <w:kern w:val="0"/>
                <w:szCs w:val="21"/>
              </w:rPr>
            </w:pPr>
            <w:r>
              <w:rPr>
                <w:rFonts w:hint="eastAsia" w:ascii="宋体" w:hAnsi="宋体"/>
                <w:kern w:val="0"/>
                <w:szCs w:val="21"/>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D4CAECC">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CFB3B6F">
            <w:pPr>
              <w:autoSpaceDE w:val="0"/>
              <w:autoSpaceDN w:val="0"/>
              <w:adjustRightInd w:val="0"/>
              <w:spacing w:line="276" w:lineRule="auto"/>
              <w:ind w:right="2" w:rightChars="1"/>
              <w:jc w:val="center"/>
              <w:rPr>
                <w:rFonts w:ascii="宋体" w:hAnsi="宋体"/>
                <w:kern w:val="0"/>
                <w:szCs w:val="21"/>
              </w:rPr>
            </w:pPr>
            <w:r>
              <w:rPr>
                <w:rFonts w:hint="eastAsia" w:ascii="宋体" w:hAnsi="宋体"/>
                <w:kern w:val="0"/>
                <w:szCs w:val="21"/>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65F23954">
            <w:pPr>
              <w:autoSpaceDE w:val="0"/>
              <w:autoSpaceDN w:val="0"/>
              <w:adjustRightInd w:val="0"/>
              <w:spacing w:line="276" w:lineRule="auto"/>
              <w:ind w:right="285" w:rightChars="136"/>
              <w:jc w:val="center"/>
              <w:rPr>
                <w:rFonts w:ascii="宋体" w:hAnsi="宋体"/>
                <w:kern w:val="0"/>
                <w:szCs w:val="21"/>
              </w:rPr>
            </w:pPr>
          </w:p>
        </w:tc>
      </w:tr>
      <w:tr w14:paraId="18A3E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690E73AB">
            <w:pPr>
              <w:autoSpaceDE w:val="0"/>
              <w:autoSpaceDN w:val="0"/>
              <w:adjustRightInd w:val="0"/>
              <w:spacing w:line="276" w:lineRule="auto"/>
              <w:jc w:val="center"/>
              <w:rPr>
                <w:rFonts w:ascii="宋体" w:hAnsi="宋体"/>
                <w:kern w:val="0"/>
                <w:szCs w:val="21"/>
              </w:rPr>
            </w:pPr>
            <w:r>
              <w:rPr>
                <w:rFonts w:hint="eastAsia" w:ascii="宋体" w:hAnsi="宋体"/>
                <w:kern w:val="0"/>
                <w:szCs w:val="21"/>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7CD223F">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7FAFA8F">
            <w:pPr>
              <w:autoSpaceDE w:val="0"/>
              <w:autoSpaceDN w:val="0"/>
              <w:adjustRightInd w:val="0"/>
              <w:spacing w:line="276" w:lineRule="auto"/>
              <w:ind w:right="-84" w:rightChars="-40"/>
              <w:jc w:val="center"/>
              <w:rPr>
                <w:rFonts w:ascii="宋体" w:hAnsi="宋体"/>
                <w:kern w:val="0"/>
                <w:szCs w:val="21"/>
              </w:rPr>
            </w:pPr>
            <w:r>
              <w:rPr>
                <w:rFonts w:hint="eastAsia" w:ascii="宋体" w:hAnsi="宋体"/>
                <w:kern w:val="0"/>
                <w:szCs w:val="21"/>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8D7372F">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DBDB1CB">
            <w:pPr>
              <w:autoSpaceDE w:val="0"/>
              <w:autoSpaceDN w:val="0"/>
              <w:adjustRightInd w:val="0"/>
              <w:spacing w:line="276" w:lineRule="auto"/>
              <w:ind w:right="2" w:rightChars="1"/>
              <w:jc w:val="center"/>
              <w:rPr>
                <w:rFonts w:ascii="宋体" w:hAnsi="宋体"/>
                <w:kern w:val="0"/>
                <w:szCs w:val="21"/>
              </w:rPr>
            </w:pPr>
            <w:r>
              <w:rPr>
                <w:rFonts w:hint="eastAsia" w:ascii="宋体" w:hAnsi="宋体"/>
                <w:kern w:val="0"/>
                <w:szCs w:val="21"/>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5D365E30">
            <w:pPr>
              <w:autoSpaceDE w:val="0"/>
              <w:autoSpaceDN w:val="0"/>
              <w:adjustRightInd w:val="0"/>
              <w:spacing w:line="276" w:lineRule="auto"/>
              <w:ind w:right="2" w:rightChars="1"/>
              <w:jc w:val="center"/>
              <w:rPr>
                <w:rFonts w:ascii="宋体" w:hAnsi="宋体"/>
                <w:kern w:val="0"/>
                <w:szCs w:val="21"/>
              </w:rPr>
            </w:pPr>
          </w:p>
        </w:tc>
      </w:tr>
      <w:tr w14:paraId="66E22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78C0DC49">
            <w:pPr>
              <w:autoSpaceDE w:val="0"/>
              <w:autoSpaceDN w:val="0"/>
              <w:adjustRightInd w:val="0"/>
              <w:spacing w:line="276" w:lineRule="auto"/>
              <w:jc w:val="center"/>
              <w:rPr>
                <w:rFonts w:ascii="宋体" w:hAnsi="宋体"/>
                <w:kern w:val="0"/>
                <w:szCs w:val="21"/>
              </w:rPr>
            </w:pPr>
            <w:r>
              <w:rPr>
                <w:rFonts w:hint="eastAsia" w:ascii="宋体" w:hAnsi="宋体"/>
                <w:kern w:val="0"/>
                <w:szCs w:val="21"/>
              </w:rPr>
              <w:t>参加工作</w:t>
            </w:r>
          </w:p>
          <w:p w14:paraId="03E9CA63">
            <w:pPr>
              <w:autoSpaceDE w:val="0"/>
              <w:autoSpaceDN w:val="0"/>
              <w:adjustRightInd w:val="0"/>
              <w:spacing w:line="276" w:lineRule="auto"/>
              <w:jc w:val="center"/>
              <w:rPr>
                <w:rFonts w:ascii="宋体" w:hAnsi="宋体"/>
                <w:kern w:val="0"/>
                <w:szCs w:val="21"/>
              </w:rPr>
            </w:pPr>
            <w:r>
              <w:rPr>
                <w:rFonts w:hint="eastAsia" w:ascii="宋体" w:hAnsi="宋体"/>
                <w:kern w:val="0"/>
                <w:szCs w:val="21"/>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5A0D69F">
            <w:pPr>
              <w:autoSpaceDE w:val="0"/>
              <w:autoSpaceDN w:val="0"/>
              <w:adjustRightInd w:val="0"/>
              <w:spacing w:line="276" w:lineRule="auto"/>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F106F1E">
            <w:pPr>
              <w:autoSpaceDE w:val="0"/>
              <w:autoSpaceDN w:val="0"/>
              <w:adjustRightInd w:val="0"/>
              <w:spacing w:line="276" w:lineRule="auto"/>
              <w:jc w:val="center"/>
              <w:rPr>
                <w:rFonts w:ascii="宋体" w:hAnsi="宋体"/>
                <w:kern w:val="0"/>
                <w:szCs w:val="21"/>
              </w:rPr>
            </w:pPr>
            <w:r>
              <w:rPr>
                <w:rFonts w:hint="eastAsia" w:ascii="宋体" w:hAnsi="宋体"/>
                <w:kern w:val="0"/>
                <w:szCs w:val="21"/>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F3B6FE8">
            <w:pPr>
              <w:autoSpaceDE w:val="0"/>
              <w:autoSpaceDN w:val="0"/>
              <w:adjustRightInd w:val="0"/>
              <w:spacing w:line="276" w:lineRule="auto"/>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DCE23BB">
            <w:pPr>
              <w:autoSpaceDE w:val="0"/>
              <w:autoSpaceDN w:val="0"/>
              <w:adjustRightInd w:val="0"/>
              <w:spacing w:line="276" w:lineRule="auto"/>
              <w:jc w:val="center"/>
              <w:rPr>
                <w:rFonts w:ascii="宋体" w:hAnsi="宋体"/>
                <w:kern w:val="0"/>
                <w:szCs w:val="21"/>
              </w:rPr>
            </w:pPr>
            <w:r>
              <w:rPr>
                <w:rFonts w:hint="eastAsia" w:ascii="宋体" w:hAnsi="宋体"/>
                <w:kern w:val="0"/>
                <w:szCs w:val="21"/>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126AB615">
            <w:pPr>
              <w:autoSpaceDE w:val="0"/>
              <w:autoSpaceDN w:val="0"/>
              <w:adjustRightInd w:val="0"/>
              <w:spacing w:line="276" w:lineRule="auto"/>
              <w:jc w:val="center"/>
              <w:rPr>
                <w:rFonts w:ascii="宋体" w:hAnsi="宋体"/>
                <w:kern w:val="0"/>
                <w:szCs w:val="21"/>
              </w:rPr>
            </w:pPr>
          </w:p>
        </w:tc>
      </w:tr>
      <w:tr w14:paraId="21AB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27C9B133">
            <w:pPr>
              <w:autoSpaceDE w:val="0"/>
              <w:autoSpaceDN w:val="0"/>
              <w:adjustRightInd w:val="0"/>
              <w:spacing w:line="276" w:lineRule="auto"/>
              <w:ind w:right="285" w:rightChars="136"/>
              <w:jc w:val="center"/>
              <w:rPr>
                <w:rFonts w:ascii="宋体" w:hAnsi="宋体"/>
                <w:kern w:val="0"/>
                <w:szCs w:val="21"/>
              </w:rPr>
            </w:pPr>
            <w:r>
              <w:rPr>
                <w:rFonts w:hint="eastAsia" w:ascii="宋体" w:hAnsi="宋体"/>
                <w:kern w:val="0"/>
                <w:szCs w:val="21"/>
              </w:rPr>
              <w:t>个人简介</w:t>
            </w:r>
          </w:p>
        </w:tc>
      </w:tr>
      <w:tr w14:paraId="36C1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203ADD1E">
            <w:pPr>
              <w:autoSpaceDE w:val="0"/>
              <w:autoSpaceDN w:val="0"/>
              <w:adjustRightInd w:val="0"/>
              <w:spacing w:line="276" w:lineRule="auto"/>
              <w:ind w:right="285" w:rightChars="136"/>
              <w:jc w:val="center"/>
              <w:rPr>
                <w:rFonts w:ascii="宋体" w:hAnsi="宋体"/>
                <w:kern w:val="0"/>
                <w:szCs w:val="21"/>
              </w:rPr>
            </w:pPr>
          </w:p>
        </w:tc>
      </w:tr>
      <w:tr w14:paraId="1570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27D2183A">
            <w:pPr>
              <w:autoSpaceDE w:val="0"/>
              <w:autoSpaceDN w:val="0"/>
              <w:adjustRightInd w:val="0"/>
              <w:spacing w:line="276" w:lineRule="auto"/>
              <w:ind w:right="285" w:rightChars="136"/>
              <w:jc w:val="center"/>
              <w:rPr>
                <w:rFonts w:ascii="宋体" w:hAnsi="宋体"/>
                <w:kern w:val="0"/>
                <w:szCs w:val="21"/>
              </w:rPr>
            </w:pPr>
            <w:r>
              <w:rPr>
                <w:rFonts w:hint="eastAsia" w:ascii="宋体" w:hAnsi="宋体"/>
                <w:kern w:val="0"/>
                <w:szCs w:val="21"/>
              </w:rPr>
              <w:t>类似项目经验</w:t>
            </w:r>
          </w:p>
        </w:tc>
      </w:tr>
      <w:tr w14:paraId="6792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14AA530">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BE57048">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B2D0C6A">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ED381D2">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BA03287">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项目时间</w:t>
            </w:r>
          </w:p>
        </w:tc>
      </w:tr>
      <w:tr w14:paraId="50602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13E0BF17">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135C11E">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4C536A1">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9FA77AD">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2997AF0">
            <w:pPr>
              <w:autoSpaceDE w:val="0"/>
              <w:autoSpaceDN w:val="0"/>
              <w:adjustRightInd w:val="0"/>
              <w:spacing w:line="276" w:lineRule="auto"/>
              <w:ind w:right="-79" w:rightChars="-38"/>
              <w:jc w:val="center"/>
              <w:rPr>
                <w:rFonts w:ascii="宋体" w:hAnsi="宋体"/>
                <w:kern w:val="0"/>
                <w:szCs w:val="21"/>
              </w:rPr>
            </w:pPr>
          </w:p>
        </w:tc>
      </w:tr>
      <w:tr w14:paraId="584B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23EAE417">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BA54C7A">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8630779">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CBCA1D7">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1ABE0E2">
            <w:pPr>
              <w:autoSpaceDE w:val="0"/>
              <w:autoSpaceDN w:val="0"/>
              <w:adjustRightInd w:val="0"/>
              <w:spacing w:line="276" w:lineRule="auto"/>
              <w:ind w:right="-79" w:rightChars="-38"/>
              <w:jc w:val="center"/>
              <w:rPr>
                <w:rFonts w:ascii="宋体" w:hAnsi="宋体"/>
                <w:kern w:val="0"/>
                <w:szCs w:val="21"/>
              </w:rPr>
            </w:pPr>
          </w:p>
        </w:tc>
      </w:tr>
      <w:tr w14:paraId="5E47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7EFEB9A7">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21D89E9">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E8A7734">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D767380">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761DEFE">
            <w:pPr>
              <w:autoSpaceDE w:val="0"/>
              <w:autoSpaceDN w:val="0"/>
              <w:adjustRightInd w:val="0"/>
              <w:spacing w:line="276" w:lineRule="auto"/>
              <w:ind w:right="-79" w:rightChars="-38"/>
              <w:jc w:val="center"/>
              <w:rPr>
                <w:rFonts w:ascii="宋体" w:hAnsi="宋体"/>
                <w:kern w:val="0"/>
                <w:szCs w:val="21"/>
              </w:rPr>
            </w:pPr>
          </w:p>
        </w:tc>
      </w:tr>
      <w:tr w14:paraId="76E4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1269614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654ADDE">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1E4935A">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5EAED9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0175BB1">
            <w:pPr>
              <w:autoSpaceDE w:val="0"/>
              <w:autoSpaceDN w:val="0"/>
              <w:adjustRightInd w:val="0"/>
              <w:spacing w:line="276" w:lineRule="auto"/>
              <w:ind w:right="-79" w:rightChars="-38"/>
              <w:jc w:val="center"/>
              <w:rPr>
                <w:rFonts w:ascii="宋体" w:hAnsi="宋体"/>
                <w:kern w:val="0"/>
                <w:szCs w:val="21"/>
              </w:rPr>
            </w:pPr>
          </w:p>
        </w:tc>
      </w:tr>
      <w:tr w14:paraId="03F8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55930A5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B071164">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7324FB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87F1A6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F11E895">
            <w:pPr>
              <w:autoSpaceDE w:val="0"/>
              <w:autoSpaceDN w:val="0"/>
              <w:adjustRightInd w:val="0"/>
              <w:spacing w:line="276" w:lineRule="auto"/>
              <w:ind w:right="-79" w:rightChars="-38"/>
              <w:jc w:val="center"/>
              <w:rPr>
                <w:rFonts w:ascii="宋体" w:hAnsi="宋体"/>
                <w:kern w:val="0"/>
                <w:szCs w:val="21"/>
              </w:rPr>
            </w:pPr>
          </w:p>
        </w:tc>
      </w:tr>
    </w:tbl>
    <w:p w14:paraId="26D9105F">
      <w:pPr>
        <w:spacing w:line="276" w:lineRule="auto"/>
        <w:ind w:left="619" w:hanging="619" w:hangingChars="295"/>
        <w:jc w:val="left"/>
        <w:rPr>
          <w:rFonts w:ascii="宋体" w:hAnsi="宋体"/>
          <w:szCs w:val="21"/>
          <w:lang w:val="zh-CN"/>
        </w:rPr>
      </w:pPr>
      <w:r>
        <w:rPr>
          <w:rFonts w:hint="eastAsia" w:ascii="宋体" w:hAnsi="宋体"/>
          <w:szCs w:val="21"/>
        </w:rPr>
        <w:t>说明</w:t>
      </w:r>
      <w:r>
        <w:rPr>
          <w:rFonts w:hint="eastAsia" w:ascii="宋体" w:hAnsi="宋体"/>
          <w:szCs w:val="21"/>
          <w:lang w:val="zh-CN"/>
        </w:rPr>
        <w:t>：投标文件应附完整的相关证明材料清晰复印件加盖投标人公章，</w:t>
      </w:r>
      <w:r>
        <w:rPr>
          <w:rFonts w:hint="eastAsia" w:ascii="宋体" w:hAnsi="宋体" w:cs="Corbel"/>
          <w:szCs w:val="21"/>
          <w:lang w:val="zh-CN"/>
        </w:rPr>
        <w:t>未按照要求详细完整填写此表，</w:t>
      </w:r>
      <w:r>
        <w:rPr>
          <w:rFonts w:hint="eastAsia" w:ascii="宋体" w:hAnsi="宋体"/>
          <w:szCs w:val="21"/>
          <w:lang w:val="zh-CN"/>
        </w:rPr>
        <w:t>导致的后果由投标人自行承担。</w:t>
      </w:r>
    </w:p>
    <w:p w14:paraId="62AE2EF7">
      <w:pPr>
        <w:spacing w:line="276" w:lineRule="auto"/>
        <w:jc w:val="left"/>
        <w:rPr>
          <w:rFonts w:ascii="宋体" w:hAnsi="宋体"/>
          <w:szCs w:val="21"/>
          <w:lang w:val="zh-CN"/>
        </w:rPr>
      </w:pPr>
    </w:p>
    <w:p w14:paraId="3DDE5EEA">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1FE3594C">
      <w:pPr>
        <w:spacing w:before="100" w:beforeAutospacing="1" w:after="100" w:afterAutospacing="1" w:line="276" w:lineRule="auto"/>
        <w:ind w:firstLine="2902" w:firstLineChars="1382"/>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625DC6BC">
      <w:pPr>
        <w:pStyle w:val="33"/>
        <w:numPr>
          <w:ilvl w:val="0"/>
          <w:numId w:val="66"/>
        </w:numPr>
        <w:spacing w:line="276" w:lineRule="auto"/>
        <w:ind w:firstLineChars="0"/>
        <w:outlineLvl w:val="2"/>
        <w:rPr>
          <w:szCs w:val="21"/>
        </w:rPr>
      </w:pPr>
      <w:r>
        <w:rPr>
          <w:kern w:val="0"/>
          <w:szCs w:val="21"/>
        </w:rPr>
        <w:br w:type="page"/>
      </w:r>
      <w:bookmarkStart w:id="146" w:name="_Toc494665963"/>
      <w:bookmarkStart w:id="147" w:name="_Toc494702283"/>
      <w:bookmarkStart w:id="148" w:name="_Toc494721113"/>
      <w:bookmarkStart w:id="149" w:name="_Toc236473307"/>
      <w:bookmarkStart w:id="150" w:name="_Toc494745330"/>
      <w:bookmarkStart w:id="151" w:name="_Toc494665566"/>
      <w:bookmarkStart w:id="152" w:name="_Toc494665013"/>
      <w:bookmarkStart w:id="153" w:name="_Toc238276251"/>
      <w:r>
        <w:rPr>
          <w:rFonts w:hint="eastAsia"/>
          <w:szCs w:val="21"/>
        </w:rPr>
        <w:t>项目组成员一览表及证明材料（</w:t>
      </w:r>
      <w:r>
        <w:rPr>
          <w:rFonts w:hint="eastAsia"/>
          <w:color w:val="FF0000"/>
          <w:szCs w:val="21"/>
        </w:rPr>
        <w:t>如需</w:t>
      </w:r>
      <w:r>
        <w:rPr>
          <w:szCs w:val="21"/>
        </w:rPr>
        <w:t>）</w:t>
      </w:r>
    </w:p>
    <w:bookmarkEnd w:id="146"/>
    <w:bookmarkEnd w:id="147"/>
    <w:bookmarkEnd w:id="148"/>
    <w:bookmarkEnd w:id="149"/>
    <w:bookmarkEnd w:id="150"/>
    <w:bookmarkEnd w:id="151"/>
    <w:bookmarkEnd w:id="152"/>
    <w:bookmarkEnd w:id="153"/>
    <w:p w14:paraId="5206FFB4">
      <w:pPr>
        <w:spacing w:line="276" w:lineRule="auto"/>
        <w:jc w:val="center"/>
        <w:rPr>
          <w:rFonts w:ascii="宋体" w:hAnsi="宋体"/>
          <w:b/>
          <w:szCs w:val="21"/>
        </w:rPr>
      </w:pPr>
      <w:r>
        <w:rPr>
          <w:rFonts w:hint="eastAsia"/>
          <w:b/>
          <w:szCs w:val="21"/>
        </w:rPr>
        <w:t>项目组成员一览表及证明材料</w:t>
      </w:r>
    </w:p>
    <w:p w14:paraId="0DDE3CCE">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p>
    <w:p w14:paraId="19571B86">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4101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52C2AC20">
            <w:pPr>
              <w:spacing w:line="276" w:lineRule="auto"/>
              <w:jc w:val="center"/>
              <w:rPr>
                <w:rFonts w:ascii="宋体" w:hAnsi="宋体"/>
                <w:szCs w:val="21"/>
              </w:rPr>
            </w:pPr>
            <w:r>
              <w:rPr>
                <w:rFonts w:hint="eastAsia" w:ascii="宋体" w:hAnsi="宋体"/>
                <w:szCs w:val="21"/>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65B167C6">
            <w:pPr>
              <w:spacing w:line="276" w:lineRule="auto"/>
              <w:jc w:val="center"/>
              <w:rPr>
                <w:rFonts w:ascii="宋体" w:hAnsi="宋体"/>
                <w:szCs w:val="21"/>
              </w:rPr>
            </w:pPr>
            <w:r>
              <w:rPr>
                <w:rFonts w:hint="eastAsia" w:ascii="宋体" w:hAnsi="宋体"/>
                <w:szCs w:val="21"/>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38F2F363">
            <w:pPr>
              <w:spacing w:line="276" w:lineRule="auto"/>
              <w:jc w:val="center"/>
              <w:rPr>
                <w:rFonts w:ascii="宋体" w:hAnsi="宋体"/>
                <w:szCs w:val="21"/>
              </w:rPr>
            </w:pPr>
            <w:r>
              <w:rPr>
                <w:rFonts w:hint="eastAsia" w:ascii="宋体" w:hAnsi="宋体"/>
                <w:szCs w:val="21"/>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5D80F8DC">
            <w:pPr>
              <w:spacing w:line="276" w:lineRule="auto"/>
              <w:jc w:val="center"/>
              <w:rPr>
                <w:rFonts w:ascii="宋体" w:hAnsi="宋体"/>
                <w:szCs w:val="21"/>
              </w:rPr>
            </w:pPr>
            <w:r>
              <w:rPr>
                <w:rFonts w:hint="eastAsia" w:ascii="宋体" w:hAnsi="宋体"/>
                <w:szCs w:val="21"/>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6CFD7464">
            <w:pPr>
              <w:spacing w:line="276" w:lineRule="auto"/>
              <w:jc w:val="center"/>
              <w:rPr>
                <w:rFonts w:ascii="宋体" w:hAnsi="宋体"/>
                <w:kern w:val="0"/>
                <w:szCs w:val="21"/>
              </w:rPr>
            </w:pPr>
            <w:r>
              <w:rPr>
                <w:rFonts w:hint="eastAsia" w:ascii="宋体" w:hAnsi="宋体"/>
                <w:kern w:val="0"/>
                <w:szCs w:val="21"/>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3D8F61ED">
            <w:pPr>
              <w:spacing w:line="276" w:lineRule="auto"/>
              <w:jc w:val="center"/>
              <w:rPr>
                <w:rFonts w:ascii="宋体" w:hAnsi="宋体"/>
                <w:szCs w:val="21"/>
              </w:rPr>
            </w:pPr>
            <w:r>
              <w:rPr>
                <w:rFonts w:hint="eastAsia" w:ascii="宋体" w:hAnsi="宋体"/>
                <w:szCs w:val="21"/>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51C811C0">
            <w:pPr>
              <w:spacing w:line="276" w:lineRule="auto"/>
              <w:jc w:val="center"/>
              <w:rPr>
                <w:rFonts w:ascii="宋体" w:hAnsi="宋体"/>
                <w:kern w:val="0"/>
                <w:szCs w:val="21"/>
              </w:rPr>
            </w:pPr>
            <w:r>
              <w:rPr>
                <w:rFonts w:hint="eastAsia" w:ascii="宋体" w:hAnsi="宋体"/>
                <w:kern w:val="0"/>
                <w:szCs w:val="21"/>
              </w:rPr>
              <w:t>个人专业资质及证书</w:t>
            </w:r>
          </w:p>
        </w:tc>
      </w:tr>
      <w:tr w14:paraId="4E966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3247C36A">
            <w:pPr>
              <w:spacing w:line="276" w:lineRule="auto"/>
              <w:jc w:val="center"/>
              <w:rPr>
                <w:rFonts w:ascii="宋体" w:hAnsi="宋体"/>
                <w:szCs w:val="21"/>
              </w:rPr>
            </w:pPr>
            <w:r>
              <w:rPr>
                <w:rFonts w:hint="eastAsia" w:ascii="宋体" w:hAnsi="宋体"/>
                <w:szCs w:val="21"/>
              </w:rPr>
              <w:t>1</w:t>
            </w:r>
          </w:p>
        </w:tc>
        <w:tc>
          <w:tcPr>
            <w:tcW w:w="992" w:type="dxa"/>
            <w:tcBorders>
              <w:top w:val="single" w:color="auto" w:sz="4" w:space="0"/>
              <w:left w:val="single" w:color="auto" w:sz="4" w:space="0"/>
              <w:bottom w:val="single" w:color="auto" w:sz="4" w:space="0"/>
              <w:right w:val="single" w:color="auto" w:sz="4" w:space="0"/>
            </w:tcBorders>
            <w:vAlign w:val="center"/>
          </w:tcPr>
          <w:p w14:paraId="6F787E27">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266DA73">
            <w:pPr>
              <w:spacing w:line="276"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D1A325C">
            <w:pPr>
              <w:spacing w:line="276" w:lineRule="auto"/>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5F856733">
            <w:pPr>
              <w:spacing w:line="276" w:lineRule="auto"/>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76E27CBF">
            <w:pPr>
              <w:spacing w:line="276" w:lineRule="auto"/>
              <w:rPr>
                <w:rFonts w:ascii="宋体" w:hAnsi="宋体"/>
                <w:szCs w:val="21"/>
              </w:rPr>
            </w:pPr>
            <w:r>
              <w:rPr>
                <w:rFonts w:hint="eastAsia" w:ascii="宋体" w:hAnsi="宋体"/>
                <w:szCs w:val="21"/>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60BB4497">
            <w:pPr>
              <w:spacing w:line="276" w:lineRule="auto"/>
              <w:rPr>
                <w:rFonts w:ascii="宋体" w:hAnsi="宋体"/>
                <w:szCs w:val="21"/>
              </w:rPr>
            </w:pPr>
          </w:p>
        </w:tc>
      </w:tr>
      <w:tr w14:paraId="089AE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B82E894">
            <w:pPr>
              <w:spacing w:line="276" w:lineRule="auto"/>
              <w:jc w:val="center"/>
              <w:rPr>
                <w:rFonts w:ascii="宋体" w:hAnsi="宋体"/>
                <w:szCs w:val="21"/>
              </w:rPr>
            </w:pPr>
            <w:r>
              <w:rPr>
                <w:rFonts w:hint="eastAsia" w:ascii="宋体" w:hAnsi="宋体"/>
                <w:szCs w:val="21"/>
              </w:rPr>
              <w:t>2</w:t>
            </w:r>
          </w:p>
        </w:tc>
        <w:tc>
          <w:tcPr>
            <w:tcW w:w="992" w:type="dxa"/>
            <w:tcBorders>
              <w:top w:val="single" w:color="auto" w:sz="4" w:space="0"/>
              <w:left w:val="single" w:color="auto" w:sz="4" w:space="0"/>
              <w:bottom w:val="single" w:color="auto" w:sz="4" w:space="0"/>
              <w:right w:val="single" w:color="auto" w:sz="4" w:space="0"/>
            </w:tcBorders>
            <w:vAlign w:val="center"/>
          </w:tcPr>
          <w:p w14:paraId="4F309EB1">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667DF3E">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D992176">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694B0627">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198B7568">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6D04E379">
            <w:pPr>
              <w:spacing w:line="276" w:lineRule="auto"/>
              <w:jc w:val="center"/>
              <w:rPr>
                <w:rFonts w:ascii="宋体" w:hAnsi="宋体"/>
                <w:szCs w:val="21"/>
              </w:rPr>
            </w:pPr>
          </w:p>
        </w:tc>
      </w:tr>
      <w:tr w14:paraId="07BB9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1DB92EC">
            <w:pPr>
              <w:spacing w:line="276" w:lineRule="auto"/>
              <w:jc w:val="center"/>
              <w:rPr>
                <w:rFonts w:ascii="宋体" w:hAnsi="宋体"/>
                <w:szCs w:val="21"/>
              </w:rPr>
            </w:pPr>
            <w:r>
              <w:rPr>
                <w:rFonts w:hint="eastAsia" w:ascii="宋体" w:hAnsi="宋体"/>
                <w:szCs w:val="21"/>
              </w:rPr>
              <w:t>3</w:t>
            </w:r>
          </w:p>
        </w:tc>
        <w:tc>
          <w:tcPr>
            <w:tcW w:w="992" w:type="dxa"/>
            <w:tcBorders>
              <w:top w:val="single" w:color="auto" w:sz="4" w:space="0"/>
              <w:left w:val="single" w:color="auto" w:sz="4" w:space="0"/>
              <w:bottom w:val="single" w:color="auto" w:sz="4" w:space="0"/>
              <w:right w:val="single" w:color="auto" w:sz="4" w:space="0"/>
            </w:tcBorders>
            <w:vAlign w:val="center"/>
          </w:tcPr>
          <w:p w14:paraId="10A928B2">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1940E0E">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1E809D1">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67C7425">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1B9BA84">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1710BDD1">
            <w:pPr>
              <w:spacing w:line="276" w:lineRule="auto"/>
              <w:jc w:val="center"/>
              <w:rPr>
                <w:rFonts w:ascii="宋体" w:hAnsi="宋体"/>
                <w:szCs w:val="21"/>
              </w:rPr>
            </w:pPr>
          </w:p>
        </w:tc>
      </w:tr>
      <w:tr w14:paraId="1BB1F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75591100">
            <w:pPr>
              <w:spacing w:line="276" w:lineRule="auto"/>
              <w:jc w:val="center"/>
              <w:rPr>
                <w:rFonts w:ascii="宋体" w:hAnsi="宋体"/>
                <w:szCs w:val="21"/>
              </w:rPr>
            </w:pPr>
            <w:r>
              <w:rPr>
                <w:rFonts w:hint="eastAsia" w:ascii="宋体" w:hAnsi="宋体"/>
                <w:szCs w:val="21"/>
              </w:rPr>
              <w:t>4</w:t>
            </w:r>
          </w:p>
        </w:tc>
        <w:tc>
          <w:tcPr>
            <w:tcW w:w="992" w:type="dxa"/>
            <w:tcBorders>
              <w:top w:val="single" w:color="auto" w:sz="4" w:space="0"/>
              <w:left w:val="single" w:color="auto" w:sz="4" w:space="0"/>
              <w:bottom w:val="single" w:color="auto" w:sz="4" w:space="0"/>
              <w:right w:val="single" w:color="auto" w:sz="4" w:space="0"/>
            </w:tcBorders>
            <w:vAlign w:val="center"/>
          </w:tcPr>
          <w:p w14:paraId="321CEE17">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DEB6B38">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90F6B00">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4B7E9949">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676C47C3">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0B0C57EE">
            <w:pPr>
              <w:spacing w:line="276" w:lineRule="auto"/>
              <w:jc w:val="center"/>
              <w:rPr>
                <w:rFonts w:ascii="宋体" w:hAnsi="宋体"/>
                <w:szCs w:val="21"/>
              </w:rPr>
            </w:pPr>
          </w:p>
        </w:tc>
      </w:tr>
      <w:tr w14:paraId="39AC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D72866D">
            <w:pPr>
              <w:spacing w:line="276" w:lineRule="auto"/>
              <w:jc w:val="center"/>
              <w:rPr>
                <w:rFonts w:ascii="宋体" w:hAnsi="宋体"/>
                <w:szCs w:val="21"/>
              </w:rPr>
            </w:pPr>
            <w:r>
              <w:rPr>
                <w:rFonts w:hint="eastAsia" w:ascii="宋体" w:hAnsi="宋体"/>
                <w:szCs w:val="21"/>
              </w:rPr>
              <w:t>5</w:t>
            </w:r>
          </w:p>
        </w:tc>
        <w:tc>
          <w:tcPr>
            <w:tcW w:w="992" w:type="dxa"/>
            <w:tcBorders>
              <w:top w:val="single" w:color="auto" w:sz="4" w:space="0"/>
              <w:left w:val="single" w:color="auto" w:sz="4" w:space="0"/>
              <w:bottom w:val="single" w:color="auto" w:sz="4" w:space="0"/>
              <w:right w:val="single" w:color="auto" w:sz="4" w:space="0"/>
            </w:tcBorders>
            <w:vAlign w:val="center"/>
          </w:tcPr>
          <w:p w14:paraId="3AF13A45">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D516728">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036818F">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1561E006">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C163224">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00CE5A97">
            <w:pPr>
              <w:spacing w:line="276" w:lineRule="auto"/>
              <w:jc w:val="center"/>
              <w:rPr>
                <w:rFonts w:ascii="宋体" w:hAnsi="宋体"/>
                <w:szCs w:val="21"/>
              </w:rPr>
            </w:pPr>
          </w:p>
        </w:tc>
      </w:tr>
      <w:tr w14:paraId="2440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E667C37">
            <w:pPr>
              <w:spacing w:line="276" w:lineRule="auto"/>
              <w:jc w:val="center"/>
              <w:rPr>
                <w:rFonts w:ascii="宋体" w:hAnsi="宋体"/>
                <w:szCs w:val="21"/>
              </w:rPr>
            </w:pPr>
            <w:r>
              <w:rPr>
                <w:rFonts w:hint="eastAsia" w:ascii="宋体" w:hAnsi="宋体"/>
                <w:szCs w:val="21"/>
              </w:rPr>
              <w:t>6</w:t>
            </w:r>
          </w:p>
        </w:tc>
        <w:tc>
          <w:tcPr>
            <w:tcW w:w="992" w:type="dxa"/>
            <w:tcBorders>
              <w:top w:val="single" w:color="auto" w:sz="4" w:space="0"/>
              <w:left w:val="single" w:color="auto" w:sz="4" w:space="0"/>
              <w:bottom w:val="single" w:color="auto" w:sz="4" w:space="0"/>
              <w:right w:val="single" w:color="auto" w:sz="4" w:space="0"/>
            </w:tcBorders>
            <w:vAlign w:val="center"/>
          </w:tcPr>
          <w:p w14:paraId="7FB6ACAC">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3E13F1E">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C873C70">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5FBC5214">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55D8882">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6FE571DB">
            <w:pPr>
              <w:spacing w:line="276" w:lineRule="auto"/>
              <w:jc w:val="center"/>
              <w:rPr>
                <w:rFonts w:ascii="宋体" w:hAnsi="宋体"/>
                <w:szCs w:val="21"/>
              </w:rPr>
            </w:pPr>
          </w:p>
        </w:tc>
      </w:tr>
      <w:tr w14:paraId="3546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53CF6D6D">
            <w:pPr>
              <w:spacing w:line="276" w:lineRule="auto"/>
              <w:jc w:val="center"/>
              <w:rPr>
                <w:rFonts w:ascii="宋体" w:hAnsi="宋体"/>
                <w:b/>
                <w:szCs w:val="21"/>
              </w:rPr>
            </w:pPr>
            <w:r>
              <w:rPr>
                <w:rFonts w:hint="eastAsia" w:ascii="宋体" w:hAnsi="宋体"/>
                <w:b/>
                <w:szCs w:val="21"/>
              </w:rPr>
              <w:t>…</w:t>
            </w:r>
          </w:p>
        </w:tc>
        <w:tc>
          <w:tcPr>
            <w:tcW w:w="992" w:type="dxa"/>
            <w:tcBorders>
              <w:top w:val="single" w:color="auto" w:sz="4" w:space="0"/>
              <w:left w:val="single" w:color="auto" w:sz="4" w:space="0"/>
              <w:bottom w:val="single" w:color="auto" w:sz="4" w:space="0"/>
              <w:right w:val="single" w:color="auto" w:sz="4" w:space="0"/>
            </w:tcBorders>
            <w:vAlign w:val="center"/>
          </w:tcPr>
          <w:p w14:paraId="3B14ABF5">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B9C46DB">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D162FDE">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6AA9B819">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716BC648">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05CEF235">
            <w:pPr>
              <w:spacing w:line="276" w:lineRule="auto"/>
              <w:jc w:val="center"/>
              <w:rPr>
                <w:rFonts w:ascii="宋体" w:hAnsi="宋体"/>
                <w:szCs w:val="21"/>
              </w:rPr>
            </w:pPr>
          </w:p>
        </w:tc>
      </w:tr>
    </w:tbl>
    <w:p w14:paraId="411E55D4">
      <w:pPr>
        <w:spacing w:line="276" w:lineRule="auto"/>
        <w:ind w:left="630" w:hanging="630" w:hangingChars="300"/>
        <w:jc w:val="left"/>
        <w:rPr>
          <w:rFonts w:ascii="宋体" w:hAnsi="宋体"/>
          <w:szCs w:val="21"/>
          <w:lang w:val="zh-CN"/>
        </w:rPr>
      </w:pPr>
      <w:r>
        <w:rPr>
          <w:rFonts w:hint="eastAsia" w:ascii="宋体" w:hAnsi="宋体"/>
          <w:szCs w:val="21"/>
          <w:lang w:val="zh-CN"/>
        </w:rPr>
        <w:t>说明：投标文件应附完整的相关证明材料清晰复印件并加盖投标人公章，</w:t>
      </w:r>
      <w:r>
        <w:rPr>
          <w:rFonts w:hint="eastAsia" w:ascii="宋体" w:hAnsi="宋体" w:cs="Corbel"/>
          <w:szCs w:val="21"/>
          <w:lang w:val="zh-CN"/>
        </w:rPr>
        <w:t>未按照要求详细完整填写此表，</w:t>
      </w:r>
      <w:r>
        <w:rPr>
          <w:rFonts w:hint="eastAsia" w:ascii="宋体" w:hAnsi="宋体"/>
          <w:szCs w:val="21"/>
          <w:lang w:val="zh-CN"/>
        </w:rPr>
        <w:t>导致的后果由投标人自行承担。</w:t>
      </w:r>
    </w:p>
    <w:p w14:paraId="09088D73">
      <w:pPr>
        <w:spacing w:line="276" w:lineRule="auto"/>
        <w:jc w:val="left"/>
        <w:rPr>
          <w:rFonts w:ascii="宋体" w:hAnsi="宋体"/>
          <w:szCs w:val="21"/>
          <w:lang w:val="zh-CN"/>
        </w:rPr>
      </w:pPr>
    </w:p>
    <w:p w14:paraId="5B22F37C">
      <w:pPr>
        <w:spacing w:line="276" w:lineRule="auto"/>
        <w:jc w:val="left"/>
        <w:rPr>
          <w:rFonts w:ascii="宋体" w:hAnsi="宋体"/>
          <w:szCs w:val="21"/>
          <w:lang w:val="zh-CN"/>
        </w:rPr>
      </w:pPr>
    </w:p>
    <w:p w14:paraId="6399C8CE">
      <w:pPr>
        <w:spacing w:line="276" w:lineRule="auto"/>
        <w:jc w:val="left"/>
        <w:rPr>
          <w:rFonts w:ascii="宋体" w:hAnsi="宋体"/>
          <w:szCs w:val="21"/>
          <w:lang w:val="zh-CN"/>
        </w:rPr>
      </w:pPr>
    </w:p>
    <w:p w14:paraId="7E04CBB3">
      <w:pPr>
        <w:spacing w:line="276" w:lineRule="auto"/>
        <w:jc w:val="left"/>
        <w:rPr>
          <w:rFonts w:ascii="宋体" w:hAnsi="宋体"/>
          <w:szCs w:val="21"/>
          <w:lang w:val="zh-CN"/>
        </w:rPr>
      </w:pPr>
    </w:p>
    <w:p w14:paraId="3E56B603">
      <w:pPr>
        <w:spacing w:line="276" w:lineRule="auto"/>
        <w:jc w:val="left"/>
        <w:rPr>
          <w:rFonts w:ascii="宋体" w:hAnsi="宋体"/>
          <w:szCs w:val="21"/>
          <w:lang w:val="zh-CN"/>
        </w:rPr>
      </w:pPr>
    </w:p>
    <w:p w14:paraId="2DFA941A">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6690DA8E">
      <w:pPr>
        <w:spacing w:before="100" w:beforeAutospacing="1" w:after="100" w:afterAutospacing="1" w:line="276" w:lineRule="auto"/>
        <w:ind w:firstLine="2902" w:firstLineChars="1382"/>
        <w:rPr>
          <w:rFonts w:hAnsi="宋体"/>
          <w:bCs/>
          <w:szCs w:val="21"/>
          <w:u w:val="single"/>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3272AEFA">
      <w:pPr>
        <w:pStyle w:val="33"/>
        <w:numPr>
          <w:ilvl w:val="0"/>
          <w:numId w:val="66"/>
        </w:numPr>
        <w:spacing w:line="276" w:lineRule="auto"/>
        <w:ind w:firstLineChars="0"/>
        <w:outlineLvl w:val="2"/>
        <w:rPr>
          <w:szCs w:val="21"/>
        </w:rPr>
      </w:pPr>
      <w:r>
        <w:rPr>
          <w:kern w:val="0"/>
          <w:szCs w:val="21"/>
        </w:rPr>
        <w:br w:type="page"/>
      </w:r>
      <w:r>
        <w:rPr>
          <w:rFonts w:hint="eastAsia"/>
          <w:szCs w:val="21"/>
        </w:rPr>
        <w:t>类似项目业绩表</w:t>
      </w:r>
      <w:r>
        <w:rPr>
          <w:rFonts w:hint="eastAsia" w:ascii="宋体" w:hAnsi="宋体" w:cs="Courier New"/>
          <w:color w:val="0D0D0D"/>
          <w:szCs w:val="21"/>
        </w:rPr>
        <w:t>及证明材料</w:t>
      </w:r>
      <w:r>
        <w:rPr>
          <w:rFonts w:hint="eastAsia"/>
          <w:szCs w:val="21"/>
        </w:rPr>
        <w:t>（</w:t>
      </w:r>
      <w:r>
        <w:rPr>
          <w:rFonts w:hint="eastAsia"/>
          <w:color w:val="FF0000"/>
          <w:szCs w:val="21"/>
        </w:rPr>
        <w:t>如需</w:t>
      </w:r>
      <w:r>
        <w:rPr>
          <w:szCs w:val="21"/>
        </w:rPr>
        <w:t>）</w:t>
      </w:r>
    </w:p>
    <w:p w14:paraId="5B1E13F8">
      <w:pPr>
        <w:spacing w:line="276" w:lineRule="auto"/>
        <w:jc w:val="center"/>
        <w:rPr>
          <w:b/>
          <w:szCs w:val="21"/>
        </w:rPr>
      </w:pPr>
      <w:r>
        <w:rPr>
          <w:rFonts w:hint="eastAsia"/>
          <w:b/>
          <w:szCs w:val="21"/>
        </w:rPr>
        <w:t>类似项目业绩表</w:t>
      </w:r>
    </w:p>
    <w:p w14:paraId="7A4C2A9D">
      <w:pPr>
        <w:spacing w:line="276" w:lineRule="auto"/>
        <w:jc w:val="center"/>
        <w:rPr>
          <w:b/>
          <w:szCs w:val="21"/>
        </w:rPr>
      </w:pPr>
    </w:p>
    <w:p w14:paraId="3B1D7C9B">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3E11B1F4">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4C3C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A066533">
            <w:pPr>
              <w:autoSpaceDE w:val="0"/>
              <w:autoSpaceDN w:val="0"/>
              <w:spacing w:line="276" w:lineRule="auto"/>
              <w:jc w:val="center"/>
              <w:rPr>
                <w:rFonts w:ascii="宋体" w:hAnsi="宋体" w:cs="宋体"/>
                <w:szCs w:val="21"/>
                <w:lang w:val="zh-CN"/>
              </w:rPr>
            </w:pPr>
            <w:r>
              <w:rPr>
                <w:rFonts w:hint="eastAsia" w:ascii="宋体" w:hAnsi="宋体" w:cs="宋体"/>
                <w:szCs w:val="21"/>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26F851A0">
            <w:pPr>
              <w:autoSpaceDE w:val="0"/>
              <w:autoSpaceDN w:val="0"/>
              <w:spacing w:line="276" w:lineRule="auto"/>
              <w:jc w:val="center"/>
              <w:rPr>
                <w:rFonts w:ascii="宋体" w:hAnsi="宋体" w:cs="宋体"/>
                <w:szCs w:val="21"/>
                <w:lang w:val="zh-CN"/>
              </w:rPr>
            </w:pPr>
            <w:r>
              <w:rPr>
                <w:rFonts w:hint="eastAsia" w:ascii="宋体" w:hAnsi="宋体" w:cs="宋体"/>
                <w:szCs w:val="21"/>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2FD27AB7">
            <w:pPr>
              <w:spacing w:line="276" w:lineRule="auto"/>
              <w:jc w:val="center"/>
              <w:rPr>
                <w:rFonts w:ascii="宋体" w:hAnsi="宋体" w:cs="宋体"/>
                <w:szCs w:val="21"/>
              </w:rPr>
            </w:pPr>
            <w:r>
              <w:rPr>
                <w:rFonts w:hint="eastAsia" w:ascii="宋体" w:hAnsi="宋体" w:cs="宋体"/>
                <w:szCs w:val="21"/>
              </w:rPr>
              <w:t>业主单位</w:t>
            </w:r>
          </w:p>
          <w:p w14:paraId="1795E54D">
            <w:pPr>
              <w:autoSpaceDE w:val="0"/>
              <w:autoSpaceDN w:val="0"/>
              <w:spacing w:line="276" w:lineRule="auto"/>
              <w:jc w:val="center"/>
              <w:rPr>
                <w:rFonts w:ascii="宋体" w:hAnsi="宋体" w:cs="宋体"/>
                <w:szCs w:val="21"/>
                <w:lang w:val="zh-CN"/>
              </w:rPr>
            </w:pPr>
            <w:r>
              <w:rPr>
                <w:rFonts w:hint="eastAsia" w:ascii="宋体" w:hAnsi="宋体" w:cs="宋体"/>
                <w:szCs w:val="21"/>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220EE6EE">
            <w:pPr>
              <w:spacing w:line="276" w:lineRule="auto"/>
              <w:jc w:val="center"/>
              <w:rPr>
                <w:rFonts w:ascii="宋体" w:hAnsi="宋体"/>
                <w:szCs w:val="21"/>
              </w:rPr>
            </w:pPr>
            <w:r>
              <w:rPr>
                <w:rFonts w:hint="eastAsia" w:ascii="宋体" w:hAnsi="宋体" w:cs="宋体"/>
                <w:szCs w:val="21"/>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22D72BDF">
            <w:pPr>
              <w:spacing w:line="276" w:lineRule="auto"/>
              <w:jc w:val="center"/>
              <w:rPr>
                <w:rFonts w:ascii="宋体" w:hAnsi="宋体"/>
                <w:szCs w:val="21"/>
              </w:rPr>
            </w:pPr>
            <w:r>
              <w:rPr>
                <w:rFonts w:hint="eastAsia" w:ascii="宋体" w:hAnsi="宋体"/>
                <w:szCs w:val="21"/>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26BC0FEA">
            <w:pPr>
              <w:spacing w:line="276" w:lineRule="auto"/>
              <w:jc w:val="center"/>
              <w:rPr>
                <w:rFonts w:ascii="宋体" w:hAnsi="宋体"/>
                <w:szCs w:val="21"/>
              </w:rPr>
            </w:pPr>
            <w:r>
              <w:rPr>
                <w:rFonts w:hint="eastAsia" w:ascii="宋体" w:hAnsi="宋体"/>
                <w:szCs w:val="21"/>
              </w:rPr>
              <w:t>项目</w:t>
            </w:r>
            <w:r>
              <w:rPr>
                <w:rFonts w:ascii="宋体" w:hAnsi="宋体"/>
                <w:szCs w:val="21"/>
              </w:rPr>
              <w:t>内容</w:t>
            </w:r>
          </w:p>
        </w:tc>
        <w:tc>
          <w:tcPr>
            <w:tcW w:w="996" w:type="dxa"/>
            <w:tcBorders>
              <w:top w:val="single" w:color="auto" w:sz="4" w:space="0"/>
              <w:left w:val="single" w:color="auto" w:sz="4" w:space="0"/>
              <w:bottom w:val="single" w:color="auto" w:sz="4" w:space="0"/>
              <w:right w:val="single" w:color="auto" w:sz="4" w:space="0"/>
            </w:tcBorders>
            <w:vAlign w:val="center"/>
          </w:tcPr>
          <w:p w14:paraId="785D37F0">
            <w:pPr>
              <w:spacing w:line="276" w:lineRule="auto"/>
              <w:jc w:val="center"/>
              <w:rPr>
                <w:rFonts w:ascii="宋体" w:hAnsi="宋体"/>
                <w:szCs w:val="21"/>
              </w:rPr>
            </w:pPr>
            <w:r>
              <w:rPr>
                <w:rFonts w:hint="eastAsia" w:ascii="宋体" w:hAnsi="宋体"/>
                <w:szCs w:val="21"/>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4C7DBADD">
            <w:pPr>
              <w:spacing w:line="276" w:lineRule="auto"/>
              <w:jc w:val="center"/>
              <w:rPr>
                <w:rFonts w:ascii="宋体" w:hAnsi="宋体"/>
                <w:szCs w:val="21"/>
              </w:rPr>
            </w:pPr>
            <w:r>
              <w:rPr>
                <w:rFonts w:hint="eastAsia" w:ascii="宋体" w:hAnsi="宋体"/>
                <w:szCs w:val="21"/>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63D7A129">
            <w:pPr>
              <w:spacing w:line="276" w:lineRule="auto"/>
              <w:jc w:val="center"/>
              <w:rPr>
                <w:rFonts w:ascii="宋体" w:hAnsi="宋体"/>
                <w:szCs w:val="21"/>
              </w:rPr>
            </w:pPr>
            <w:r>
              <w:rPr>
                <w:rFonts w:hint="eastAsia" w:ascii="宋体" w:hAnsi="宋体"/>
                <w:szCs w:val="21"/>
              </w:rPr>
              <w:t>备注</w:t>
            </w:r>
          </w:p>
        </w:tc>
      </w:tr>
      <w:tr w14:paraId="6097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FAA1EF7">
            <w:pPr>
              <w:autoSpaceDE w:val="0"/>
              <w:autoSpaceDN w:val="0"/>
              <w:spacing w:line="276" w:lineRule="auto"/>
              <w:jc w:val="center"/>
              <w:rPr>
                <w:rFonts w:ascii="宋体" w:hAnsi="宋体" w:cs="宋体"/>
                <w:szCs w:val="21"/>
                <w:lang w:val="zh-CN"/>
              </w:rPr>
            </w:pPr>
            <w:r>
              <w:rPr>
                <w:rFonts w:hint="eastAsia" w:ascii="宋体" w:hAnsi="宋体" w:cs="宋体"/>
                <w:szCs w:val="21"/>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3D5BB162">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9514E26">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787D4E76">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6B4D875F">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99651D8">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32BBCEBA">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A64804A">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232BAA5D">
            <w:pPr>
              <w:spacing w:line="276" w:lineRule="auto"/>
              <w:jc w:val="center"/>
              <w:rPr>
                <w:rFonts w:ascii="宋体" w:hAnsi="宋体" w:cs="宋体"/>
                <w:kern w:val="0"/>
                <w:szCs w:val="21"/>
                <w:lang w:val="zh-CN"/>
              </w:rPr>
            </w:pPr>
          </w:p>
        </w:tc>
      </w:tr>
      <w:tr w14:paraId="6117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2BFAFF02">
            <w:pPr>
              <w:autoSpaceDE w:val="0"/>
              <w:autoSpaceDN w:val="0"/>
              <w:spacing w:line="276" w:lineRule="auto"/>
              <w:ind w:right="126"/>
              <w:jc w:val="center"/>
              <w:rPr>
                <w:rFonts w:ascii="宋体" w:hAnsi="宋体" w:cs="宋体"/>
                <w:szCs w:val="21"/>
                <w:lang w:val="zh-CN"/>
              </w:rPr>
            </w:pPr>
            <w:r>
              <w:rPr>
                <w:rFonts w:hint="eastAsia" w:ascii="宋体" w:hAnsi="宋体" w:cs="宋体"/>
                <w:szCs w:val="21"/>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60261DC2">
            <w:pPr>
              <w:autoSpaceDE w:val="0"/>
              <w:autoSpaceDN w:val="0"/>
              <w:spacing w:line="276" w:lineRule="auto"/>
              <w:ind w:right="126"/>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8785E01">
            <w:pPr>
              <w:autoSpaceDE w:val="0"/>
              <w:autoSpaceDN w:val="0"/>
              <w:spacing w:line="276" w:lineRule="auto"/>
              <w:ind w:right="126"/>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7C995193">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4CA9407C">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511B6BF">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35933A06">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E0D8B20">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BDAEAFD">
            <w:pPr>
              <w:spacing w:line="276" w:lineRule="auto"/>
              <w:jc w:val="center"/>
              <w:rPr>
                <w:rFonts w:ascii="宋体" w:hAnsi="宋体" w:cs="宋体"/>
                <w:kern w:val="0"/>
                <w:szCs w:val="21"/>
                <w:lang w:val="zh-CN"/>
              </w:rPr>
            </w:pPr>
          </w:p>
        </w:tc>
      </w:tr>
      <w:tr w14:paraId="3C65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10332A2F">
            <w:pPr>
              <w:autoSpaceDE w:val="0"/>
              <w:autoSpaceDN w:val="0"/>
              <w:spacing w:line="276" w:lineRule="auto"/>
              <w:jc w:val="center"/>
              <w:rPr>
                <w:rFonts w:ascii="宋体" w:hAnsi="宋体" w:cs="宋体"/>
                <w:szCs w:val="21"/>
                <w:lang w:val="zh-CN"/>
              </w:rPr>
            </w:pPr>
            <w:r>
              <w:rPr>
                <w:rFonts w:hint="eastAsia" w:ascii="宋体" w:hAnsi="宋体" w:cs="宋体"/>
                <w:szCs w:val="21"/>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04075593">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B4D47A1">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31B7F355">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1E3D0563">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064912A2">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3FF1046C">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A0ECB21">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0DA55890">
            <w:pPr>
              <w:spacing w:line="276" w:lineRule="auto"/>
              <w:jc w:val="center"/>
              <w:rPr>
                <w:rFonts w:ascii="宋体" w:hAnsi="宋体" w:cs="宋体"/>
                <w:kern w:val="0"/>
                <w:szCs w:val="21"/>
                <w:lang w:val="zh-CN"/>
              </w:rPr>
            </w:pPr>
          </w:p>
        </w:tc>
      </w:tr>
      <w:tr w14:paraId="3AAED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1160F0D0">
            <w:pPr>
              <w:autoSpaceDE w:val="0"/>
              <w:autoSpaceDN w:val="0"/>
              <w:spacing w:line="276" w:lineRule="auto"/>
              <w:jc w:val="center"/>
              <w:rPr>
                <w:rFonts w:ascii="宋体" w:hAnsi="宋体" w:cs="宋体"/>
                <w:szCs w:val="21"/>
                <w:lang w:val="zh-CN"/>
              </w:rPr>
            </w:pPr>
            <w:r>
              <w:rPr>
                <w:rFonts w:hint="eastAsia" w:ascii="宋体" w:hAnsi="宋体" w:cs="宋体"/>
                <w:szCs w:val="21"/>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128595D9">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27B7B17">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43078B17">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6873F0C0">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947BC33">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21281604">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7BBCF13">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D77380D">
            <w:pPr>
              <w:spacing w:line="276" w:lineRule="auto"/>
              <w:jc w:val="center"/>
              <w:rPr>
                <w:rFonts w:ascii="宋体" w:hAnsi="宋体" w:cs="宋体"/>
                <w:kern w:val="0"/>
                <w:szCs w:val="21"/>
                <w:lang w:val="zh-CN"/>
              </w:rPr>
            </w:pPr>
          </w:p>
        </w:tc>
      </w:tr>
    </w:tbl>
    <w:p w14:paraId="6899917C">
      <w:pPr>
        <w:spacing w:line="276" w:lineRule="auto"/>
        <w:ind w:left="955" w:hanging="955" w:hangingChars="455"/>
        <w:jc w:val="left"/>
        <w:rPr>
          <w:rFonts w:ascii="宋体" w:hAnsi="宋体"/>
          <w:szCs w:val="21"/>
        </w:rPr>
      </w:pPr>
    </w:p>
    <w:p w14:paraId="60BA9DF7">
      <w:pPr>
        <w:spacing w:line="276" w:lineRule="auto"/>
        <w:ind w:left="955" w:hanging="955" w:hangingChars="455"/>
        <w:jc w:val="left"/>
        <w:rPr>
          <w:rFonts w:ascii="宋体" w:hAnsi="宋体"/>
          <w:color w:val="FF0000"/>
          <w:szCs w:val="21"/>
        </w:rPr>
      </w:pPr>
      <w:r>
        <w:rPr>
          <w:rFonts w:hint="eastAsia" w:ascii="宋体" w:hAnsi="宋体"/>
          <w:color w:val="FF0000"/>
          <w:szCs w:val="21"/>
        </w:rPr>
        <w:t>说明：1．每个项目应单独附相关证明材料（如中标通知书或合同首页、合同金额所在页、合同签字盖章页扫描件</w:t>
      </w:r>
      <w:r>
        <w:rPr>
          <w:rFonts w:ascii="宋体" w:hAnsi="宋体"/>
          <w:color w:val="FF0000"/>
          <w:szCs w:val="21"/>
        </w:rPr>
        <w:t>）</w:t>
      </w:r>
      <w:r>
        <w:rPr>
          <w:rFonts w:hint="eastAsia" w:ascii="宋体" w:hAnsi="宋体"/>
          <w:color w:val="FF0000"/>
          <w:szCs w:val="21"/>
        </w:rPr>
        <w:t>，</w:t>
      </w:r>
      <w:r>
        <w:rPr>
          <w:rFonts w:hint="eastAsia" w:ascii="宋体" w:hAnsi="宋体" w:cs="Corbel"/>
          <w:color w:val="FF0000"/>
          <w:szCs w:val="21"/>
        </w:rPr>
        <w:t>未按照要求提供</w:t>
      </w:r>
      <w:r>
        <w:rPr>
          <w:rFonts w:hint="eastAsia" w:ascii="宋体" w:hAnsi="宋体"/>
          <w:color w:val="FF0000"/>
          <w:szCs w:val="21"/>
        </w:rPr>
        <w:t>导致的后果由投标人自行承担。</w:t>
      </w:r>
    </w:p>
    <w:p w14:paraId="1D723A2B">
      <w:pPr>
        <w:spacing w:line="276" w:lineRule="auto"/>
        <w:ind w:left="1017" w:leftChars="339" w:hanging="306" w:hangingChars="146"/>
        <w:jc w:val="left"/>
        <w:rPr>
          <w:rFonts w:ascii="宋体" w:hAnsi="宋体"/>
          <w:szCs w:val="21"/>
        </w:rPr>
      </w:pPr>
      <w:r>
        <w:rPr>
          <w:rFonts w:hint="eastAsia" w:ascii="宋体" w:hAnsi="宋体"/>
          <w:szCs w:val="21"/>
        </w:rPr>
        <w:t>2．项目内容应详细说明所承担的具体工作内容等。</w:t>
      </w:r>
    </w:p>
    <w:p w14:paraId="7D591F70">
      <w:pPr>
        <w:spacing w:line="276" w:lineRule="auto"/>
        <w:ind w:left="1017" w:leftChars="339" w:hanging="306" w:hangingChars="146"/>
        <w:jc w:val="left"/>
        <w:rPr>
          <w:rFonts w:ascii="宋体" w:hAnsi="宋体"/>
          <w:color w:val="FF0000"/>
          <w:szCs w:val="21"/>
        </w:rPr>
      </w:pPr>
      <w:r>
        <w:rPr>
          <w:rFonts w:hint="eastAsia" w:ascii="宋体" w:hAnsi="宋体"/>
          <w:color w:val="FF0000"/>
          <w:szCs w:val="21"/>
        </w:rPr>
        <w:t>3.</w:t>
      </w:r>
      <w:r>
        <w:rPr>
          <w:rFonts w:hint="eastAsia" w:ascii="宋体" w:hAnsi="宋体"/>
          <w:b/>
          <w:color w:val="FF0000"/>
          <w:szCs w:val="21"/>
        </w:rPr>
        <w:t>如采购</w:t>
      </w:r>
      <w:r>
        <w:rPr>
          <w:rFonts w:ascii="宋体" w:hAnsi="宋体"/>
          <w:b/>
          <w:color w:val="FF0000"/>
          <w:szCs w:val="21"/>
        </w:rPr>
        <w:t>需求或评审条款</w:t>
      </w:r>
      <w:r>
        <w:rPr>
          <w:rFonts w:hint="eastAsia" w:ascii="宋体" w:hAnsi="宋体"/>
          <w:b/>
          <w:color w:val="FF0000"/>
          <w:szCs w:val="21"/>
        </w:rPr>
        <w:t>要求</w:t>
      </w:r>
      <w:r>
        <w:rPr>
          <w:rFonts w:ascii="宋体" w:hAnsi="宋体"/>
          <w:b/>
          <w:color w:val="FF0000"/>
          <w:szCs w:val="21"/>
        </w:rPr>
        <w:t>提供</w:t>
      </w:r>
      <w:r>
        <w:rPr>
          <w:rFonts w:hint="eastAsia" w:ascii="宋体" w:hAnsi="宋体"/>
          <w:b/>
          <w:color w:val="FF0000"/>
          <w:szCs w:val="21"/>
        </w:rPr>
        <w:t>用户</w:t>
      </w:r>
      <w:r>
        <w:rPr>
          <w:rFonts w:ascii="宋体" w:hAnsi="宋体"/>
          <w:b/>
          <w:color w:val="FF0000"/>
          <w:szCs w:val="21"/>
        </w:rPr>
        <w:t>评价，请依照此表格式自制《</w:t>
      </w:r>
      <w:r>
        <w:rPr>
          <w:rFonts w:hint="eastAsia" w:ascii="宋体" w:hAnsi="宋体"/>
          <w:b/>
          <w:color w:val="FF0000"/>
          <w:szCs w:val="21"/>
        </w:rPr>
        <w:t>类似项目业绩</w:t>
      </w:r>
      <w:r>
        <w:rPr>
          <w:rFonts w:ascii="宋体" w:hAnsi="宋体"/>
          <w:b/>
          <w:color w:val="FF0000"/>
          <w:szCs w:val="21"/>
        </w:rPr>
        <w:t>用户评价表》</w:t>
      </w:r>
      <w:r>
        <w:rPr>
          <w:rFonts w:hint="eastAsia" w:ascii="宋体" w:hAnsi="宋体"/>
          <w:b/>
          <w:color w:val="FF0000"/>
          <w:szCs w:val="21"/>
        </w:rPr>
        <w:t>，</w:t>
      </w:r>
      <w:r>
        <w:rPr>
          <w:rFonts w:ascii="宋体" w:hAnsi="宋体"/>
          <w:b/>
          <w:color w:val="FF0000"/>
          <w:szCs w:val="21"/>
        </w:rPr>
        <w:t>并</w:t>
      </w:r>
      <w:r>
        <w:rPr>
          <w:rFonts w:hint="eastAsia" w:ascii="宋体" w:hAnsi="宋体"/>
          <w:b/>
          <w:color w:val="FF0000"/>
          <w:szCs w:val="21"/>
        </w:rPr>
        <w:t>按</w:t>
      </w:r>
      <w:r>
        <w:rPr>
          <w:rFonts w:ascii="宋体" w:hAnsi="宋体"/>
          <w:b/>
          <w:color w:val="FF0000"/>
          <w:szCs w:val="21"/>
        </w:rPr>
        <w:t>项目逐一</w:t>
      </w:r>
      <w:r>
        <w:rPr>
          <w:rFonts w:hint="eastAsia" w:ascii="宋体" w:hAnsi="宋体"/>
          <w:b/>
          <w:color w:val="FF0000"/>
          <w:szCs w:val="21"/>
        </w:rPr>
        <w:t>附业主</w:t>
      </w:r>
      <w:r>
        <w:rPr>
          <w:rFonts w:ascii="宋体" w:hAnsi="宋体"/>
          <w:b/>
          <w:color w:val="FF0000"/>
          <w:szCs w:val="21"/>
        </w:rPr>
        <w:t>评价材料</w:t>
      </w:r>
      <w:r>
        <w:rPr>
          <w:rFonts w:hint="eastAsia" w:ascii="宋体" w:hAnsi="宋体"/>
          <w:b/>
          <w:color w:val="FF0000"/>
          <w:szCs w:val="21"/>
        </w:rPr>
        <w:t>（需业主</w:t>
      </w:r>
      <w:r>
        <w:rPr>
          <w:rFonts w:ascii="宋体" w:hAnsi="宋体"/>
          <w:b/>
          <w:color w:val="FF0000"/>
          <w:szCs w:val="21"/>
        </w:rPr>
        <w:t>单位盖章）扫描件</w:t>
      </w:r>
      <w:r>
        <w:rPr>
          <w:rFonts w:ascii="宋体" w:hAnsi="宋体"/>
          <w:color w:val="FF0000"/>
          <w:szCs w:val="21"/>
        </w:rPr>
        <w:t>。</w:t>
      </w:r>
    </w:p>
    <w:p w14:paraId="7A095589">
      <w:pPr>
        <w:spacing w:line="276" w:lineRule="auto"/>
        <w:ind w:firstLine="630" w:firstLineChars="300"/>
        <w:rPr>
          <w:rFonts w:ascii="宋体" w:hAnsi="宋体"/>
          <w:szCs w:val="21"/>
        </w:rPr>
      </w:pPr>
    </w:p>
    <w:p w14:paraId="198F943E">
      <w:pPr>
        <w:spacing w:line="276" w:lineRule="auto"/>
        <w:ind w:firstLine="630" w:firstLineChars="300"/>
        <w:rPr>
          <w:rFonts w:ascii="宋体" w:hAnsi="宋体"/>
          <w:szCs w:val="21"/>
        </w:rPr>
      </w:pPr>
    </w:p>
    <w:p w14:paraId="638D5478">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326F0FCA">
      <w:pPr>
        <w:spacing w:before="100" w:beforeAutospacing="1" w:after="100" w:afterAutospacing="1" w:line="276" w:lineRule="auto"/>
        <w:ind w:firstLine="2902" w:firstLineChars="1382"/>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0CA69335">
      <w:pPr>
        <w:pStyle w:val="33"/>
        <w:numPr>
          <w:ilvl w:val="0"/>
          <w:numId w:val="66"/>
        </w:numPr>
        <w:spacing w:line="276" w:lineRule="auto"/>
        <w:ind w:firstLineChars="0"/>
        <w:outlineLvl w:val="2"/>
        <w:rPr>
          <w:szCs w:val="21"/>
        </w:rPr>
      </w:pPr>
      <w:r>
        <w:rPr>
          <w:rFonts w:hint="eastAsia" w:ascii="宋体" w:hAnsi="宋体"/>
          <w:kern w:val="0"/>
          <w:szCs w:val="21"/>
        </w:rPr>
        <w:br w:type="page"/>
      </w:r>
      <w:r>
        <w:rPr>
          <w:rFonts w:hint="eastAsia"/>
          <w:szCs w:val="21"/>
        </w:rPr>
        <w:t>技术、服务及商务文件</w:t>
      </w:r>
    </w:p>
    <w:p w14:paraId="648661CD">
      <w:pPr>
        <w:autoSpaceDE w:val="0"/>
        <w:autoSpaceDN w:val="0"/>
        <w:adjustRightInd w:val="0"/>
        <w:spacing w:before="156" w:beforeLines="50" w:after="156" w:afterLines="50" w:line="276" w:lineRule="auto"/>
        <w:jc w:val="center"/>
        <w:rPr>
          <w:rFonts w:ascii="宋体" w:hAnsi="宋体"/>
          <w:b/>
          <w:color w:val="0D0D0D"/>
          <w:kern w:val="0"/>
          <w:szCs w:val="21"/>
        </w:rPr>
      </w:pPr>
      <w:r>
        <w:rPr>
          <w:rFonts w:hint="eastAsia"/>
          <w:b/>
          <w:szCs w:val="21"/>
        </w:rPr>
        <w:t>技术、服务及商务文件</w:t>
      </w:r>
    </w:p>
    <w:p w14:paraId="4CA03490">
      <w:pPr>
        <w:autoSpaceDE w:val="0"/>
        <w:autoSpaceDN w:val="0"/>
        <w:adjustRightInd w:val="0"/>
        <w:rPr>
          <w:rFonts w:ascii="宋体" w:hAnsi="宋体"/>
          <w:color w:val="0D0D0D"/>
          <w:kern w:val="0"/>
          <w:szCs w:val="21"/>
        </w:rPr>
      </w:pPr>
    </w:p>
    <w:p w14:paraId="029DC797">
      <w:pPr>
        <w:autoSpaceDE w:val="0"/>
        <w:autoSpaceDN w:val="0"/>
        <w:adjustRightInd w:val="0"/>
        <w:rPr>
          <w:rFonts w:ascii="宋体" w:hAnsi="宋体"/>
          <w:bCs/>
          <w:color w:val="0D0D0D"/>
          <w:kern w:val="0"/>
          <w:szCs w:val="21"/>
        </w:rPr>
      </w:pPr>
      <w:r>
        <w:rPr>
          <w:rFonts w:hint="eastAsia" w:ascii="宋体" w:hAnsi="宋体"/>
          <w:bCs/>
          <w:color w:val="0D0D0D"/>
          <w:kern w:val="0"/>
          <w:szCs w:val="21"/>
        </w:rPr>
        <w:t>（一）由投标人根据第三章 技术、服务及商务要求自行编写，格式</w:t>
      </w:r>
      <w:r>
        <w:rPr>
          <w:rFonts w:ascii="宋体" w:hAnsi="宋体"/>
          <w:bCs/>
          <w:color w:val="0D0D0D"/>
          <w:kern w:val="0"/>
          <w:szCs w:val="21"/>
        </w:rPr>
        <w:t>自拟</w:t>
      </w:r>
    </w:p>
    <w:p w14:paraId="32398739">
      <w:pPr>
        <w:autoSpaceDE w:val="0"/>
        <w:autoSpaceDN w:val="0"/>
        <w:adjustRightInd w:val="0"/>
        <w:ind w:firstLine="420" w:firstLineChars="200"/>
        <w:rPr>
          <w:rFonts w:ascii="宋体" w:hAnsi="宋体"/>
          <w:bCs/>
          <w:color w:val="0D0D0D"/>
          <w:kern w:val="0"/>
          <w:szCs w:val="21"/>
        </w:rPr>
      </w:pPr>
    </w:p>
    <w:p w14:paraId="5F2566D8">
      <w:pPr>
        <w:autoSpaceDE w:val="0"/>
        <w:autoSpaceDN w:val="0"/>
        <w:adjustRightInd w:val="0"/>
        <w:rPr>
          <w:rFonts w:ascii="宋体" w:hAnsi="宋体"/>
          <w:bCs/>
          <w:color w:val="0D0D0D"/>
          <w:kern w:val="0"/>
          <w:szCs w:val="21"/>
        </w:rPr>
      </w:pPr>
      <w:r>
        <w:rPr>
          <w:rFonts w:hint="eastAsia" w:ascii="宋体" w:hAnsi="宋体"/>
          <w:bCs/>
          <w:color w:val="0D0D0D"/>
          <w:kern w:val="0"/>
          <w:szCs w:val="21"/>
        </w:rPr>
        <w:t>（二</w:t>
      </w:r>
      <w:r>
        <w:rPr>
          <w:rFonts w:ascii="宋体" w:hAnsi="宋体"/>
          <w:bCs/>
          <w:color w:val="0D0D0D"/>
          <w:kern w:val="0"/>
          <w:szCs w:val="21"/>
        </w:rPr>
        <w:t>）</w:t>
      </w:r>
      <w:r>
        <w:rPr>
          <w:rFonts w:hint="eastAsia" w:ascii="宋体" w:hAnsi="宋体"/>
          <w:bCs/>
          <w:color w:val="0D0D0D"/>
          <w:kern w:val="0"/>
          <w:szCs w:val="21"/>
        </w:rPr>
        <w:t>招标文件要求或投标人认为需提供的其他材料或情况说明（</w:t>
      </w:r>
      <w:r>
        <w:rPr>
          <w:rFonts w:hint="eastAsia" w:ascii="宋体" w:hAnsi="宋体"/>
          <w:bCs/>
          <w:color w:val="FF0000"/>
          <w:kern w:val="0"/>
          <w:szCs w:val="21"/>
        </w:rPr>
        <w:t>如有</w:t>
      </w:r>
      <w:r>
        <w:rPr>
          <w:rFonts w:ascii="宋体" w:hAnsi="宋体"/>
          <w:bCs/>
          <w:color w:val="0D0D0D"/>
          <w:kern w:val="0"/>
          <w:szCs w:val="21"/>
        </w:rPr>
        <w:t>）</w:t>
      </w:r>
    </w:p>
    <w:p w14:paraId="7F36CBD2">
      <w:pPr>
        <w:widowControl/>
        <w:jc w:val="left"/>
        <w:rPr>
          <w:rFonts w:ascii="宋体" w:hAnsi="宋体"/>
          <w:bCs/>
          <w:color w:val="auto"/>
          <w:szCs w:val="21"/>
        </w:rPr>
      </w:pPr>
    </w:p>
    <w:sectPr>
      <w:footerReference r:id="rId8" w:type="default"/>
      <w:type w:val="continuous"/>
      <w:pgSz w:w="11906" w:h="16838"/>
      <w:pgMar w:top="1134" w:right="1191" w:bottom="1134" w:left="1191" w:header="851" w:footer="624" w:gutter="0"/>
      <w:pgBorders>
        <w:top w:val="none" w:sz="0" w:space="0"/>
        <w:left w:val="none" w:sz="0" w:space="0"/>
        <w:bottom w:val="none" w:sz="0" w:space="0"/>
        <w:right w:val="none" w:sz="0" w:space="0"/>
      </w:pgBorders>
      <w:pgNumType w:start="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Corbel">
    <w:panose1 w:val="020B0503020204020204"/>
    <w:charset w:val="00"/>
    <w:family w:val="swiss"/>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120C9">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F8E93">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0E138B89">
        <w:pPr>
          <w:pStyle w:val="14"/>
          <w:jc w:val="center"/>
        </w:pPr>
        <w:r>
          <w:fldChar w:fldCharType="begin"/>
        </w:r>
        <w:r>
          <w:instrText xml:space="preserve">PAGE   \* MERGEFORMAT</w:instrText>
        </w:r>
        <w:r>
          <w:fldChar w:fldCharType="separate"/>
        </w:r>
        <w:r>
          <w:rPr>
            <w:lang w:val="zh-CN"/>
          </w:rPr>
          <w:t>22</w:t>
        </w:r>
        <w:r>
          <w:fldChar w:fldCharType="end"/>
        </w:r>
      </w:p>
    </w:sdtContent>
  </w:sdt>
  <w:p w14:paraId="5E4129D6">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F42C4">
    <w:pPr>
      <w:ind w:left="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31A88">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AE0E3">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1205ECC"/>
    <w:multiLevelType w:val="multilevel"/>
    <w:tmpl w:val="01205ECC"/>
    <w:lvl w:ilvl="0" w:tentative="0">
      <w:start w:val="1"/>
      <w:numFmt w:val="japaneseCounting"/>
      <w:lvlText w:val="%1、"/>
      <w:lvlJc w:val="left"/>
      <w:pPr>
        <w:ind w:left="935"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3F04FA9"/>
    <w:multiLevelType w:val="multilevel"/>
    <w:tmpl w:val="03F04FA9"/>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6">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7">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8">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0">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6">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E688422"/>
    <w:multiLevelType w:val="multilevel"/>
    <w:tmpl w:val="1E688422"/>
    <w:lvl w:ilvl="0" w:tentative="0">
      <w:start w:val="1"/>
      <w:numFmt w:val="chineseCountingThousand"/>
      <w:suff w:val="space"/>
      <w:lvlText w:val="(%1)"/>
      <w:lvlJc w:val="left"/>
      <w:pPr>
        <w:ind w:left="0" w:firstLine="0"/>
      </w:pPr>
      <w:rPr>
        <w:rFonts w:hint="eastAsia"/>
      </w:rPr>
    </w:lvl>
    <w:lvl w:ilvl="1" w:tentative="0">
      <w:start w:val="1"/>
      <w:numFmt w:val="lowerLetter"/>
      <w:lvlText w:val="%2)"/>
      <w:lvlJc w:val="left"/>
      <w:pPr>
        <w:ind w:left="1050" w:hanging="420"/>
      </w:pPr>
      <w:rPr>
        <w:rFonts w:hint="eastAsia"/>
      </w:rPr>
    </w:lvl>
    <w:lvl w:ilvl="2" w:tentative="0">
      <w:start w:val="1"/>
      <w:numFmt w:val="lowerRoman"/>
      <w:lvlText w:val="%3."/>
      <w:lvlJc w:val="right"/>
      <w:pPr>
        <w:ind w:left="1470" w:hanging="420"/>
      </w:pPr>
      <w:rPr>
        <w:rFonts w:hint="eastAsia"/>
      </w:rPr>
    </w:lvl>
    <w:lvl w:ilvl="3" w:tentative="0">
      <w:start w:val="1"/>
      <w:numFmt w:val="decimal"/>
      <w:lvlText w:val="%4."/>
      <w:lvlJc w:val="left"/>
      <w:pPr>
        <w:ind w:left="1890" w:hanging="420"/>
      </w:pPr>
      <w:rPr>
        <w:rFonts w:hint="eastAsia"/>
      </w:rPr>
    </w:lvl>
    <w:lvl w:ilvl="4" w:tentative="0">
      <w:start w:val="1"/>
      <w:numFmt w:val="lowerLetter"/>
      <w:lvlText w:val="%5)"/>
      <w:lvlJc w:val="left"/>
      <w:pPr>
        <w:ind w:left="2310" w:hanging="420"/>
      </w:pPr>
      <w:rPr>
        <w:rFonts w:hint="eastAsia"/>
      </w:rPr>
    </w:lvl>
    <w:lvl w:ilvl="5" w:tentative="0">
      <w:start w:val="1"/>
      <w:numFmt w:val="lowerRoman"/>
      <w:lvlText w:val="%6."/>
      <w:lvlJc w:val="right"/>
      <w:pPr>
        <w:ind w:left="2730" w:hanging="420"/>
      </w:pPr>
      <w:rPr>
        <w:rFonts w:hint="eastAsia"/>
      </w:rPr>
    </w:lvl>
    <w:lvl w:ilvl="6" w:tentative="0">
      <w:start w:val="1"/>
      <w:numFmt w:val="decimal"/>
      <w:lvlText w:val="%7."/>
      <w:lvlJc w:val="left"/>
      <w:pPr>
        <w:ind w:left="3150" w:hanging="420"/>
      </w:pPr>
      <w:rPr>
        <w:rFonts w:hint="eastAsia"/>
      </w:rPr>
    </w:lvl>
    <w:lvl w:ilvl="7" w:tentative="0">
      <w:start w:val="1"/>
      <w:numFmt w:val="lowerLetter"/>
      <w:lvlText w:val="%8)"/>
      <w:lvlJc w:val="left"/>
      <w:pPr>
        <w:ind w:left="3570" w:hanging="420"/>
      </w:pPr>
      <w:rPr>
        <w:rFonts w:hint="eastAsia"/>
      </w:rPr>
    </w:lvl>
    <w:lvl w:ilvl="8" w:tentative="0">
      <w:start w:val="1"/>
      <w:numFmt w:val="lowerRoman"/>
      <w:lvlText w:val="%9."/>
      <w:lvlJc w:val="right"/>
      <w:pPr>
        <w:ind w:left="3990" w:hanging="420"/>
      </w:pPr>
      <w:rPr>
        <w:rFonts w:hint="eastAsia"/>
      </w:rPr>
    </w:lvl>
  </w:abstractNum>
  <w:abstractNum w:abstractNumId="18">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9">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0">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6A23CEA"/>
    <w:multiLevelType w:val="multilevel"/>
    <w:tmpl w:val="26A23CEA"/>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2">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3">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A3733A1"/>
    <w:multiLevelType w:val="multilevel"/>
    <w:tmpl w:val="2A3733A1"/>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8">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30">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412D0AB6"/>
    <w:multiLevelType w:val="multilevel"/>
    <w:tmpl w:val="412D0AB6"/>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3">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4">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7">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8">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0">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41">
    <w:nsid w:val="4E60715C"/>
    <w:multiLevelType w:val="multilevel"/>
    <w:tmpl w:val="4E60715C"/>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2">
    <w:nsid w:val="52BDD31B"/>
    <w:multiLevelType w:val="multilevel"/>
    <w:tmpl w:val="52BDD31B"/>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3">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57FF2832"/>
    <w:multiLevelType w:val="multilevel"/>
    <w:tmpl w:val="57FF2832"/>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7">
    <w:nsid w:val="58643F6D"/>
    <w:multiLevelType w:val="singleLevel"/>
    <w:tmpl w:val="58643F6D"/>
    <w:lvl w:ilvl="0" w:tentative="0">
      <w:start w:val="2"/>
      <w:numFmt w:val="decimal"/>
      <w:suff w:val="nothing"/>
      <w:lvlText w:val="%1、"/>
      <w:lvlJc w:val="left"/>
    </w:lvl>
  </w:abstractNum>
  <w:abstractNum w:abstractNumId="48">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9">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0">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51">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5E679E50"/>
    <w:multiLevelType w:val="singleLevel"/>
    <w:tmpl w:val="5E679E50"/>
    <w:lvl w:ilvl="0" w:tentative="0">
      <w:start w:val="3"/>
      <w:numFmt w:val="chineseCounting"/>
      <w:suff w:val="nothing"/>
      <w:lvlText w:val="%1、"/>
      <w:lvlJc w:val="left"/>
      <w:rPr>
        <w:rFonts w:hint="eastAsia"/>
      </w:rPr>
    </w:lvl>
  </w:abstractNum>
  <w:abstractNum w:abstractNumId="54">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7">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0">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6FB40C40"/>
    <w:multiLevelType w:val="multilevel"/>
    <w:tmpl w:val="6FB40C40"/>
    <w:lvl w:ilvl="0" w:tentative="0">
      <w:start w:val="1"/>
      <w:numFmt w:val="decimal"/>
      <w:lvlText w:val="%1)"/>
      <w:lvlJc w:val="left"/>
      <w:pPr>
        <w:ind w:left="1130" w:hanging="420"/>
      </w:pPr>
    </w:lvl>
    <w:lvl w:ilvl="1" w:tentative="0">
      <w:start w:val="1"/>
      <w:numFmt w:val="lowerLetter"/>
      <w:lvlText w:val="%2)"/>
      <w:lvlJc w:val="left"/>
      <w:pPr>
        <w:ind w:left="1550" w:hanging="420"/>
      </w:pPr>
    </w:lvl>
    <w:lvl w:ilvl="2" w:tentative="0">
      <w:start w:val="1"/>
      <w:numFmt w:val="lowerRoman"/>
      <w:lvlText w:val="%3."/>
      <w:lvlJc w:val="right"/>
      <w:pPr>
        <w:ind w:left="1970" w:hanging="420"/>
      </w:pPr>
    </w:lvl>
    <w:lvl w:ilvl="3" w:tentative="0">
      <w:start w:val="1"/>
      <w:numFmt w:val="decimal"/>
      <w:lvlText w:val="%4."/>
      <w:lvlJc w:val="left"/>
      <w:pPr>
        <w:ind w:left="2390" w:hanging="420"/>
      </w:pPr>
    </w:lvl>
    <w:lvl w:ilvl="4" w:tentative="0">
      <w:start w:val="1"/>
      <w:numFmt w:val="lowerLetter"/>
      <w:lvlText w:val="%5)"/>
      <w:lvlJc w:val="left"/>
      <w:pPr>
        <w:ind w:left="2810" w:hanging="420"/>
      </w:pPr>
    </w:lvl>
    <w:lvl w:ilvl="5" w:tentative="0">
      <w:start w:val="1"/>
      <w:numFmt w:val="lowerRoman"/>
      <w:lvlText w:val="%6."/>
      <w:lvlJc w:val="right"/>
      <w:pPr>
        <w:ind w:left="3230" w:hanging="420"/>
      </w:pPr>
    </w:lvl>
    <w:lvl w:ilvl="6" w:tentative="0">
      <w:start w:val="1"/>
      <w:numFmt w:val="decimal"/>
      <w:lvlText w:val="%7."/>
      <w:lvlJc w:val="left"/>
      <w:pPr>
        <w:ind w:left="3650" w:hanging="420"/>
      </w:pPr>
    </w:lvl>
    <w:lvl w:ilvl="7" w:tentative="0">
      <w:start w:val="1"/>
      <w:numFmt w:val="lowerLetter"/>
      <w:lvlText w:val="%8)"/>
      <w:lvlJc w:val="left"/>
      <w:pPr>
        <w:ind w:left="4070" w:hanging="420"/>
      </w:pPr>
    </w:lvl>
    <w:lvl w:ilvl="8" w:tentative="0">
      <w:start w:val="1"/>
      <w:numFmt w:val="lowerRoman"/>
      <w:lvlText w:val="%9."/>
      <w:lvlJc w:val="right"/>
      <w:pPr>
        <w:ind w:left="4490" w:hanging="420"/>
      </w:pPr>
    </w:lvl>
  </w:abstractNum>
  <w:abstractNum w:abstractNumId="63">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74372E5F"/>
    <w:multiLevelType w:val="multilevel"/>
    <w:tmpl w:val="74372E5F"/>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69">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3"/>
    <w:lvlOverride w:ilvl="0">
      <w:startOverride w:val="1"/>
    </w:lvlOverride>
  </w:num>
  <w:num w:numId="2">
    <w:abstractNumId w:val="34"/>
    <w:lvlOverride w:ilvl="0">
      <w:startOverride w:val="1"/>
    </w:lvlOverride>
  </w:num>
  <w:num w:numId="3">
    <w:abstractNumId w:val="16"/>
    <w:lvlOverride w:ilvl="0">
      <w:startOverride w:val="1"/>
    </w:lvlOverride>
  </w:num>
  <w:num w:numId="4">
    <w:abstractNumId w:val="8"/>
    <w:lvlOverride w:ilvl="0">
      <w:startOverride w:val="1"/>
    </w:lvlOverride>
  </w:num>
  <w:num w:numId="5">
    <w:abstractNumId w:val="56"/>
  </w:num>
  <w:num w:numId="6">
    <w:abstractNumId w:val="30"/>
    <w:lvlOverride w:ilvl="0">
      <w:startOverride w:val="1"/>
    </w:lvlOverride>
  </w:num>
  <w:num w:numId="7">
    <w:abstractNumId w:val="48"/>
    <w:lvlOverride w:ilvl="0">
      <w:startOverride w:val="1"/>
    </w:lvlOverride>
  </w:num>
  <w:num w:numId="8">
    <w:abstractNumId w:val="29"/>
    <w:lvlOverride w:ilvl="0">
      <w:startOverride w:val="1"/>
    </w:lvlOverride>
  </w:num>
  <w:num w:numId="9">
    <w:abstractNumId w:val="7"/>
    <w:lvlOverride w:ilvl="0">
      <w:startOverride w:val="1"/>
    </w:lvlOverride>
  </w:num>
  <w:num w:numId="10">
    <w:abstractNumId w:val="68"/>
    <w:lvlOverride w:ilvl="0">
      <w:startOverride w:val="1"/>
    </w:lvlOverride>
  </w:num>
  <w:num w:numId="11">
    <w:abstractNumId w:val="27"/>
  </w:num>
  <w:num w:numId="12">
    <w:abstractNumId w:val="23"/>
    <w:lvlOverride w:ilvl="0">
      <w:startOverride w:val="1"/>
    </w:lvlOverride>
  </w:num>
  <w:num w:numId="13">
    <w:abstractNumId w:val="25"/>
    <w:lvlOverride w:ilvl="0">
      <w:startOverride w:val="1"/>
    </w:lvlOverride>
  </w:num>
  <w:num w:numId="14">
    <w:abstractNumId w:val="60"/>
    <w:lvlOverride w:ilvl="0">
      <w:startOverride w:val="1"/>
    </w:lvlOverride>
  </w:num>
  <w:num w:numId="15">
    <w:abstractNumId w:val="35"/>
    <w:lvlOverride w:ilvl="0">
      <w:startOverride w:val="1"/>
    </w:lvlOverride>
  </w:num>
  <w:num w:numId="16">
    <w:abstractNumId w:val="12"/>
    <w:lvlOverride w:ilvl="0">
      <w:startOverride w:val="1"/>
    </w:lvlOverride>
  </w:num>
  <w:num w:numId="17">
    <w:abstractNumId w:val="66"/>
    <w:lvlOverride w:ilvl="0">
      <w:startOverride w:val="1"/>
    </w:lvlOverride>
  </w:num>
  <w:num w:numId="18">
    <w:abstractNumId w:val="38"/>
    <w:lvlOverride w:ilvl="0">
      <w:startOverride w:val="1"/>
    </w:lvlOverride>
  </w:num>
  <w:num w:numId="19">
    <w:abstractNumId w:val="9"/>
    <w:lvlOverride w:ilvl="0">
      <w:startOverride w:val="1"/>
    </w:lvlOverride>
  </w:num>
  <w:num w:numId="20">
    <w:abstractNumId w:val="6"/>
  </w:num>
  <w:num w:numId="21">
    <w:abstractNumId w:val="14"/>
    <w:lvlOverride w:ilvl="0">
      <w:startOverride w:val="1"/>
    </w:lvlOverride>
  </w:num>
  <w:num w:numId="22">
    <w:abstractNumId w:val="39"/>
  </w:num>
  <w:num w:numId="23">
    <w:abstractNumId w:val="37"/>
  </w:num>
  <w:num w:numId="24">
    <w:abstractNumId w:val="44"/>
  </w:num>
  <w:num w:numId="25">
    <w:abstractNumId w:val="63"/>
  </w:num>
  <w:num w:numId="26">
    <w:abstractNumId w:val="67"/>
  </w:num>
  <w:num w:numId="27">
    <w:abstractNumId w:val="43"/>
  </w:num>
  <w:num w:numId="28">
    <w:abstractNumId w:val="11"/>
  </w:num>
  <w:num w:numId="29">
    <w:abstractNumId w:val="5"/>
  </w:num>
  <w:num w:numId="30">
    <w:abstractNumId w:val="64"/>
  </w:num>
  <w:num w:numId="31">
    <w:abstractNumId w:val="57"/>
  </w:num>
  <w:num w:numId="32">
    <w:abstractNumId w:val="49"/>
  </w:num>
  <w:num w:numId="33">
    <w:abstractNumId w:val="55"/>
  </w:num>
  <w:num w:numId="34">
    <w:abstractNumId w:val="61"/>
  </w:num>
  <w:num w:numId="35">
    <w:abstractNumId w:val="26"/>
  </w:num>
  <w:num w:numId="36">
    <w:abstractNumId w:val="58"/>
  </w:num>
  <w:num w:numId="37">
    <w:abstractNumId w:val="1"/>
  </w:num>
  <w:num w:numId="38">
    <w:abstractNumId w:val="17"/>
  </w:num>
  <w:num w:numId="39">
    <w:abstractNumId w:val="62"/>
  </w:num>
  <w:num w:numId="40">
    <w:abstractNumId w:val="53"/>
  </w:num>
  <w:num w:numId="41">
    <w:abstractNumId w:val="45"/>
    <w:lvlOverride w:ilvl="0">
      <w:startOverride w:val="1"/>
    </w:lvlOverride>
  </w:num>
  <w:num w:numId="42">
    <w:abstractNumId w:val="13"/>
  </w:num>
  <w:num w:numId="43">
    <w:abstractNumId w:val="10"/>
  </w:num>
  <w:num w:numId="44">
    <w:abstractNumId w:val="28"/>
  </w:num>
  <w:num w:numId="45">
    <w:abstractNumId w:val="20"/>
  </w:num>
  <w:num w:numId="46">
    <w:abstractNumId w:val="50"/>
  </w:num>
  <w:num w:numId="47">
    <w:abstractNumId w:val="31"/>
    <w:lvlOverride w:ilvl="0">
      <w:startOverride w:val="1"/>
    </w:lvlOverride>
  </w:num>
  <w:num w:numId="48">
    <w:abstractNumId w:val="19"/>
    <w:lvlOverride w:ilvl="0">
      <w:startOverride w:val="1"/>
    </w:lvlOverride>
  </w:num>
  <w:num w:numId="49">
    <w:abstractNumId w:val="54"/>
  </w:num>
  <w:num w:numId="50">
    <w:abstractNumId w:val="69"/>
    <w:lvlOverride w:ilvl="0">
      <w:startOverride w:val="1"/>
    </w:lvlOverride>
  </w:num>
  <w:num w:numId="51">
    <w:abstractNumId w:val="22"/>
    <w:lvlOverride w:ilvl="0">
      <w:startOverride w:val="1"/>
    </w:lvlOverride>
  </w:num>
  <w:num w:numId="52">
    <w:abstractNumId w:val="18"/>
    <w:lvlOverride w:ilvl="0">
      <w:startOverride w:val="1"/>
    </w:lvlOverride>
  </w:num>
  <w:num w:numId="53">
    <w:abstractNumId w:val="0"/>
  </w:num>
  <w:num w:numId="54">
    <w:abstractNumId w:val="15"/>
  </w:num>
  <w:num w:numId="55">
    <w:abstractNumId w:val="36"/>
    <w:lvlOverride w:ilvl="0">
      <w:startOverride w:val="1"/>
    </w:lvlOverride>
  </w:num>
  <w:num w:numId="56">
    <w:abstractNumId w:val="40"/>
  </w:num>
  <w:num w:numId="57">
    <w:abstractNumId w:val="47"/>
  </w:num>
  <w:num w:numId="58">
    <w:abstractNumId w:val="2"/>
  </w:num>
  <w:num w:numId="59">
    <w:abstractNumId w:val="32"/>
  </w:num>
  <w:num w:numId="60">
    <w:abstractNumId w:val="46"/>
  </w:num>
  <w:num w:numId="61">
    <w:abstractNumId w:val="41"/>
  </w:num>
  <w:num w:numId="62">
    <w:abstractNumId w:val="4"/>
  </w:num>
  <w:num w:numId="63">
    <w:abstractNumId w:val="21"/>
  </w:num>
  <w:num w:numId="64">
    <w:abstractNumId w:val="42"/>
  </w:num>
  <w:num w:numId="65">
    <w:abstractNumId w:val="33"/>
  </w:num>
  <w:num w:numId="66">
    <w:abstractNumId w:val="51"/>
  </w:num>
  <w:num w:numId="67">
    <w:abstractNumId w:val="24"/>
  </w:num>
  <w:num w:numId="68">
    <w:abstractNumId w:val="65"/>
  </w:num>
  <w:num w:numId="69">
    <w:abstractNumId w:val="52"/>
    <w:lvlOverride w:ilvl="0">
      <w:startOverride w:val="1"/>
    </w:lvlOverride>
  </w:num>
  <w:num w:numId="70">
    <w:abstractNumId w:val="5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6E333D"/>
    <w:rsid w:val="01F94DA0"/>
    <w:rsid w:val="023511DC"/>
    <w:rsid w:val="024F096D"/>
    <w:rsid w:val="02693733"/>
    <w:rsid w:val="02E06668"/>
    <w:rsid w:val="033779C9"/>
    <w:rsid w:val="03730246"/>
    <w:rsid w:val="049A7F93"/>
    <w:rsid w:val="059705B7"/>
    <w:rsid w:val="05AD1B88"/>
    <w:rsid w:val="05FD48BE"/>
    <w:rsid w:val="062F1246"/>
    <w:rsid w:val="067304F4"/>
    <w:rsid w:val="06A3218C"/>
    <w:rsid w:val="06A74829"/>
    <w:rsid w:val="06AE6F96"/>
    <w:rsid w:val="07296FA3"/>
    <w:rsid w:val="075F6EB2"/>
    <w:rsid w:val="07AF7E3A"/>
    <w:rsid w:val="080F6B2A"/>
    <w:rsid w:val="082A3964"/>
    <w:rsid w:val="084073BC"/>
    <w:rsid w:val="092C7268"/>
    <w:rsid w:val="099A53BF"/>
    <w:rsid w:val="099E26EF"/>
    <w:rsid w:val="0A9B28F7"/>
    <w:rsid w:val="0AC509D7"/>
    <w:rsid w:val="0AD8183D"/>
    <w:rsid w:val="0AE61DC4"/>
    <w:rsid w:val="0B676BA6"/>
    <w:rsid w:val="0BA57FFA"/>
    <w:rsid w:val="0C362A05"/>
    <w:rsid w:val="0D4B23B2"/>
    <w:rsid w:val="0D6C2329"/>
    <w:rsid w:val="0D7A2C98"/>
    <w:rsid w:val="0DBC505E"/>
    <w:rsid w:val="0E3A1482"/>
    <w:rsid w:val="0E533F26"/>
    <w:rsid w:val="0E54415D"/>
    <w:rsid w:val="0EE019D2"/>
    <w:rsid w:val="0EFF581D"/>
    <w:rsid w:val="0FBF64FF"/>
    <w:rsid w:val="0FC93A62"/>
    <w:rsid w:val="0FFC5BE6"/>
    <w:rsid w:val="104F55CF"/>
    <w:rsid w:val="114C73CD"/>
    <w:rsid w:val="11897E9C"/>
    <w:rsid w:val="11C26472"/>
    <w:rsid w:val="125A4E46"/>
    <w:rsid w:val="12744159"/>
    <w:rsid w:val="127A56D7"/>
    <w:rsid w:val="138660D7"/>
    <w:rsid w:val="13C67017"/>
    <w:rsid w:val="13E02ACE"/>
    <w:rsid w:val="14361A0C"/>
    <w:rsid w:val="14972381"/>
    <w:rsid w:val="15A12BAA"/>
    <w:rsid w:val="15F1161D"/>
    <w:rsid w:val="16225C7A"/>
    <w:rsid w:val="16741B4C"/>
    <w:rsid w:val="16907088"/>
    <w:rsid w:val="173F1C02"/>
    <w:rsid w:val="17692094"/>
    <w:rsid w:val="17B12A65"/>
    <w:rsid w:val="180A596F"/>
    <w:rsid w:val="18216B7B"/>
    <w:rsid w:val="18331FF6"/>
    <w:rsid w:val="18510A99"/>
    <w:rsid w:val="18D23E29"/>
    <w:rsid w:val="195F08E7"/>
    <w:rsid w:val="19914926"/>
    <w:rsid w:val="19C31523"/>
    <w:rsid w:val="19C97602"/>
    <w:rsid w:val="1AAA2EB8"/>
    <w:rsid w:val="1AD31C39"/>
    <w:rsid w:val="1B163BB6"/>
    <w:rsid w:val="1B4A29CD"/>
    <w:rsid w:val="1B8A22F8"/>
    <w:rsid w:val="1BD0747C"/>
    <w:rsid w:val="1C4A6047"/>
    <w:rsid w:val="1C744D1F"/>
    <w:rsid w:val="1C915908"/>
    <w:rsid w:val="1CD66CC2"/>
    <w:rsid w:val="1D305121"/>
    <w:rsid w:val="1D510BB8"/>
    <w:rsid w:val="1D747BA4"/>
    <w:rsid w:val="1D874BDD"/>
    <w:rsid w:val="1DA653E3"/>
    <w:rsid w:val="1DA65E17"/>
    <w:rsid w:val="1E967C18"/>
    <w:rsid w:val="1EC649E5"/>
    <w:rsid w:val="20303BF8"/>
    <w:rsid w:val="20761213"/>
    <w:rsid w:val="219274B9"/>
    <w:rsid w:val="21B955C6"/>
    <w:rsid w:val="22A84D71"/>
    <w:rsid w:val="22D64075"/>
    <w:rsid w:val="22F2274D"/>
    <w:rsid w:val="23061875"/>
    <w:rsid w:val="231B417D"/>
    <w:rsid w:val="234E6301"/>
    <w:rsid w:val="235B27CC"/>
    <w:rsid w:val="23720241"/>
    <w:rsid w:val="24572F93"/>
    <w:rsid w:val="24912949"/>
    <w:rsid w:val="24970470"/>
    <w:rsid w:val="24FE3706"/>
    <w:rsid w:val="250E1D79"/>
    <w:rsid w:val="25CB1E8B"/>
    <w:rsid w:val="25E140B7"/>
    <w:rsid w:val="260A0E9D"/>
    <w:rsid w:val="261A38FC"/>
    <w:rsid w:val="267C1A48"/>
    <w:rsid w:val="269F0C21"/>
    <w:rsid w:val="27EF4E0D"/>
    <w:rsid w:val="2869619A"/>
    <w:rsid w:val="28920A3E"/>
    <w:rsid w:val="28C80903"/>
    <w:rsid w:val="28E31299"/>
    <w:rsid w:val="29485689"/>
    <w:rsid w:val="295D4698"/>
    <w:rsid w:val="29955C15"/>
    <w:rsid w:val="2AD25A1D"/>
    <w:rsid w:val="2AD83F7C"/>
    <w:rsid w:val="2AE65EE2"/>
    <w:rsid w:val="2AFA28CA"/>
    <w:rsid w:val="2B1F059B"/>
    <w:rsid w:val="2B752B15"/>
    <w:rsid w:val="2B852ADC"/>
    <w:rsid w:val="2C130C7C"/>
    <w:rsid w:val="2C453860"/>
    <w:rsid w:val="2C46226B"/>
    <w:rsid w:val="2C545002"/>
    <w:rsid w:val="2C583D4C"/>
    <w:rsid w:val="2C8B4122"/>
    <w:rsid w:val="2CB368C6"/>
    <w:rsid w:val="2CC60CA9"/>
    <w:rsid w:val="2D160F26"/>
    <w:rsid w:val="2D373F75"/>
    <w:rsid w:val="2D46091B"/>
    <w:rsid w:val="2D6942AF"/>
    <w:rsid w:val="2DA27975"/>
    <w:rsid w:val="2E6B1BD0"/>
    <w:rsid w:val="2EF27E36"/>
    <w:rsid w:val="2F8F798E"/>
    <w:rsid w:val="2F9E4AD1"/>
    <w:rsid w:val="31C12394"/>
    <w:rsid w:val="31C918C9"/>
    <w:rsid w:val="31E302DD"/>
    <w:rsid w:val="31F105F9"/>
    <w:rsid w:val="32006F4B"/>
    <w:rsid w:val="322D17D7"/>
    <w:rsid w:val="323668DE"/>
    <w:rsid w:val="32470AEB"/>
    <w:rsid w:val="325D20BC"/>
    <w:rsid w:val="326A5D92"/>
    <w:rsid w:val="327D776A"/>
    <w:rsid w:val="32B12408"/>
    <w:rsid w:val="32C928EE"/>
    <w:rsid w:val="32D3264E"/>
    <w:rsid w:val="330662B0"/>
    <w:rsid w:val="33CA7A40"/>
    <w:rsid w:val="341345D7"/>
    <w:rsid w:val="348953EB"/>
    <w:rsid w:val="34A57FC6"/>
    <w:rsid w:val="34B00F04"/>
    <w:rsid w:val="34BA1455"/>
    <w:rsid w:val="34E76364"/>
    <w:rsid w:val="34F271C2"/>
    <w:rsid w:val="3538471B"/>
    <w:rsid w:val="35583DAF"/>
    <w:rsid w:val="35762582"/>
    <w:rsid w:val="359E1FAA"/>
    <w:rsid w:val="35D02FAA"/>
    <w:rsid w:val="35D54660"/>
    <w:rsid w:val="36015455"/>
    <w:rsid w:val="36194C10"/>
    <w:rsid w:val="36822566"/>
    <w:rsid w:val="36DF5796"/>
    <w:rsid w:val="36E11F14"/>
    <w:rsid w:val="37797999"/>
    <w:rsid w:val="379D15D1"/>
    <w:rsid w:val="37C130EE"/>
    <w:rsid w:val="3830716D"/>
    <w:rsid w:val="38353802"/>
    <w:rsid w:val="386A5CFA"/>
    <w:rsid w:val="38F92413"/>
    <w:rsid w:val="390F0874"/>
    <w:rsid w:val="394915ED"/>
    <w:rsid w:val="39602BBD"/>
    <w:rsid w:val="397877DC"/>
    <w:rsid w:val="39815054"/>
    <w:rsid w:val="39DA652D"/>
    <w:rsid w:val="3A5F274A"/>
    <w:rsid w:val="3B3A743F"/>
    <w:rsid w:val="3B854432"/>
    <w:rsid w:val="3BDF1FCB"/>
    <w:rsid w:val="3BE35F62"/>
    <w:rsid w:val="3BF05009"/>
    <w:rsid w:val="3C4D3F01"/>
    <w:rsid w:val="3C7626F9"/>
    <w:rsid w:val="3C883773"/>
    <w:rsid w:val="3CAF6892"/>
    <w:rsid w:val="3D271C45"/>
    <w:rsid w:val="3D566902"/>
    <w:rsid w:val="3D7824A0"/>
    <w:rsid w:val="3DBA4867"/>
    <w:rsid w:val="3DFF227A"/>
    <w:rsid w:val="3E1050C1"/>
    <w:rsid w:val="3E575ACD"/>
    <w:rsid w:val="3EFA38BF"/>
    <w:rsid w:val="3F910028"/>
    <w:rsid w:val="3FAC02A8"/>
    <w:rsid w:val="3FE257A6"/>
    <w:rsid w:val="4013200C"/>
    <w:rsid w:val="40337DD8"/>
    <w:rsid w:val="403A57EB"/>
    <w:rsid w:val="409E221E"/>
    <w:rsid w:val="414508EB"/>
    <w:rsid w:val="416F45EC"/>
    <w:rsid w:val="41792343"/>
    <w:rsid w:val="41A0352A"/>
    <w:rsid w:val="42576B28"/>
    <w:rsid w:val="4259696B"/>
    <w:rsid w:val="42884BB0"/>
    <w:rsid w:val="42BA70B7"/>
    <w:rsid w:val="42DE4D32"/>
    <w:rsid w:val="430976F7"/>
    <w:rsid w:val="44047066"/>
    <w:rsid w:val="44141B09"/>
    <w:rsid w:val="444E7AB7"/>
    <w:rsid w:val="44FE19C0"/>
    <w:rsid w:val="45486BFC"/>
    <w:rsid w:val="459E05CA"/>
    <w:rsid w:val="45CA0CBD"/>
    <w:rsid w:val="45DD5596"/>
    <w:rsid w:val="45FB77CB"/>
    <w:rsid w:val="46235115"/>
    <w:rsid w:val="4649213E"/>
    <w:rsid w:val="46A5659E"/>
    <w:rsid w:val="46F8008E"/>
    <w:rsid w:val="47B40579"/>
    <w:rsid w:val="47D209FF"/>
    <w:rsid w:val="494D658F"/>
    <w:rsid w:val="4A7D6F43"/>
    <w:rsid w:val="4A8129B9"/>
    <w:rsid w:val="4AD93E52"/>
    <w:rsid w:val="4AEC627C"/>
    <w:rsid w:val="4AEE5B50"/>
    <w:rsid w:val="4B3F63AB"/>
    <w:rsid w:val="4B4C642F"/>
    <w:rsid w:val="4B6742F0"/>
    <w:rsid w:val="4BCA036B"/>
    <w:rsid w:val="4C2F3698"/>
    <w:rsid w:val="4C334438"/>
    <w:rsid w:val="4D2E2C54"/>
    <w:rsid w:val="4D4A41CC"/>
    <w:rsid w:val="4D5D0D6B"/>
    <w:rsid w:val="4D9724CF"/>
    <w:rsid w:val="4DAA1D6E"/>
    <w:rsid w:val="4DBE5CAD"/>
    <w:rsid w:val="4E41068C"/>
    <w:rsid w:val="4E786151"/>
    <w:rsid w:val="4E9F3BA8"/>
    <w:rsid w:val="4F4D3939"/>
    <w:rsid w:val="4FDC515A"/>
    <w:rsid w:val="500454E6"/>
    <w:rsid w:val="5010374F"/>
    <w:rsid w:val="5048109F"/>
    <w:rsid w:val="507712A6"/>
    <w:rsid w:val="50CC6933"/>
    <w:rsid w:val="51C55131"/>
    <w:rsid w:val="51D32A1D"/>
    <w:rsid w:val="51E63A25"/>
    <w:rsid w:val="51FB0343"/>
    <w:rsid w:val="51FD2506"/>
    <w:rsid w:val="5207018F"/>
    <w:rsid w:val="526856F0"/>
    <w:rsid w:val="529F2249"/>
    <w:rsid w:val="52F40701"/>
    <w:rsid w:val="5321350E"/>
    <w:rsid w:val="5335589E"/>
    <w:rsid w:val="534558E3"/>
    <w:rsid w:val="53BA7A28"/>
    <w:rsid w:val="541A1764"/>
    <w:rsid w:val="54240834"/>
    <w:rsid w:val="547277F2"/>
    <w:rsid w:val="54731328"/>
    <w:rsid w:val="548A53AA"/>
    <w:rsid w:val="54AD6A7C"/>
    <w:rsid w:val="54AE00FE"/>
    <w:rsid w:val="54C558A3"/>
    <w:rsid w:val="54CA13DC"/>
    <w:rsid w:val="54CF227D"/>
    <w:rsid w:val="54DE2973"/>
    <w:rsid w:val="556C5FEF"/>
    <w:rsid w:val="557E3F74"/>
    <w:rsid w:val="55867B03"/>
    <w:rsid w:val="558F7F2F"/>
    <w:rsid w:val="55985036"/>
    <w:rsid w:val="55A439DB"/>
    <w:rsid w:val="55A91672"/>
    <w:rsid w:val="5619022D"/>
    <w:rsid w:val="562A2C1B"/>
    <w:rsid w:val="576A0443"/>
    <w:rsid w:val="57BB0F3A"/>
    <w:rsid w:val="58B959EF"/>
    <w:rsid w:val="58E6780D"/>
    <w:rsid w:val="592A1893"/>
    <w:rsid w:val="59471624"/>
    <w:rsid w:val="5964586E"/>
    <w:rsid w:val="59F70789"/>
    <w:rsid w:val="5A2F36F3"/>
    <w:rsid w:val="5A3B2434"/>
    <w:rsid w:val="5B6836FC"/>
    <w:rsid w:val="5B72774B"/>
    <w:rsid w:val="5B7A6F8C"/>
    <w:rsid w:val="5B7C7C7A"/>
    <w:rsid w:val="5BEF34D6"/>
    <w:rsid w:val="5C313AEE"/>
    <w:rsid w:val="5C643EC4"/>
    <w:rsid w:val="5C9D38E9"/>
    <w:rsid w:val="5D7117CF"/>
    <w:rsid w:val="5E902278"/>
    <w:rsid w:val="5EB12C47"/>
    <w:rsid w:val="5EFA466C"/>
    <w:rsid w:val="5F762093"/>
    <w:rsid w:val="600B26C3"/>
    <w:rsid w:val="604745DC"/>
    <w:rsid w:val="606E519E"/>
    <w:rsid w:val="60760711"/>
    <w:rsid w:val="60A44DE4"/>
    <w:rsid w:val="61DB639E"/>
    <w:rsid w:val="61F53810"/>
    <w:rsid w:val="622540F5"/>
    <w:rsid w:val="623A44B2"/>
    <w:rsid w:val="626253CB"/>
    <w:rsid w:val="62AA45FB"/>
    <w:rsid w:val="62C60F92"/>
    <w:rsid w:val="62FF4946"/>
    <w:rsid w:val="64783A03"/>
    <w:rsid w:val="647C3D75"/>
    <w:rsid w:val="64947310"/>
    <w:rsid w:val="652B653A"/>
    <w:rsid w:val="65324A77"/>
    <w:rsid w:val="656709A8"/>
    <w:rsid w:val="65B56706"/>
    <w:rsid w:val="65EB2F60"/>
    <w:rsid w:val="665E094F"/>
    <w:rsid w:val="666B1279"/>
    <w:rsid w:val="67ED7463"/>
    <w:rsid w:val="680A383B"/>
    <w:rsid w:val="6816444D"/>
    <w:rsid w:val="683F7593"/>
    <w:rsid w:val="684A6092"/>
    <w:rsid w:val="684F3BD0"/>
    <w:rsid w:val="68B67DAE"/>
    <w:rsid w:val="692C5D69"/>
    <w:rsid w:val="69782D5D"/>
    <w:rsid w:val="6A2E5B11"/>
    <w:rsid w:val="6A4110C0"/>
    <w:rsid w:val="6A8331F6"/>
    <w:rsid w:val="6A8D0A8A"/>
    <w:rsid w:val="6A9E4885"/>
    <w:rsid w:val="6AB04778"/>
    <w:rsid w:val="6AF477D8"/>
    <w:rsid w:val="6B533A81"/>
    <w:rsid w:val="6B8E6B8B"/>
    <w:rsid w:val="6B902CAD"/>
    <w:rsid w:val="6BA344F1"/>
    <w:rsid w:val="6C582E82"/>
    <w:rsid w:val="6C7A4D15"/>
    <w:rsid w:val="6CA125CA"/>
    <w:rsid w:val="6CB0280D"/>
    <w:rsid w:val="6CCA375D"/>
    <w:rsid w:val="6CCC0737"/>
    <w:rsid w:val="6CEE7D34"/>
    <w:rsid w:val="6DA13330"/>
    <w:rsid w:val="6E453429"/>
    <w:rsid w:val="6E947E27"/>
    <w:rsid w:val="6E9D68AD"/>
    <w:rsid w:val="6F7E5FEF"/>
    <w:rsid w:val="70077E0F"/>
    <w:rsid w:val="706923E4"/>
    <w:rsid w:val="70A07075"/>
    <w:rsid w:val="70C04FE9"/>
    <w:rsid w:val="70EE5FFA"/>
    <w:rsid w:val="712E63F7"/>
    <w:rsid w:val="71767512"/>
    <w:rsid w:val="71862610"/>
    <w:rsid w:val="71AA1F1D"/>
    <w:rsid w:val="71C32FE3"/>
    <w:rsid w:val="71E202B2"/>
    <w:rsid w:val="71E91227"/>
    <w:rsid w:val="72D80D10"/>
    <w:rsid w:val="72E44894"/>
    <w:rsid w:val="72E72D01"/>
    <w:rsid w:val="733E4FB1"/>
    <w:rsid w:val="736E6F7E"/>
    <w:rsid w:val="73933B90"/>
    <w:rsid w:val="739509AF"/>
    <w:rsid w:val="73CD639B"/>
    <w:rsid w:val="73E202EB"/>
    <w:rsid w:val="753D0260"/>
    <w:rsid w:val="758D7F13"/>
    <w:rsid w:val="75EE27EC"/>
    <w:rsid w:val="763A78B0"/>
    <w:rsid w:val="768B09FE"/>
    <w:rsid w:val="76C90556"/>
    <w:rsid w:val="76C9109B"/>
    <w:rsid w:val="779C1F25"/>
    <w:rsid w:val="78661E84"/>
    <w:rsid w:val="78882890"/>
    <w:rsid w:val="78F32400"/>
    <w:rsid w:val="793B3DA7"/>
    <w:rsid w:val="796A38C5"/>
    <w:rsid w:val="797F76B4"/>
    <w:rsid w:val="79A8143C"/>
    <w:rsid w:val="7A2A00A3"/>
    <w:rsid w:val="7A2D36EF"/>
    <w:rsid w:val="7A9E5E4D"/>
    <w:rsid w:val="7AFF41CC"/>
    <w:rsid w:val="7BD209F2"/>
    <w:rsid w:val="7BE2675B"/>
    <w:rsid w:val="7CA4419C"/>
    <w:rsid w:val="7CD12A58"/>
    <w:rsid w:val="7CF109AB"/>
    <w:rsid w:val="7D0050EB"/>
    <w:rsid w:val="7D0F532E"/>
    <w:rsid w:val="7D545437"/>
    <w:rsid w:val="7D8C2E23"/>
    <w:rsid w:val="7DD345AE"/>
    <w:rsid w:val="7E431733"/>
    <w:rsid w:val="7EED7210"/>
    <w:rsid w:val="7EEE1462"/>
    <w:rsid w:val="7F590AE3"/>
    <w:rsid w:val="7F7C73FD"/>
    <w:rsid w:val="7F865359"/>
    <w:rsid w:val="7F8E0DA1"/>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1"/>
    <w:qFormat/>
    <w:uiPriority w:val="1"/>
    <w:pPr>
      <w:keepNext/>
      <w:keepLines/>
      <w:spacing w:before="340" w:after="330" w:line="576" w:lineRule="auto"/>
      <w:outlineLvl w:val="0"/>
    </w:pPr>
    <w:rPr>
      <w:b/>
      <w:bCs/>
      <w:kern w:val="44"/>
      <w:sz w:val="44"/>
      <w:szCs w:val="44"/>
    </w:rPr>
  </w:style>
  <w:style w:type="paragraph" w:styleId="4">
    <w:name w:val="heading 2"/>
    <w:basedOn w:val="1"/>
    <w:next w:val="1"/>
    <w:link w:val="48"/>
    <w:unhideWhenUsed/>
    <w:qFormat/>
    <w:uiPriority w:val="9"/>
    <w:pPr>
      <w:keepNext/>
      <w:keepLines/>
      <w:spacing w:before="260" w:after="260" w:line="415" w:lineRule="auto"/>
      <w:outlineLvl w:val="1"/>
    </w:pPr>
    <w:rPr>
      <w:rFonts w:ascii="Cambria" w:hAnsi="Cambria"/>
      <w:b/>
      <w:bCs/>
      <w:kern w:val="0"/>
      <w:sz w:val="32"/>
      <w:szCs w:val="32"/>
    </w:rPr>
  </w:style>
  <w:style w:type="paragraph" w:styleId="5">
    <w:name w:val="heading 3"/>
    <w:basedOn w:val="1"/>
    <w:next w:val="1"/>
    <w:link w:val="49"/>
    <w:unhideWhenUsed/>
    <w:qFormat/>
    <w:uiPriority w:val="9"/>
    <w:pPr>
      <w:keepNext/>
      <w:keepLines/>
      <w:spacing w:before="260" w:after="260" w:line="415" w:lineRule="auto"/>
      <w:outlineLvl w:val="2"/>
    </w:pPr>
    <w:rPr>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_Style 3"/>
    <w:basedOn w:val="1"/>
    <w:next w:val="1"/>
    <w:qFormat/>
    <w:uiPriority w:val="0"/>
    <w:pPr>
      <w:spacing w:line="360" w:lineRule="auto"/>
      <w:ind w:firstLine="420" w:firstLineChars="200"/>
    </w:pPr>
    <w:rPr>
      <w:rFonts w:ascii="Calibri" w:hAnsi="Calibri"/>
      <w:sz w:val="24"/>
    </w:rPr>
  </w:style>
  <w:style w:type="paragraph" w:styleId="6">
    <w:name w:val="toc 7"/>
    <w:basedOn w:val="1"/>
    <w:next w:val="1"/>
    <w:unhideWhenUsed/>
    <w:qFormat/>
    <w:uiPriority w:val="39"/>
    <w:pPr>
      <w:spacing w:line="300" w:lineRule="exact"/>
      <w:jc w:val="center"/>
    </w:pPr>
    <w:rPr>
      <w:rFonts w:ascii="宋体" w:hAnsi="宋体" w:cs="宋体"/>
      <w:b/>
      <w:bCs/>
      <w:szCs w:val="21"/>
    </w:rPr>
  </w:style>
  <w:style w:type="paragraph" w:styleId="7">
    <w:name w:val="Normal Indent"/>
    <w:basedOn w:val="1"/>
    <w:link w:val="50"/>
    <w:unhideWhenUsed/>
    <w:qFormat/>
    <w:uiPriority w:val="0"/>
    <w:pPr>
      <w:ind w:firstLine="420"/>
    </w:pPr>
    <w:rPr>
      <w:rFonts w:ascii="等线" w:hAnsi="等线" w:cs="黑体"/>
    </w:rPr>
  </w:style>
  <w:style w:type="paragraph" w:styleId="8">
    <w:name w:val="annotation text"/>
    <w:basedOn w:val="1"/>
    <w:link w:val="51"/>
    <w:unhideWhenUsed/>
    <w:qFormat/>
    <w:uiPriority w:val="99"/>
    <w:pPr>
      <w:jc w:val="left"/>
    </w:pPr>
  </w:style>
  <w:style w:type="paragraph" w:styleId="9">
    <w:name w:val="Body Text"/>
    <w:basedOn w:val="1"/>
    <w:next w:val="6"/>
    <w:link w:val="56"/>
    <w:unhideWhenUsed/>
    <w:qFormat/>
    <w:uiPriority w:val="99"/>
    <w:pPr>
      <w:widowControl/>
      <w:spacing w:after="160"/>
      <w:jc w:val="left"/>
    </w:pPr>
    <w:rPr>
      <w:rFonts w:ascii="仿宋体" w:eastAsia="仿宋体"/>
      <w:kern w:val="0"/>
      <w:sz w:val="20"/>
      <w:lang w:eastAsia="en-US"/>
    </w:rPr>
  </w:style>
  <w:style w:type="paragraph" w:styleId="10">
    <w:name w:val="Body Text Indent"/>
    <w:basedOn w:val="1"/>
    <w:semiHidden/>
    <w:unhideWhenUsed/>
    <w:qFormat/>
    <w:uiPriority w:val="99"/>
    <w:pPr>
      <w:spacing w:after="120"/>
      <w:ind w:left="283"/>
    </w:pPr>
  </w:style>
  <w:style w:type="paragraph" w:styleId="11">
    <w:name w:val="Plain Text"/>
    <w:basedOn w:val="1"/>
    <w:link w:val="57"/>
    <w:unhideWhenUsed/>
    <w:qFormat/>
    <w:uiPriority w:val="99"/>
    <w:rPr>
      <w:rFonts w:ascii="宋体" w:hAnsi="Courier New" w:cs="Courier New"/>
      <w:szCs w:val="21"/>
    </w:rPr>
  </w:style>
  <w:style w:type="paragraph" w:styleId="12">
    <w:name w:val="endnote text"/>
    <w:basedOn w:val="1"/>
    <w:link w:val="55"/>
    <w:unhideWhenUsed/>
    <w:qFormat/>
    <w:uiPriority w:val="99"/>
    <w:pPr>
      <w:snapToGrid w:val="0"/>
      <w:jc w:val="left"/>
    </w:pPr>
    <w:rPr>
      <w:rFonts w:ascii="等线" w:hAnsi="等线" w:cs="黑体"/>
    </w:rPr>
  </w:style>
  <w:style w:type="paragraph" w:styleId="13">
    <w:name w:val="Balloon Text"/>
    <w:basedOn w:val="1"/>
    <w:link w:val="59"/>
    <w:unhideWhenUsed/>
    <w:qFormat/>
    <w:uiPriority w:val="99"/>
    <w:rPr>
      <w:rFonts w:ascii="等线" w:hAnsi="等线" w:cs="黑体"/>
      <w:sz w:val="18"/>
      <w:szCs w:val="18"/>
    </w:rPr>
  </w:style>
  <w:style w:type="paragraph" w:styleId="14">
    <w:name w:val="footer"/>
    <w:basedOn w:val="1"/>
    <w:link w:val="54"/>
    <w:unhideWhenUsed/>
    <w:qFormat/>
    <w:uiPriority w:val="99"/>
    <w:pPr>
      <w:tabs>
        <w:tab w:val="center" w:pos="4153"/>
        <w:tab w:val="right" w:pos="8306"/>
      </w:tabs>
      <w:snapToGrid w:val="0"/>
      <w:jc w:val="left"/>
    </w:pPr>
    <w:rPr>
      <w:rFonts w:ascii="等线" w:hAnsi="等线" w:cs="黑体"/>
      <w:sz w:val="18"/>
      <w:szCs w:val="18"/>
    </w:rPr>
  </w:style>
  <w:style w:type="paragraph" w:styleId="15">
    <w:name w:val="header"/>
    <w:basedOn w:val="1"/>
    <w:link w:val="53"/>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6">
    <w:name w:val="toc 1"/>
    <w:basedOn w:val="1"/>
    <w:next w:val="1"/>
    <w:unhideWhenUsed/>
    <w:qFormat/>
    <w:uiPriority w:val="39"/>
    <w:pPr>
      <w:widowControl/>
      <w:tabs>
        <w:tab w:val="right" w:leader="dot" w:pos="9514"/>
      </w:tabs>
      <w:spacing w:line="440" w:lineRule="exact"/>
      <w:jc w:val="center"/>
    </w:pPr>
    <w:rPr>
      <w:rFonts w:eastAsia="黑体"/>
      <w:b/>
      <w:sz w:val="24"/>
      <w:szCs w:val="24"/>
    </w:rPr>
  </w:style>
  <w:style w:type="paragraph" w:styleId="17">
    <w:name w:val="toc 2"/>
    <w:basedOn w:val="18"/>
    <w:next w:val="4"/>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customStyle="1" w:styleId="18">
    <w:name w:val="引用1"/>
    <w:basedOn w:val="1"/>
    <w:next w:val="1"/>
    <w:link w:val="60"/>
    <w:qFormat/>
    <w:uiPriority w:val="29"/>
    <w:rPr>
      <w:rFonts w:ascii="等线" w:hAnsi="等线" w:cs="黑体"/>
      <w:i/>
      <w:iCs/>
      <w:color w:val="000000"/>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0">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1">
    <w:name w:val="annotation subject"/>
    <w:basedOn w:val="8"/>
    <w:next w:val="8"/>
    <w:link w:val="58"/>
    <w:unhideWhenUsed/>
    <w:qFormat/>
    <w:uiPriority w:val="99"/>
    <w:rPr>
      <w:rFonts w:ascii="等线" w:hAnsi="等线" w:cs="黑体"/>
      <w:b/>
      <w:bCs/>
    </w:rPr>
  </w:style>
  <w:style w:type="paragraph" w:styleId="22">
    <w:name w:val="Body Text First Indent 2"/>
    <w:basedOn w:val="10"/>
    <w:unhideWhenUsed/>
    <w:qFormat/>
    <w:uiPriority w:val="99"/>
    <w:pPr>
      <w:spacing w:after="0"/>
      <w:ind w:left="360" w:firstLine="360"/>
    </w:pPr>
  </w:style>
  <w:style w:type="table" w:styleId="24">
    <w:name w:val="Table Grid"/>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22"/>
    <w:rPr>
      <w:b/>
    </w:rPr>
  </w:style>
  <w:style w:type="character" w:styleId="27">
    <w:name w:val="FollowedHyperlink"/>
    <w:basedOn w:val="25"/>
    <w:unhideWhenUsed/>
    <w:qFormat/>
    <w:uiPriority w:val="99"/>
    <w:rPr>
      <w:color w:val="954F72"/>
      <w:u w:val="single"/>
    </w:rPr>
  </w:style>
  <w:style w:type="character" w:styleId="28">
    <w:name w:val="Emphasis"/>
    <w:qFormat/>
    <w:uiPriority w:val="20"/>
    <w:rPr>
      <w:i/>
      <w:iCs/>
    </w:rPr>
  </w:style>
  <w:style w:type="character" w:styleId="29">
    <w:name w:val="Hyperlink"/>
    <w:unhideWhenUsed/>
    <w:qFormat/>
    <w:uiPriority w:val="99"/>
    <w:rPr>
      <w:color w:val="0000FF"/>
      <w:u w:val="single"/>
    </w:rPr>
  </w:style>
  <w:style w:type="character" w:styleId="30">
    <w:name w:val="annotation reference"/>
    <w:basedOn w:val="25"/>
    <w:unhideWhenUsed/>
    <w:qFormat/>
    <w:uiPriority w:val="99"/>
    <w:rPr>
      <w:sz w:val="21"/>
      <w:szCs w:val="21"/>
    </w:rPr>
  </w:style>
  <w:style w:type="character" w:customStyle="1" w:styleId="31">
    <w:name w:val="标题 1 字符"/>
    <w:basedOn w:val="25"/>
    <w:link w:val="3"/>
    <w:qFormat/>
    <w:uiPriority w:val="1"/>
    <w:rPr>
      <w:rFonts w:ascii="Times New Roman" w:hAnsi="Times New Roman" w:eastAsia="宋体" w:cs="Times New Roman"/>
      <w:b/>
      <w:bCs/>
      <w:kern w:val="44"/>
      <w:sz w:val="44"/>
      <w:szCs w:val="44"/>
    </w:rPr>
  </w:style>
  <w:style w:type="paragraph" w:customStyle="1" w:styleId="32">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3">
    <w:name w:val="列表段落1"/>
    <w:basedOn w:val="1"/>
    <w:link w:val="65"/>
    <w:qFormat/>
    <w:uiPriority w:val="34"/>
    <w:pPr>
      <w:ind w:firstLine="420" w:firstLineChars="200"/>
    </w:pPr>
  </w:style>
  <w:style w:type="paragraph" w:customStyle="1" w:styleId="34">
    <w:name w:val="列出段落1"/>
    <w:basedOn w:val="1"/>
    <w:qFormat/>
    <w:uiPriority w:val="34"/>
    <w:pPr>
      <w:ind w:firstLine="420" w:firstLineChars="200"/>
    </w:pPr>
  </w:style>
  <w:style w:type="paragraph" w:customStyle="1" w:styleId="35">
    <w:name w:val="TOC 标题1"/>
    <w:basedOn w:val="3"/>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6">
    <w:name w:val="列出段落2"/>
    <w:basedOn w:val="1"/>
    <w:qFormat/>
    <w:uiPriority w:val="34"/>
    <w:pPr>
      <w:ind w:firstLine="420" w:firstLineChars="200"/>
    </w:pPr>
  </w:style>
  <w:style w:type="paragraph" w:customStyle="1" w:styleId="37">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8">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39">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40">
    <w:name w:val="样式 标题 1 + 四号 居中 段前: 12 磅 段后: 12 磅 行距: 单倍行距"/>
    <w:basedOn w:val="3"/>
    <w:qFormat/>
    <w:uiPriority w:val="99"/>
    <w:pPr>
      <w:spacing w:before="240" w:after="240" w:line="240" w:lineRule="auto"/>
      <w:ind w:firstLine="288"/>
      <w:jc w:val="center"/>
    </w:pPr>
    <w:rPr>
      <w:rFonts w:ascii="Calibri" w:hAnsi="Calibri" w:cs="宋体"/>
      <w:sz w:val="28"/>
      <w:szCs w:val="20"/>
    </w:rPr>
  </w:style>
  <w:style w:type="paragraph" w:customStyle="1" w:styleId="41">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样式 标题 3 + (中文) 黑体 小四 非加粗 段前: 7.8 磅 段后: 0 磅 行距: 固定值 20 磅"/>
    <w:basedOn w:val="5"/>
    <w:qFormat/>
    <w:uiPriority w:val="99"/>
    <w:pPr>
      <w:spacing w:before="0" w:after="0" w:line="400" w:lineRule="exact"/>
    </w:pPr>
    <w:rPr>
      <w:rFonts w:ascii="Calibri" w:hAnsi="Calibri" w:eastAsia="黑体" w:cs="宋体"/>
      <w:b w:val="0"/>
      <w:sz w:val="24"/>
      <w:szCs w:val="20"/>
    </w:rPr>
  </w:style>
  <w:style w:type="paragraph" w:customStyle="1" w:styleId="43">
    <w:name w:val="Table Paragraph"/>
    <w:basedOn w:val="1"/>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4">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5">
    <w:name w:val="footnote description"/>
    <w:next w:val="1"/>
    <w:link w:val="61"/>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6">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47">
    <w:name w:val="普通 (Web)"/>
    <w:basedOn w:val="1"/>
    <w:next w:val="1"/>
    <w:link w:val="70"/>
    <w:qFormat/>
    <w:uiPriority w:val="0"/>
    <w:pPr>
      <w:autoSpaceDE w:val="0"/>
      <w:autoSpaceDN w:val="0"/>
      <w:adjustRightInd w:val="0"/>
      <w:jc w:val="left"/>
    </w:pPr>
    <w:rPr>
      <w:rFonts w:ascii="黑体" w:eastAsia="黑体"/>
      <w:kern w:val="0"/>
      <w:sz w:val="24"/>
    </w:rPr>
  </w:style>
  <w:style w:type="character" w:customStyle="1" w:styleId="48">
    <w:name w:val="标题 2 字符"/>
    <w:basedOn w:val="25"/>
    <w:link w:val="4"/>
    <w:semiHidden/>
    <w:qFormat/>
    <w:uiPriority w:val="9"/>
    <w:rPr>
      <w:rFonts w:ascii="Cambria" w:hAnsi="Cambria" w:eastAsia="宋体" w:cs="Times New Roman"/>
      <w:b/>
      <w:bCs/>
      <w:kern w:val="0"/>
      <w:sz w:val="32"/>
      <w:szCs w:val="32"/>
    </w:rPr>
  </w:style>
  <w:style w:type="character" w:customStyle="1" w:styleId="49">
    <w:name w:val="标题 3 字符"/>
    <w:basedOn w:val="25"/>
    <w:link w:val="5"/>
    <w:semiHidden/>
    <w:qFormat/>
    <w:uiPriority w:val="9"/>
    <w:rPr>
      <w:rFonts w:ascii="Times New Roman" w:hAnsi="Times New Roman" w:eastAsia="宋体" w:cs="Times New Roman"/>
      <w:b/>
      <w:bCs/>
      <w:sz w:val="32"/>
      <w:szCs w:val="32"/>
    </w:rPr>
  </w:style>
  <w:style w:type="character" w:customStyle="1" w:styleId="50">
    <w:name w:val="正文缩进 字符"/>
    <w:link w:val="7"/>
    <w:semiHidden/>
    <w:qFormat/>
    <w:locked/>
    <w:uiPriority w:val="0"/>
  </w:style>
  <w:style w:type="character" w:customStyle="1" w:styleId="51">
    <w:name w:val="批注文字 字符1"/>
    <w:basedOn w:val="25"/>
    <w:link w:val="8"/>
    <w:semiHidden/>
    <w:qFormat/>
    <w:locked/>
    <w:uiPriority w:val="99"/>
    <w:rPr>
      <w:rFonts w:ascii="Times New Roman" w:hAnsi="Times New Roman" w:eastAsia="宋体" w:cs="Times New Roman"/>
    </w:rPr>
  </w:style>
  <w:style w:type="character" w:customStyle="1" w:styleId="52">
    <w:name w:val="批注文字 字符"/>
    <w:basedOn w:val="25"/>
    <w:semiHidden/>
    <w:qFormat/>
    <w:uiPriority w:val="99"/>
    <w:rPr>
      <w:rFonts w:ascii="Times New Roman" w:hAnsi="Times New Roman" w:eastAsia="宋体" w:cs="Times New Roman"/>
    </w:rPr>
  </w:style>
  <w:style w:type="character" w:customStyle="1" w:styleId="53">
    <w:name w:val="页眉 字符"/>
    <w:basedOn w:val="25"/>
    <w:link w:val="15"/>
    <w:qFormat/>
    <w:uiPriority w:val="99"/>
    <w:rPr>
      <w:sz w:val="18"/>
      <w:szCs w:val="18"/>
    </w:rPr>
  </w:style>
  <w:style w:type="character" w:customStyle="1" w:styleId="54">
    <w:name w:val="页脚 字符"/>
    <w:basedOn w:val="25"/>
    <w:link w:val="14"/>
    <w:qFormat/>
    <w:uiPriority w:val="99"/>
    <w:rPr>
      <w:sz w:val="18"/>
      <w:szCs w:val="18"/>
    </w:rPr>
  </w:style>
  <w:style w:type="character" w:customStyle="1" w:styleId="55">
    <w:name w:val="尾注文本 字符"/>
    <w:basedOn w:val="25"/>
    <w:link w:val="12"/>
    <w:semiHidden/>
    <w:qFormat/>
    <w:uiPriority w:val="99"/>
  </w:style>
  <w:style w:type="character" w:customStyle="1" w:styleId="56">
    <w:name w:val="正文文本 字符"/>
    <w:basedOn w:val="25"/>
    <w:link w:val="9"/>
    <w:semiHidden/>
    <w:qFormat/>
    <w:uiPriority w:val="99"/>
    <w:rPr>
      <w:rFonts w:ascii="仿宋体" w:hAnsi="Times New Roman" w:eastAsia="仿宋体" w:cs="Times New Roman"/>
      <w:kern w:val="0"/>
      <w:sz w:val="20"/>
      <w:lang w:eastAsia="en-US"/>
    </w:rPr>
  </w:style>
  <w:style w:type="character" w:customStyle="1" w:styleId="57">
    <w:name w:val="纯文本 字符"/>
    <w:basedOn w:val="25"/>
    <w:link w:val="11"/>
    <w:semiHidden/>
    <w:qFormat/>
    <w:uiPriority w:val="99"/>
    <w:rPr>
      <w:rFonts w:ascii="宋体" w:hAnsi="Courier New" w:cs="Courier New"/>
      <w:szCs w:val="21"/>
    </w:rPr>
  </w:style>
  <w:style w:type="character" w:customStyle="1" w:styleId="58">
    <w:name w:val="批注主题 字符"/>
    <w:basedOn w:val="52"/>
    <w:link w:val="21"/>
    <w:semiHidden/>
    <w:qFormat/>
    <w:uiPriority w:val="99"/>
    <w:rPr>
      <w:rFonts w:ascii="Times New Roman" w:hAnsi="Times New Roman" w:eastAsia="宋体" w:cs="Times New Roman"/>
      <w:b/>
      <w:bCs/>
    </w:rPr>
  </w:style>
  <w:style w:type="character" w:customStyle="1" w:styleId="59">
    <w:name w:val="批注框文本 字符"/>
    <w:basedOn w:val="25"/>
    <w:link w:val="13"/>
    <w:semiHidden/>
    <w:qFormat/>
    <w:uiPriority w:val="99"/>
    <w:rPr>
      <w:sz w:val="18"/>
      <w:szCs w:val="18"/>
    </w:rPr>
  </w:style>
  <w:style w:type="character" w:customStyle="1" w:styleId="60">
    <w:name w:val="引用 Char"/>
    <w:link w:val="18"/>
    <w:qFormat/>
    <w:locked/>
    <w:uiPriority w:val="29"/>
    <w:rPr>
      <w:i/>
      <w:iCs/>
      <w:color w:val="000000"/>
    </w:rPr>
  </w:style>
  <w:style w:type="character" w:customStyle="1" w:styleId="61">
    <w:name w:val="footnote description Char"/>
    <w:link w:val="45"/>
    <w:qFormat/>
    <w:locked/>
    <w:uiPriority w:val="0"/>
    <w:rPr>
      <w:rFonts w:ascii="宋体" w:hAnsi="宋体" w:eastAsia="宋体" w:cs="宋体"/>
      <w:color w:val="000000"/>
      <w:sz w:val="18"/>
    </w:rPr>
  </w:style>
  <w:style w:type="character" w:customStyle="1" w:styleId="62">
    <w:name w:val="font01"/>
    <w:qFormat/>
    <w:uiPriority w:val="0"/>
    <w:rPr>
      <w:rFonts w:hint="eastAsia" w:ascii="宋体" w:hAnsi="宋体" w:eastAsia="宋体" w:cs="宋体"/>
      <w:color w:val="000000"/>
      <w:sz w:val="20"/>
      <w:szCs w:val="20"/>
      <w:u w:val="none"/>
    </w:rPr>
  </w:style>
  <w:style w:type="character" w:customStyle="1" w:styleId="63">
    <w:name w:val="font21"/>
    <w:qFormat/>
    <w:uiPriority w:val="0"/>
    <w:rPr>
      <w:rFonts w:hint="eastAsia" w:ascii="宋体" w:hAnsi="宋体" w:eastAsia="宋体"/>
      <w:color w:val="000000"/>
      <w:sz w:val="20"/>
      <w:szCs w:val="20"/>
      <w:u w:val="none"/>
    </w:rPr>
  </w:style>
  <w:style w:type="character" w:customStyle="1" w:styleId="64">
    <w:name w:val="纯文本 字符1"/>
    <w:basedOn w:val="25"/>
    <w:qFormat/>
    <w:uiPriority w:val="0"/>
    <w:rPr>
      <w:rFonts w:hint="eastAsia" w:ascii="宋体" w:hAnsi="Courier New" w:eastAsia="等线" w:cs="Courier New"/>
    </w:rPr>
  </w:style>
  <w:style w:type="character" w:customStyle="1" w:styleId="65">
    <w:name w:val="列出段落 字符"/>
    <w:link w:val="33"/>
    <w:qFormat/>
    <w:uiPriority w:val="34"/>
    <w:rPr>
      <w:rFonts w:ascii="Times New Roman" w:hAnsi="Times New Roman" w:eastAsia="宋体" w:cs="Times New Roman"/>
    </w:rPr>
  </w:style>
  <w:style w:type="character" w:customStyle="1" w:styleId="66">
    <w:name w:val="页脚 字符1"/>
    <w:basedOn w:val="25"/>
    <w:semiHidden/>
    <w:qFormat/>
    <w:uiPriority w:val="99"/>
    <w:rPr>
      <w:rFonts w:hint="default" w:ascii="Times New Roman" w:hAnsi="Times New Roman" w:eastAsia="宋体" w:cs="Times New Roman"/>
      <w:sz w:val="18"/>
      <w:szCs w:val="18"/>
    </w:rPr>
  </w:style>
  <w:style w:type="character" w:customStyle="1" w:styleId="67">
    <w:name w:val="尾注文本 字符1"/>
    <w:basedOn w:val="25"/>
    <w:semiHidden/>
    <w:qFormat/>
    <w:uiPriority w:val="99"/>
    <w:rPr>
      <w:rFonts w:hint="default" w:ascii="Times New Roman" w:hAnsi="Times New Roman" w:eastAsia="宋体" w:cs="Times New Roman"/>
    </w:rPr>
  </w:style>
  <w:style w:type="character" w:customStyle="1" w:styleId="68">
    <w:name w:val="批注主题 字符1"/>
    <w:basedOn w:val="52"/>
    <w:semiHidden/>
    <w:qFormat/>
    <w:uiPriority w:val="99"/>
    <w:rPr>
      <w:rFonts w:hint="default" w:ascii="Times New Roman" w:hAnsi="Times New Roman" w:eastAsia="宋体" w:cs="Times New Roman"/>
      <w:b/>
      <w:bCs/>
    </w:rPr>
  </w:style>
  <w:style w:type="character" w:customStyle="1" w:styleId="69">
    <w:name w:val="批注框文本 字符1"/>
    <w:basedOn w:val="25"/>
    <w:semiHidden/>
    <w:qFormat/>
    <w:uiPriority w:val="99"/>
    <w:rPr>
      <w:rFonts w:hint="default" w:ascii="Times New Roman" w:hAnsi="Times New Roman" w:eastAsia="宋体" w:cs="Times New Roman"/>
      <w:sz w:val="18"/>
      <w:szCs w:val="18"/>
    </w:rPr>
  </w:style>
  <w:style w:type="character" w:customStyle="1" w:styleId="70">
    <w:name w:val="普通 (Web) Char"/>
    <w:link w:val="47"/>
    <w:qFormat/>
    <w:uiPriority w:val="0"/>
    <w:rPr>
      <w:rFonts w:ascii="黑体" w:eastAsia="黑体"/>
      <w:kern w:val="0"/>
      <w:sz w:val="24"/>
    </w:rPr>
  </w:style>
  <w:style w:type="table" w:customStyle="1" w:styleId="71">
    <w:name w:val="网格型1"/>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2">
    <w:name w:val="List Paragraph"/>
    <w:basedOn w:val="1"/>
    <w:qFormat/>
    <w:uiPriority w:val="99"/>
    <w:pPr>
      <w:ind w:left="720"/>
      <w:contextualSpacing/>
    </w:pPr>
  </w:style>
  <w:style w:type="character" w:customStyle="1" w:styleId="73">
    <w:name w:val="font11"/>
    <w:basedOn w:val="25"/>
    <w:qFormat/>
    <w:uiPriority w:val="0"/>
    <w:rPr>
      <w:rFonts w:hint="eastAsia" w:ascii="宋体" w:hAnsi="宋体" w:eastAsia="宋体" w:cs="宋体"/>
      <w:color w:val="000000"/>
      <w:sz w:val="21"/>
      <w:szCs w:val="21"/>
      <w:u w:val="none"/>
    </w:rPr>
  </w:style>
  <w:style w:type="character" w:customStyle="1" w:styleId="74">
    <w:name w:val="fontstyle01"/>
    <w:qFormat/>
    <w:uiPriority w:val="0"/>
    <w:rPr>
      <w:rFonts w:hint="eastAsia" w:ascii="宋体" w:hAnsi="宋体" w:eastAsia="宋体"/>
      <w:color w:val="000000"/>
      <w:sz w:val="22"/>
      <w:szCs w:val="22"/>
    </w:rPr>
  </w:style>
  <w:style w:type="character" w:customStyle="1" w:styleId="75">
    <w:name w:val="NormalCharacter"/>
    <w:semiHidden/>
    <w:qFormat/>
    <w:uiPriority w:val="0"/>
    <w:rPr>
      <w:rFonts w:ascii="Calibri" w:hAnsi="Calibri" w:eastAsia="宋体" w:cs="Times New Roman"/>
      <w:kern w:val="2"/>
      <w:sz w:val="21"/>
      <w:szCs w:val="24"/>
      <w:lang w:val="en-US" w:eastAsia="zh-CN" w:bidi="ar-SA"/>
    </w:rPr>
  </w:style>
  <w:style w:type="character" w:customStyle="1" w:styleId="76">
    <w:name w:val="apple-converted-space"/>
    <w:qFormat/>
    <w:uiPriority w:val="99"/>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91</Pages>
  <Words>8395</Words>
  <Characters>9159</Characters>
  <Lines>324</Lines>
  <Paragraphs>91</Paragraphs>
  <TotalTime>1</TotalTime>
  <ScaleCrop>false</ScaleCrop>
  <LinksUpToDate>false</LinksUpToDate>
  <CharactersWithSpaces>9517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gw</cp:lastModifiedBy>
  <cp:lastPrinted>2021-06-18T01:38:00Z</cp:lastPrinted>
  <dcterms:modified xsi:type="dcterms:W3CDTF">2025-01-21T00:41:10Z</dcterms:modified>
  <dc:title>公开招标文件</dc:title>
  <cp:revision>574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DF04CE67F1574012821FDF52D9ED9DC6_13</vt:lpwstr>
  </property>
  <property fmtid="{D5CDD505-2E9C-101B-9397-08002B2CF9AE}" pid="4" name="KSOTemplateDocerSaveRecord">
    <vt:lpwstr>eyJoZGlkIjoiYzBiMWYzNGExYjhmN2FiYjIxMDEwM2E0ODNjYjYyNDYiLCJ1c2VySWQiOiI3MjI5Mzk1MDAifQ==</vt:lpwstr>
  </property>
</Properties>
</file>