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372FDE">
      <w:pPr>
        <w:spacing w:line="240" w:lineRule="auto"/>
        <w:jc w:val="center"/>
        <w:outlineLvl w:val="0"/>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东院74号楼家具采购文件</w:t>
      </w:r>
    </w:p>
    <w:p w14:paraId="56605987">
      <w:pPr>
        <w:spacing w:line="240" w:lineRule="auto"/>
        <w:jc w:val="left"/>
        <w:outlineLvl w:val="0"/>
        <w:rPr>
          <w:rFonts w:hint="eastAsia" w:ascii="黑体" w:hAnsi="黑体" w:eastAsia="黑体"/>
          <w:sz w:val="28"/>
          <w:szCs w:val="28"/>
          <w:lang w:val="en-US" w:eastAsia="zh-CN"/>
        </w:rPr>
      </w:pPr>
      <w:r>
        <w:rPr>
          <w:rFonts w:hint="eastAsia" w:ascii="黑体" w:hAnsi="黑体" w:eastAsia="黑体"/>
          <w:sz w:val="28"/>
          <w:szCs w:val="28"/>
          <w:lang w:val="en-US" w:eastAsia="zh-CN"/>
        </w:rPr>
        <w:t>一、项目概况</w:t>
      </w:r>
    </w:p>
    <w:tbl>
      <w:tblPr>
        <w:tblStyle w:val="4"/>
        <w:tblpPr w:leftFromText="180" w:rightFromText="180" w:vertAnchor="page" w:horzAnchor="page" w:tblpX="1786" w:tblpY="3267"/>
        <w:tblOverlap w:val="never"/>
        <w:tblW w:w="87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5"/>
        <w:gridCol w:w="1013"/>
        <w:gridCol w:w="478"/>
        <w:gridCol w:w="3550"/>
        <w:gridCol w:w="1688"/>
        <w:gridCol w:w="745"/>
        <w:gridCol w:w="831"/>
      </w:tblGrid>
      <w:tr w14:paraId="7CC58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786A8">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序号</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F2FE">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要求内容</w:t>
            </w:r>
          </w:p>
        </w:tc>
        <w:tc>
          <w:tcPr>
            <w:tcW w:w="729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E9F3015">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采购要求</w:t>
            </w:r>
          </w:p>
        </w:tc>
      </w:tr>
      <w:tr w14:paraId="5CAE3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AE043">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48EA">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采购人</w:t>
            </w:r>
          </w:p>
        </w:tc>
        <w:tc>
          <w:tcPr>
            <w:tcW w:w="729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51C3D3F">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武汉理工大学</w:t>
            </w:r>
          </w:p>
        </w:tc>
      </w:tr>
      <w:tr w14:paraId="6883E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425" w:type="dxa"/>
            <w:vMerge w:val="restart"/>
            <w:tcBorders>
              <w:top w:val="single" w:color="000000" w:sz="4" w:space="0"/>
              <w:left w:val="single" w:color="000000" w:sz="4" w:space="0"/>
              <w:right w:val="single" w:color="000000" w:sz="4" w:space="0"/>
            </w:tcBorders>
            <w:shd w:val="clear" w:color="auto" w:fill="auto"/>
            <w:vAlign w:val="center"/>
          </w:tcPr>
          <w:p w14:paraId="5C914982">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2</w:t>
            </w:r>
          </w:p>
        </w:tc>
        <w:tc>
          <w:tcPr>
            <w:tcW w:w="1013" w:type="dxa"/>
            <w:vMerge w:val="restart"/>
            <w:tcBorders>
              <w:top w:val="single" w:color="000000" w:sz="4" w:space="0"/>
              <w:left w:val="single" w:color="000000" w:sz="4" w:space="0"/>
              <w:right w:val="single" w:color="000000" w:sz="4" w:space="0"/>
            </w:tcBorders>
            <w:shd w:val="clear" w:color="auto" w:fill="auto"/>
            <w:vAlign w:val="center"/>
          </w:tcPr>
          <w:p w14:paraId="136FF0A6">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采购内容</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BA274">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序号</w:t>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6D0A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7603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规格尺寸</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3C18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08E2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r>
      <w:tr w14:paraId="49715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vAlign w:val="center"/>
          </w:tcPr>
          <w:p w14:paraId="6E9378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vAlign w:val="center"/>
          </w:tcPr>
          <w:p w14:paraId="2C4CAF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5DD3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D21C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办公桌1（带副柜）</w:t>
            </w:r>
          </w:p>
        </w:tc>
        <w:tc>
          <w:tcPr>
            <w:tcW w:w="1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C4E37">
            <w:pPr>
              <w:keepNext w:val="0"/>
              <w:keepLines w:val="0"/>
              <w:widowControl/>
              <w:suppressLineNumbers w:val="0"/>
              <w:jc w:val="center"/>
              <w:textAlignment w:val="center"/>
              <w:rPr>
                <w:rFonts w:ascii="华文细黑" w:hAnsi="华文细黑" w:eastAsia="华文细黑" w:cs="华文细黑"/>
                <w:i w:val="0"/>
                <w:iCs w:val="0"/>
                <w:color w:val="000000"/>
                <w:sz w:val="21"/>
                <w:szCs w:val="21"/>
                <w:u w:val="none"/>
              </w:rPr>
            </w:pPr>
            <w:r>
              <w:rPr>
                <w:rFonts w:ascii="宋体" w:hAnsi="宋体" w:eastAsia="宋体" w:cs="宋体"/>
                <w:spacing w:val="4"/>
                <w:sz w:val="19"/>
                <w:szCs w:val="19"/>
              </w:rPr>
              <w:t>1600*800*750</w:t>
            </w:r>
            <w:r>
              <w:rPr>
                <w:rFonts w:ascii="宋体" w:hAnsi="宋体" w:eastAsia="宋体" w:cs="宋体"/>
                <w:sz w:val="19"/>
                <w:szCs w:val="19"/>
              </w:rPr>
              <w:t xml:space="preserve"> </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8D5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张</w:t>
            </w:r>
          </w:p>
        </w:tc>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0D14E">
            <w:pPr>
              <w:keepNext w:val="0"/>
              <w:keepLines w:val="0"/>
              <w:widowControl/>
              <w:suppressLineNumbers w:val="0"/>
              <w:jc w:val="center"/>
              <w:textAlignment w:val="center"/>
              <w:rPr>
                <w:rFonts w:hint="eastAsia" w:ascii="华文细黑" w:hAnsi="华文细黑" w:eastAsia="华文细黑" w:cs="华文细黑"/>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3</w:t>
            </w:r>
          </w:p>
        </w:tc>
      </w:tr>
      <w:tr w14:paraId="187F5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vAlign w:val="center"/>
          </w:tcPr>
          <w:p w14:paraId="66F476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vAlign w:val="center"/>
          </w:tcPr>
          <w:p w14:paraId="081982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0B5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EA2E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办公椅1</w:t>
            </w:r>
          </w:p>
        </w:tc>
        <w:tc>
          <w:tcPr>
            <w:tcW w:w="1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D29BB">
            <w:pPr>
              <w:keepNext w:val="0"/>
              <w:keepLines w:val="0"/>
              <w:widowControl/>
              <w:suppressLineNumbers w:val="0"/>
              <w:jc w:val="center"/>
              <w:textAlignment w:val="center"/>
              <w:rPr>
                <w:rFonts w:hint="eastAsia" w:ascii="华文细黑" w:hAnsi="华文细黑" w:eastAsia="华文细黑" w:cs="华文细黑"/>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常规</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3D15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张</w:t>
            </w:r>
          </w:p>
        </w:tc>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AB880">
            <w:pPr>
              <w:keepNext w:val="0"/>
              <w:keepLines w:val="0"/>
              <w:widowControl/>
              <w:suppressLineNumbers w:val="0"/>
              <w:jc w:val="center"/>
              <w:textAlignment w:val="center"/>
              <w:rPr>
                <w:rFonts w:hint="default" w:ascii="华文细黑" w:hAnsi="华文细黑" w:eastAsia="华文细黑" w:cs="华文细黑"/>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13</w:t>
            </w:r>
          </w:p>
        </w:tc>
      </w:tr>
      <w:tr w14:paraId="5077D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vAlign w:val="center"/>
          </w:tcPr>
          <w:p w14:paraId="3F3851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vAlign w:val="center"/>
          </w:tcPr>
          <w:p w14:paraId="6F42F4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1B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3DAC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办公桌2</w:t>
            </w:r>
          </w:p>
        </w:tc>
        <w:tc>
          <w:tcPr>
            <w:tcW w:w="1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6B6F2">
            <w:pPr>
              <w:keepNext w:val="0"/>
              <w:keepLines w:val="0"/>
              <w:widowControl/>
              <w:suppressLineNumbers w:val="0"/>
              <w:jc w:val="center"/>
              <w:rPr>
                <w:rFonts w:ascii="宋体" w:hAnsi="宋体" w:eastAsia="宋体" w:cs="宋体"/>
                <w:spacing w:val="5"/>
                <w:position w:val="1"/>
                <w:sz w:val="19"/>
                <w:szCs w:val="19"/>
              </w:rPr>
            </w:pPr>
            <w:r>
              <w:rPr>
                <w:rFonts w:hint="eastAsia" w:ascii="宋体" w:hAnsi="宋体" w:eastAsia="宋体" w:cs="宋体"/>
                <w:color w:val="000000"/>
                <w:kern w:val="0"/>
                <w:sz w:val="19"/>
                <w:szCs w:val="19"/>
                <w:lang w:val="en-US" w:eastAsia="zh-CN" w:bidi="ar"/>
              </w:rPr>
              <w:t>1400*600*750</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154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张</w:t>
            </w:r>
          </w:p>
        </w:tc>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88113">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r>
      <w:tr w14:paraId="7E635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vAlign w:val="center"/>
          </w:tcPr>
          <w:p w14:paraId="278529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vAlign w:val="center"/>
          </w:tcPr>
          <w:p w14:paraId="008D9A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8AB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4D62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办公椅2</w:t>
            </w:r>
          </w:p>
        </w:tc>
        <w:tc>
          <w:tcPr>
            <w:tcW w:w="1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818D4">
            <w:pPr>
              <w:keepNext w:val="0"/>
              <w:keepLines w:val="0"/>
              <w:widowControl/>
              <w:suppressLineNumbers w:val="0"/>
              <w:jc w:val="center"/>
              <w:textAlignment w:val="center"/>
              <w:rPr>
                <w:rFonts w:hint="default" w:ascii="宋体" w:hAnsi="宋体" w:eastAsia="宋体" w:cs="宋体"/>
                <w:spacing w:val="5"/>
                <w:position w:val="1"/>
                <w:sz w:val="19"/>
                <w:szCs w:val="19"/>
                <w:lang w:val="en-US" w:eastAsia="zh-CN"/>
              </w:rPr>
            </w:pPr>
            <w:r>
              <w:rPr>
                <w:rFonts w:hint="eastAsia" w:ascii="宋体" w:hAnsi="宋体" w:eastAsia="宋体" w:cs="宋体"/>
                <w:i w:val="0"/>
                <w:iCs w:val="0"/>
                <w:color w:val="000000"/>
                <w:sz w:val="21"/>
                <w:szCs w:val="21"/>
                <w:u w:val="none"/>
                <w:lang w:val="en-US" w:eastAsia="zh-CN"/>
              </w:rPr>
              <w:t>常规</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DFB9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把</w:t>
            </w:r>
          </w:p>
        </w:tc>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D61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3</w:t>
            </w:r>
          </w:p>
        </w:tc>
      </w:tr>
      <w:tr w14:paraId="2A6DE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vAlign w:val="center"/>
          </w:tcPr>
          <w:p w14:paraId="0D8E83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vAlign w:val="center"/>
          </w:tcPr>
          <w:p w14:paraId="0A036C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1871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152B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玻璃文件柜</w:t>
            </w:r>
          </w:p>
        </w:tc>
        <w:tc>
          <w:tcPr>
            <w:tcW w:w="1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3D4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pacing w:val="5"/>
                <w:position w:val="1"/>
                <w:sz w:val="19"/>
                <w:szCs w:val="19"/>
              </w:rPr>
              <w:t>850*390*1850</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BCBD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A07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19</w:t>
            </w:r>
          </w:p>
        </w:tc>
      </w:tr>
      <w:tr w14:paraId="753BB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113F33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024AFC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D590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F7EF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铁皮文件柜</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4C8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pacing w:val="5"/>
                <w:position w:val="1"/>
                <w:sz w:val="19"/>
                <w:szCs w:val="19"/>
              </w:rPr>
              <w:t>8</w:t>
            </w:r>
            <w:r>
              <w:rPr>
                <w:rFonts w:hint="eastAsia" w:ascii="宋体" w:hAnsi="宋体" w:eastAsia="宋体" w:cs="宋体"/>
                <w:spacing w:val="5"/>
                <w:position w:val="1"/>
                <w:sz w:val="19"/>
                <w:szCs w:val="19"/>
                <w:lang w:val="en-US" w:eastAsia="zh-CN"/>
              </w:rPr>
              <w:t>5</w:t>
            </w:r>
            <w:r>
              <w:rPr>
                <w:rFonts w:ascii="宋体" w:hAnsi="宋体" w:eastAsia="宋体" w:cs="宋体"/>
                <w:spacing w:val="5"/>
                <w:position w:val="1"/>
                <w:sz w:val="19"/>
                <w:szCs w:val="19"/>
              </w:rPr>
              <w:t>0*390*1850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48D6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E02BC">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11</w:t>
            </w:r>
          </w:p>
        </w:tc>
      </w:tr>
      <w:tr w14:paraId="54CE7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6CBB67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4FF9BF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597A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026B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书桌</w:t>
            </w:r>
          </w:p>
        </w:tc>
        <w:tc>
          <w:tcPr>
            <w:tcW w:w="1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3376B">
            <w:pPr>
              <w:keepNext w:val="0"/>
              <w:keepLines w:val="0"/>
              <w:widowControl/>
              <w:suppressLineNumbers w:val="0"/>
              <w:jc w:val="center"/>
              <w:textAlignment w:val="center"/>
              <w:rPr>
                <w:rFonts w:hint="eastAsia" w:ascii="华文细黑" w:hAnsi="华文细黑" w:eastAsia="华文细黑" w:cs="华文细黑"/>
                <w:i w:val="0"/>
                <w:iCs w:val="0"/>
                <w:color w:val="000000"/>
                <w:sz w:val="21"/>
                <w:szCs w:val="21"/>
                <w:u w:val="none"/>
              </w:rPr>
            </w:pPr>
            <w:r>
              <w:rPr>
                <w:rFonts w:ascii="宋体" w:hAnsi="宋体" w:eastAsia="宋体" w:cs="宋体"/>
                <w:spacing w:val="4"/>
                <w:position w:val="1"/>
                <w:sz w:val="19"/>
                <w:szCs w:val="19"/>
              </w:rPr>
              <w:t>700*600*760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B1A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张</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40FEC">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r>
      <w:tr w14:paraId="38125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31E46C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78056E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C107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2C15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衣柜</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5FB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pacing w:val="5"/>
                <w:position w:val="1"/>
                <w:sz w:val="19"/>
                <w:szCs w:val="19"/>
              </w:rPr>
              <w:t>800*600*2000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9329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4818F">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r>
      <w:tr w14:paraId="3A3E0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4971E9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7A08CC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1160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F9C5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单人床（带床垫）</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601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pacing w:val="3"/>
                <w:position w:val="1"/>
                <w:sz w:val="19"/>
                <w:szCs w:val="19"/>
              </w:rPr>
              <w:t>1200*2000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AF05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组</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2B13C">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r>
      <w:tr w14:paraId="6678B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37BF4D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60CC7C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2512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005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小会议桌</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099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pacing w:val="4"/>
                <w:position w:val="1"/>
                <w:sz w:val="19"/>
                <w:szCs w:val="19"/>
              </w:rPr>
              <w:t>1200*4</w:t>
            </w:r>
            <w:r>
              <w:rPr>
                <w:rFonts w:hint="eastAsia" w:ascii="宋体" w:hAnsi="宋体" w:eastAsia="宋体" w:cs="宋体"/>
                <w:spacing w:val="4"/>
                <w:position w:val="1"/>
                <w:sz w:val="19"/>
                <w:szCs w:val="19"/>
                <w:lang w:val="en-US" w:eastAsia="zh-CN"/>
              </w:rPr>
              <w:t>0</w:t>
            </w:r>
            <w:r>
              <w:rPr>
                <w:rFonts w:ascii="宋体" w:hAnsi="宋体" w:eastAsia="宋体" w:cs="宋体"/>
                <w:spacing w:val="4"/>
                <w:position w:val="1"/>
                <w:sz w:val="19"/>
                <w:szCs w:val="19"/>
              </w:rPr>
              <w:t>0*750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CCA8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张</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2FD0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39</w:t>
            </w:r>
          </w:p>
        </w:tc>
      </w:tr>
      <w:tr w14:paraId="3AC58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314032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06DFD8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3D66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B60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大会议桌</w:t>
            </w:r>
          </w:p>
        </w:tc>
        <w:tc>
          <w:tcPr>
            <w:tcW w:w="1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13981">
            <w:pPr>
              <w:keepNext w:val="0"/>
              <w:keepLines w:val="0"/>
              <w:widowControl/>
              <w:suppressLineNumbers w:val="0"/>
              <w:jc w:val="center"/>
              <w:textAlignment w:val="center"/>
              <w:rPr>
                <w:rFonts w:hint="eastAsia" w:ascii="华文细黑" w:hAnsi="华文细黑" w:eastAsia="华文细黑" w:cs="华文细黑"/>
                <w:i w:val="0"/>
                <w:iCs w:val="0"/>
                <w:color w:val="000000"/>
                <w:sz w:val="21"/>
                <w:szCs w:val="21"/>
                <w:u w:val="none"/>
              </w:rPr>
            </w:pPr>
            <w:r>
              <w:rPr>
                <w:rFonts w:hint="eastAsia" w:ascii="宋体" w:hAnsi="宋体" w:eastAsia="宋体" w:cs="宋体"/>
                <w:color w:val="000000"/>
                <w:kern w:val="0"/>
                <w:sz w:val="19"/>
                <w:szCs w:val="19"/>
                <w:lang w:val="en-US" w:eastAsia="zh-CN" w:bidi="ar"/>
              </w:rPr>
              <w:t>6000*2000*750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B35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张</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EC3EA">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r>
      <w:tr w14:paraId="0EA7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4ABA2B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367C98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536A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6DAF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L型橱柜（带水槽）</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9646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color w:val="000000"/>
                <w:kern w:val="0"/>
                <w:sz w:val="19"/>
                <w:szCs w:val="19"/>
                <w:lang w:val="en-US" w:eastAsia="zh-CN" w:bidi="ar"/>
              </w:rPr>
              <w:t>8620*500*850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98B7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组</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1D50D">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r>
      <w:tr w14:paraId="684B0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27F411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269DC8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131B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A14B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餐桌椅</w:t>
            </w:r>
            <w:r>
              <w:rPr>
                <w:rFonts w:hint="eastAsia" w:ascii="宋体" w:hAnsi="宋体" w:eastAsia="宋体" w:cs="宋体"/>
                <w:color w:val="000000"/>
                <w:kern w:val="0"/>
                <w:sz w:val="19"/>
                <w:szCs w:val="19"/>
                <w:lang w:val="en-US" w:eastAsia="zh-CN" w:bidi="ar"/>
              </w:rPr>
              <w:t>（一桌四椅）</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FF2F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color w:val="000000"/>
                <w:kern w:val="0"/>
                <w:sz w:val="19"/>
                <w:szCs w:val="19"/>
                <w:lang w:val="en-US" w:eastAsia="zh-CN" w:bidi="ar"/>
              </w:rPr>
              <w:t>1200*600*750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C1B4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组</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02D5F">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w:t>
            </w:r>
          </w:p>
        </w:tc>
      </w:tr>
      <w:tr w14:paraId="4BBB3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405A6A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716AA0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5722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C000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茶水柜</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C00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pacing w:val="5"/>
                <w:position w:val="1"/>
                <w:sz w:val="19"/>
                <w:szCs w:val="19"/>
              </w:rPr>
              <w:t>800*400*850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A21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B6FCF">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r>
      <w:tr w14:paraId="1AD00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15F38A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6721B4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7C41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D103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发言台</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393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pacing w:val="5"/>
                <w:position w:val="1"/>
                <w:sz w:val="19"/>
                <w:szCs w:val="19"/>
              </w:rPr>
              <w:t>800*600*1150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F58B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张</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C4E30">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r>
      <w:tr w14:paraId="6E673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2DBA1B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6AB9F7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D4EA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6FE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会议椅1</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4262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常规</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6CCB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lang w:val="en-US" w:eastAsia="zh-CN"/>
              </w:rPr>
              <w:t>张</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F8A14">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78</w:t>
            </w:r>
          </w:p>
        </w:tc>
      </w:tr>
      <w:tr w14:paraId="241A1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223633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2F7BC4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28F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3276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会议椅2</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2DB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常规</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7AB3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张</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F504A">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auto"/>
                <w:sz w:val="20"/>
                <w:szCs w:val="20"/>
                <w:highlight w:val="none"/>
                <w:u w:val="none"/>
                <w:lang w:val="en-US" w:eastAsia="zh-CN"/>
              </w:rPr>
              <w:t>16</w:t>
            </w:r>
          </w:p>
        </w:tc>
      </w:tr>
      <w:tr w14:paraId="40695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5AE0FE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2C48E6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8096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AD3F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木质靠背椅</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3C2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常规</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8C73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张</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1867D">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r>
      <w:tr w14:paraId="7F23F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3C0C3D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773A59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1F98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10BA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等候椅</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84B4F">
            <w:pPr>
              <w:keepNext w:val="0"/>
              <w:keepLines w:val="0"/>
              <w:widowControl/>
              <w:suppressLineNumbers w:val="0"/>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color w:val="000000"/>
                <w:kern w:val="0"/>
                <w:sz w:val="19"/>
                <w:szCs w:val="19"/>
                <w:lang w:val="en-US" w:eastAsia="zh-CN" w:bidi="ar"/>
              </w:rPr>
              <w:t>1830*640*880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B0E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组</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C4110">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6</w:t>
            </w:r>
          </w:p>
        </w:tc>
      </w:tr>
      <w:tr w14:paraId="0D9FC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101C69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4AE4E7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CD4B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B54D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三人沙发</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854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ascii="宋体" w:hAnsi="宋体" w:eastAsia="宋体" w:cs="宋体"/>
                <w:spacing w:val="5"/>
                <w:position w:val="1"/>
                <w:sz w:val="19"/>
                <w:szCs w:val="19"/>
              </w:rPr>
              <w:t>2000*900*870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3064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张</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2B0CB">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r>
      <w:tr w14:paraId="6F04B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234D76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right w:val="single" w:color="000000" w:sz="4" w:space="0"/>
            </w:tcBorders>
            <w:shd w:val="clear" w:color="auto" w:fill="auto"/>
            <w:noWrap/>
            <w:vAlign w:val="center"/>
          </w:tcPr>
          <w:p w14:paraId="04640D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C5EF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43E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接待台</w:t>
            </w:r>
          </w:p>
        </w:tc>
        <w:tc>
          <w:tcPr>
            <w:tcW w:w="1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6B3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color w:val="000000"/>
                <w:kern w:val="0"/>
                <w:sz w:val="19"/>
                <w:szCs w:val="19"/>
                <w:lang w:val="en-US" w:eastAsia="zh-CN" w:bidi="ar"/>
              </w:rPr>
              <w:t>8160*800*800</w:t>
            </w:r>
          </w:p>
        </w:tc>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37E7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6C1C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r>
      <w:tr w14:paraId="694DA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right w:val="single" w:color="000000" w:sz="4" w:space="0"/>
            </w:tcBorders>
            <w:shd w:val="clear" w:color="auto" w:fill="auto"/>
            <w:noWrap/>
            <w:vAlign w:val="center"/>
          </w:tcPr>
          <w:p w14:paraId="60903EA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p>
        </w:tc>
        <w:tc>
          <w:tcPr>
            <w:tcW w:w="1013" w:type="dxa"/>
            <w:vMerge w:val="continue"/>
            <w:tcBorders>
              <w:left w:val="single" w:color="000000" w:sz="4" w:space="0"/>
              <w:bottom w:val="single" w:color="000000" w:sz="4" w:space="0"/>
              <w:right w:val="single" w:color="000000" w:sz="4" w:space="0"/>
            </w:tcBorders>
            <w:shd w:val="clear" w:color="auto" w:fill="auto"/>
            <w:noWrap/>
            <w:vAlign w:val="center"/>
          </w:tcPr>
          <w:p w14:paraId="07103A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0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C7FE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采购预算</w:t>
            </w:r>
          </w:p>
        </w:tc>
        <w:tc>
          <w:tcPr>
            <w:tcW w:w="32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3D01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13.8</w:t>
            </w:r>
            <w:bookmarkStart w:id="0" w:name="_GoBack"/>
            <w:bookmarkEnd w:id="0"/>
            <w:r>
              <w:rPr>
                <w:rFonts w:hint="eastAsia" w:ascii="宋体" w:hAnsi="宋体" w:eastAsia="宋体" w:cs="宋体"/>
                <w:b/>
                <w:bCs/>
                <w:i w:val="0"/>
                <w:iCs w:val="0"/>
                <w:color w:val="000000"/>
                <w:kern w:val="0"/>
                <w:sz w:val="21"/>
                <w:szCs w:val="21"/>
                <w:u w:val="none"/>
                <w:lang w:val="en-US" w:eastAsia="zh-CN" w:bidi="ar"/>
              </w:rPr>
              <w:t>万元</w:t>
            </w:r>
          </w:p>
        </w:tc>
      </w:tr>
      <w:tr w14:paraId="7D781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25" w:type="dxa"/>
            <w:vMerge w:val="continue"/>
            <w:tcBorders>
              <w:left w:val="single" w:color="000000" w:sz="4" w:space="0"/>
              <w:bottom w:val="single" w:color="000000" w:sz="4" w:space="0"/>
              <w:right w:val="single" w:color="000000" w:sz="4" w:space="0"/>
            </w:tcBorders>
            <w:shd w:val="clear" w:color="auto" w:fill="auto"/>
            <w:noWrap/>
            <w:vAlign w:val="center"/>
          </w:tcPr>
          <w:p w14:paraId="6627D7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30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3ED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color w:val="auto"/>
                <w:kern w:val="0"/>
                <w:sz w:val="21"/>
                <w:szCs w:val="21"/>
                <w:highlight w:val="none"/>
              </w:rPr>
              <w:t>注：</w:t>
            </w:r>
            <w:r>
              <w:rPr>
                <w:rFonts w:hint="eastAsia" w:ascii="宋体" w:hAnsi="宋体" w:eastAsia="宋体" w:cs="宋体"/>
                <w:b/>
                <w:bCs/>
                <w:color w:val="auto"/>
                <w:kern w:val="0"/>
                <w:sz w:val="21"/>
                <w:szCs w:val="21"/>
                <w:highlight w:val="none"/>
                <w:lang w:val="en-US" w:eastAsia="zh-CN"/>
              </w:rPr>
              <w:t>供应商</w:t>
            </w:r>
            <w:r>
              <w:rPr>
                <w:rFonts w:hint="eastAsia" w:ascii="宋体" w:hAnsi="宋体" w:eastAsia="宋体" w:cs="宋体"/>
                <w:b/>
                <w:bCs/>
                <w:color w:val="auto"/>
                <w:kern w:val="0"/>
                <w:sz w:val="21"/>
                <w:szCs w:val="21"/>
                <w:highlight w:val="none"/>
              </w:rPr>
              <w:t>报价超过采购预算（含分项预算）或最高限价金额的，其</w:t>
            </w:r>
            <w:r>
              <w:rPr>
                <w:rFonts w:hint="eastAsia" w:ascii="宋体" w:hAnsi="宋体" w:eastAsia="宋体" w:cs="宋体"/>
                <w:b/>
                <w:bCs/>
                <w:color w:val="auto"/>
                <w:kern w:val="0"/>
                <w:sz w:val="21"/>
                <w:szCs w:val="21"/>
                <w:highlight w:val="none"/>
                <w:lang w:val="en-US" w:eastAsia="zh-CN"/>
              </w:rPr>
              <w:t>响应</w:t>
            </w:r>
            <w:r>
              <w:rPr>
                <w:rFonts w:hint="eastAsia" w:ascii="宋体" w:hAnsi="宋体" w:eastAsia="宋体" w:cs="宋体"/>
                <w:b/>
                <w:bCs/>
                <w:color w:val="auto"/>
                <w:kern w:val="0"/>
                <w:sz w:val="21"/>
                <w:szCs w:val="21"/>
                <w:highlight w:val="none"/>
              </w:rPr>
              <w:t>作无效处理。</w:t>
            </w:r>
          </w:p>
        </w:tc>
      </w:tr>
    </w:tbl>
    <w:p w14:paraId="6E7377B9">
      <w:pPr>
        <w:spacing w:line="276" w:lineRule="auto"/>
        <w:jc w:val="left"/>
        <w:outlineLvl w:val="0"/>
        <w:rPr>
          <w:rFonts w:hint="eastAsia" w:ascii="黑体" w:hAnsi="黑体" w:eastAsia="黑体"/>
          <w:sz w:val="28"/>
          <w:szCs w:val="28"/>
          <w:lang w:val="en-US" w:eastAsia="zh-CN"/>
        </w:rPr>
      </w:pPr>
      <w:r>
        <w:rPr>
          <w:rFonts w:hint="eastAsia" w:ascii="黑体" w:hAnsi="黑体" w:eastAsia="黑体"/>
          <w:sz w:val="28"/>
          <w:szCs w:val="28"/>
          <w:lang w:val="en-US" w:eastAsia="zh-CN"/>
        </w:rPr>
        <w:t>二、技术、服务要求</w:t>
      </w:r>
    </w:p>
    <w:p w14:paraId="79CD8F67">
      <w:pPr>
        <w:tabs>
          <w:tab w:val="center" w:pos="4153"/>
          <w:tab w:val="right" w:pos="8306"/>
        </w:tabs>
        <w:adjustRightInd w:val="0"/>
        <w:snapToGrid w:val="0"/>
        <w:spacing w:line="360" w:lineRule="auto"/>
        <w:ind w:firstLine="422" w:firstLineChars="200"/>
        <w:textAlignment w:val="baseline"/>
        <w:rPr>
          <w:rFonts w:ascii="宋体" w:hAnsi="宋体"/>
          <w:b/>
          <w:szCs w:val="21"/>
          <w:lang w:val="zh-CN"/>
        </w:rPr>
      </w:pPr>
      <w:r>
        <w:rPr>
          <w:rFonts w:hint="eastAsia" w:ascii="宋体" w:hAnsi="宋体"/>
          <w:b/>
          <w:szCs w:val="21"/>
          <w:lang w:val="zh-CN"/>
        </w:rPr>
        <w:t>说明：</w:t>
      </w:r>
    </w:p>
    <w:p w14:paraId="7B3ADE06">
      <w:pPr>
        <w:tabs>
          <w:tab w:val="center" w:pos="4153"/>
          <w:tab w:val="right" w:pos="8306"/>
        </w:tabs>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①本采购需求描述中涉及品牌（如有）、规格、型号、尺寸及重量的均为参考，</w:t>
      </w:r>
      <w:r>
        <w:rPr>
          <w:rFonts w:hint="eastAsia" w:ascii="宋体" w:hAnsi="宋体" w:cs="宋体"/>
          <w:szCs w:val="21"/>
          <w:lang w:val="en-US" w:eastAsia="zh-CN"/>
        </w:rPr>
        <w:t>供应商</w:t>
      </w:r>
      <w:r>
        <w:rPr>
          <w:rFonts w:hint="eastAsia" w:ascii="宋体" w:hAnsi="宋体" w:cs="宋体"/>
          <w:szCs w:val="21"/>
        </w:rPr>
        <w:t>可提供同等档次或更高档次产品，并提供相应技术参数证明其符合采购需求；</w:t>
      </w:r>
    </w:p>
    <w:p w14:paraId="110D5D56">
      <w:pPr>
        <w:tabs>
          <w:tab w:val="center" w:pos="4153"/>
          <w:tab w:val="right" w:pos="8306"/>
        </w:tabs>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②标注“★”的代表关键指标，不满足该指标项将导致</w:t>
      </w:r>
      <w:r>
        <w:rPr>
          <w:rFonts w:hint="eastAsia" w:ascii="宋体" w:hAnsi="宋体" w:cs="宋体"/>
          <w:szCs w:val="21"/>
          <w:lang w:val="en-US" w:eastAsia="zh-CN"/>
        </w:rPr>
        <w:t>响应</w:t>
      </w:r>
      <w:r>
        <w:rPr>
          <w:rFonts w:hint="eastAsia" w:ascii="宋体" w:hAnsi="宋体" w:cs="宋体"/>
          <w:szCs w:val="21"/>
        </w:rPr>
        <w:t>被拒绝，“</w:t>
      </w:r>
      <w:r>
        <w:rPr>
          <w:rFonts w:hint="eastAsia" w:ascii="宋体" w:hAnsi="宋体" w:cs="宋体"/>
          <w:szCs w:val="21"/>
          <w:lang w:val="en-US" w:eastAsia="zh-CN"/>
        </w:rPr>
        <w:t>#</w:t>
      </w:r>
      <w:r>
        <w:rPr>
          <w:rFonts w:hint="eastAsia" w:ascii="宋体" w:hAnsi="宋体" w:cs="宋体"/>
          <w:szCs w:val="21"/>
        </w:rPr>
        <w:t>”代表重要指标，无标识则表示一般指标项；</w:t>
      </w:r>
    </w:p>
    <w:p w14:paraId="7A03B6E9">
      <w:pPr>
        <w:tabs>
          <w:tab w:val="center" w:pos="4153"/>
          <w:tab w:val="right" w:pos="8306"/>
        </w:tabs>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③投标货物如属于强制节能产品品目内的，依据财库[2019]9号文的规定，应提供节能产品政府采购品目证书证明材料，否则按无效</w:t>
      </w:r>
      <w:r>
        <w:rPr>
          <w:rFonts w:hint="eastAsia" w:ascii="宋体" w:hAnsi="宋体" w:cs="宋体"/>
          <w:szCs w:val="21"/>
          <w:lang w:val="en-US" w:eastAsia="zh-CN"/>
        </w:rPr>
        <w:t>响应</w:t>
      </w:r>
      <w:r>
        <w:rPr>
          <w:rFonts w:hint="eastAsia" w:ascii="宋体" w:hAnsi="宋体" w:cs="宋体"/>
          <w:szCs w:val="21"/>
        </w:rPr>
        <w:t>处理。</w:t>
      </w:r>
    </w:p>
    <w:p w14:paraId="0045B698">
      <w:pPr>
        <w:tabs>
          <w:tab w:val="center" w:pos="4153"/>
          <w:tab w:val="right" w:pos="8306"/>
        </w:tabs>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④采购需求未要求具体证明材料的，可以使用产品制造商出具的技术说明书或产品制造商公开发布的产品彩页、产品标准、使用说明书、有资质的第三方检测机构出具的检验报告，或验收合格证明材料或其他能佐证符合本项目技术参数的材料。有具体要求的列项按技术要求中列明的证明材料提供。未提供有效证明材料或证明材料中内容与所填报指标不一致的，该指标按不满足处理。</w:t>
      </w:r>
    </w:p>
    <w:p w14:paraId="34C0F013">
      <w:pPr>
        <w:numPr>
          <w:ilvl w:val="0"/>
          <w:numId w:val="1"/>
        </w:numPr>
        <w:tabs>
          <w:tab w:val="center" w:pos="4153"/>
          <w:tab w:val="right" w:pos="8306"/>
        </w:tabs>
        <w:adjustRightInd w:val="0"/>
        <w:snapToGrid w:val="0"/>
        <w:spacing w:line="360" w:lineRule="auto"/>
        <w:textAlignment w:val="baseline"/>
        <w:rPr>
          <w:rFonts w:hint="eastAsia" w:ascii="宋体" w:hAnsi="宋体" w:cs="宋体"/>
          <w:szCs w:val="21"/>
        </w:rPr>
      </w:pPr>
      <w:r>
        <w:rPr>
          <w:rFonts w:hint="eastAsia" w:ascii="宋体" w:hAnsi="宋体" w:cs="宋体"/>
          <w:szCs w:val="21"/>
        </w:rPr>
        <w:t>技术规格及要求</w:t>
      </w:r>
    </w:p>
    <w:tbl>
      <w:tblPr>
        <w:tblStyle w:val="6"/>
        <w:tblpPr w:leftFromText="180" w:rightFromText="180" w:vertAnchor="text" w:horzAnchor="page" w:tblpXSpec="center" w:tblpY="161"/>
        <w:tblOverlap w:val="never"/>
        <w:tblW w:w="567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331"/>
        <w:gridCol w:w="2703"/>
        <w:gridCol w:w="1616"/>
        <w:gridCol w:w="3797"/>
      </w:tblGrid>
      <w:tr w14:paraId="45C96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1" w:hRule="atLeast"/>
          <w:jc w:val="center"/>
        </w:trPr>
        <w:tc>
          <w:tcPr>
            <w:tcW w:w="704" w:type="pct"/>
            <w:vAlign w:val="top"/>
          </w:tcPr>
          <w:p w14:paraId="54FF89C7">
            <w:pPr>
              <w:spacing w:before="146" w:line="222" w:lineRule="auto"/>
              <w:ind w:left="280"/>
              <w:rPr>
                <w:rFonts w:ascii="宋体" w:hAnsi="宋体" w:eastAsia="宋体" w:cs="宋体"/>
                <w:sz w:val="22"/>
                <w:szCs w:val="22"/>
              </w:rPr>
            </w:pPr>
            <w:r>
              <w:rPr>
                <w:rFonts w:ascii="宋体" w:hAnsi="宋体" w:eastAsia="宋体" w:cs="宋体"/>
                <w:spacing w:val="-6"/>
                <w:sz w:val="22"/>
                <w:szCs w:val="22"/>
              </w:rPr>
              <w:t>名称</w:t>
            </w:r>
          </w:p>
        </w:tc>
        <w:tc>
          <w:tcPr>
            <w:tcW w:w="1430" w:type="pct"/>
            <w:vAlign w:val="top"/>
          </w:tcPr>
          <w:p w14:paraId="1D8D331C">
            <w:pPr>
              <w:spacing w:before="146" w:line="220" w:lineRule="auto"/>
              <w:ind w:left="940"/>
              <w:rPr>
                <w:rFonts w:ascii="宋体" w:hAnsi="宋体" w:eastAsia="宋体" w:cs="宋体"/>
                <w:sz w:val="22"/>
                <w:szCs w:val="22"/>
              </w:rPr>
            </w:pPr>
            <w:r>
              <w:rPr>
                <w:rFonts w:ascii="宋体" w:hAnsi="宋体" w:eastAsia="宋体" w:cs="宋体"/>
                <w:spacing w:val="-2"/>
                <w:sz w:val="22"/>
                <w:szCs w:val="22"/>
              </w:rPr>
              <w:t>参考图片</w:t>
            </w:r>
          </w:p>
        </w:tc>
        <w:tc>
          <w:tcPr>
            <w:tcW w:w="855" w:type="pct"/>
            <w:vAlign w:val="top"/>
          </w:tcPr>
          <w:p w14:paraId="51D99356">
            <w:pPr>
              <w:spacing w:before="146" w:line="219" w:lineRule="auto"/>
              <w:ind w:left="336"/>
              <w:rPr>
                <w:rFonts w:ascii="宋体" w:hAnsi="宋体" w:eastAsia="宋体" w:cs="宋体"/>
                <w:sz w:val="22"/>
                <w:szCs w:val="22"/>
              </w:rPr>
            </w:pPr>
            <w:r>
              <w:rPr>
                <w:rFonts w:ascii="宋体" w:hAnsi="宋体" w:eastAsia="宋体" w:cs="宋体"/>
                <w:spacing w:val="-2"/>
                <w:sz w:val="22"/>
                <w:szCs w:val="22"/>
              </w:rPr>
              <w:t>规格尺寸</w:t>
            </w:r>
          </w:p>
        </w:tc>
        <w:tc>
          <w:tcPr>
            <w:tcW w:w="2009" w:type="pct"/>
            <w:vAlign w:val="top"/>
          </w:tcPr>
          <w:p w14:paraId="47235758">
            <w:pPr>
              <w:spacing w:before="146" w:line="219" w:lineRule="auto"/>
              <w:ind w:left="1547"/>
              <w:jc w:val="left"/>
              <w:rPr>
                <w:rFonts w:ascii="宋体" w:hAnsi="宋体" w:eastAsia="宋体" w:cs="宋体"/>
                <w:sz w:val="22"/>
                <w:szCs w:val="22"/>
              </w:rPr>
            </w:pPr>
            <w:r>
              <w:rPr>
                <w:rFonts w:ascii="宋体" w:hAnsi="宋体" w:eastAsia="宋体" w:cs="宋体"/>
                <w:spacing w:val="-2"/>
                <w:sz w:val="22"/>
                <w:szCs w:val="22"/>
              </w:rPr>
              <w:t>材质说明</w:t>
            </w:r>
          </w:p>
        </w:tc>
      </w:tr>
      <w:tr w14:paraId="50715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9" w:hRule="atLeast"/>
          <w:jc w:val="center"/>
        </w:trPr>
        <w:tc>
          <w:tcPr>
            <w:tcW w:w="704" w:type="pct"/>
            <w:vAlign w:val="center"/>
          </w:tcPr>
          <w:p w14:paraId="165665E1">
            <w:pPr>
              <w:spacing w:before="62" w:line="229" w:lineRule="auto"/>
              <w:jc w:val="center"/>
              <w:rPr>
                <w:rFonts w:hint="eastAsia" w:ascii="宋体" w:hAnsi="宋体" w:eastAsia="宋体" w:cs="宋体"/>
                <w:sz w:val="19"/>
                <w:szCs w:val="19"/>
                <w:lang w:val="en-US" w:eastAsia="zh-CN"/>
              </w:rPr>
            </w:pPr>
            <w:r>
              <w:rPr>
                <w:rFonts w:ascii="宋体" w:hAnsi="宋体" w:eastAsia="宋体" w:cs="宋体"/>
                <w:spacing w:val="5"/>
                <w:sz w:val="19"/>
                <w:szCs w:val="19"/>
              </w:rPr>
              <w:t>办公桌</w:t>
            </w:r>
            <w:r>
              <w:rPr>
                <w:rFonts w:hint="eastAsia" w:ascii="宋体" w:hAnsi="宋体" w:eastAsia="宋体" w:cs="宋体"/>
                <w:spacing w:val="5"/>
                <w:sz w:val="19"/>
                <w:szCs w:val="19"/>
                <w:lang w:val="en-US" w:eastAsia="zh-CN"/>
              </w:rPr>
              <w:t>1</w:t>
            </w:r>
          </w:p>
        </w:tc>
        <w:tc>
          <w:tcPr>
            <w:tcW w:w="1430" w:type="pct"/>
            <w:vAlign w:val="top"/>
          </w:tcPr>
          <w:p w14:paraId="61B45F7E">
            <w:pPr>
              <w:spacing w:before="140" w:line="1908" w:lineRule="exact"/>
              <w:ind w:firstLine="171"/>
            </w:pPr>
            <w:r>
              <w:rPr>
                <w:position w:val="-38"/>
              </w:rPr>
              <w:drawing>
                <wp:inline distT="0" distB="0" distL="0" distR="0">
                  <wp:extent cx="1490345" cy="1211580"/>
                  <wp:effectExtent l="0" t="0" r="5080" b="762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4"/>
                          <a:stretch>
                            <a:fillRect/>
                          </a:stretch>
                        </pic:blipFill>
                        <pic:spPr>
                          <a:xfrm>
                            <a:off x="0" y="0"/>
                            <a:ext cx="1490471" cy="1211580"/>
                          </a:xfrm>
                          <a:prstGeom prst="rect">
                            <a:avLst/>
                          </a:prstGeom>
                        </pic:spPr>
                      </pic:pic>
                    </a:graphicData>
                  </a:graphic>
                </wp:inline>
              </w:drawing>
            </w:r>
          </w:p>
        </w:tc>
        <w:tc>
          <w:tcPr>
            <w:tcW w:w="855" w:type="pct"/>
            <w:vAlign w:val="center"/>
          </w:tcPr>
          <w:p w14:paraId="4BF417D0">
            <w:pPr>
              <w:spacing w:before="62" w:line="241" w:lineRule="auto"/>
              <w:ind w:right="153"/>
              <w:jc w:val="center"/>
              <w:rPr>
                <w:rFonts w:ascii="宋体" w:hAnsi="宋体" w:eastAsia="宋体" w:cs="宋体"/>
                <w:sz w:val="19"/>
                <w:szCs w:val="19"/>
              </w:rPr>
            </w:pPr>
            <w:r>
              <w:rPr>
                <w:rFonts w:ascii="宋体" w:hAnsi="宋体" w:eastAsia="宋体" w:cs="宋体"/>
                <w:spacing w:val="4"/>
                <w:sz w:val="19"/>
                <w:szCs w:val="19"/>
              </w:rPr>
              <w:t>1600*800*750</w:t>
            </w:r>
            <w:r>
              <w:rPr>
                <w:rFonts w:ascii="宋体" w:hAnsi="宋体" w:eastAsia="宋体" w:cs="宋体"/>
                <w:sz w:val="19"/>
                <w:szCs w:val="19"/>
              </w:rPr>
              <w:t xml:space="preserve"> </w:t>
            </w:r>
            <w:r>
              <w:rPr>
                <w:rFonts w:ascii="宋体" w:hAnsi="宋体" w:eastAsia="宋体" w:cs="宋体"/>
                <w:spacing w:val="3"/>
                <w:sz w:val="19"/>
                <w:szCs w:val="19"/>
              </w:rPr>
              <w:t>（带副台）</w:t>
            </w:r>
          </w:p>
        </w:tc>
        <w:tc>
          <w:tcPr>
            <w:tcW w:w="2009" w:type="pct"/>
            <w:vAlign w:val="center"/>
          </w:tcPr>
          <w:p w14:paraId="4D39ED64">
            <w:pPr>
              <w:spacing w:before="59" w:line="230" w:lineRule="auto"/>
              <w:ind w:left="39" w:right="36" w:firstLine="12"/>
              <w:jc w:val="both"/>
              <w:rPr>
                <w:rFonts w:ascii="宋体" w:hAnsi="宋体" w:eastAsia="宋体" w:cs="宋体"/>
                <w:sz w:val="18"/>
                <w:szCs w:val="18"/>
              </w:rPr>
            </w:pPr>
            <w:r>
              <w:rPr>
                <w:rFonts w:ascii="宋体" w:hAnsi="宋体" w:eastAsia="宋体" w:cs="宋体"/>
                <w:spacing w:val="-1"/>
                <w:sz w:val="18"/>
                <w:szCs w:val="18"/>
              </w:rPr>
              <w:t>1</w:t>
            </w:r>
            <w:r>
              <w:rPr>
                <w:rFonts w:hint="eastAsia" w:ascii="宋体" w:hAnsi="宋体" w:eastAsia="宋体" w:cs="宋体"/>
                <w:spacing w:val="-1"/>
                <w:sz w:val="18"/>
                <w:szCs w:val="18"/>
                <w:lang w:eastAsia="zh-CN"/>
              </w:rPr>
              <w:t>.</w:t>
            </w:r>
            <w:r>
              <w:rPr>
                <w:rFonts w:ascii="宋体" w:hAnsi="宋体" w:eastAsia="宋体" w:cs="宋体"/>
                <w:spacing w:val="-1"/>
                <w:sz w:val="18"/>
                <w:szCs w:val="18"/>
              </w:rPr>
              <w:t>板材：E0级</w:t>
            </w:r>
            <w:r>
              <w:rPr>
                <w:rFonts w:hint="eastAsia" w:ascii="宋体" w:hAnsi="宋体" w:eastAsia="宋体" w:cs="宋体"/>
                <w:spacing w:val="-1"/>
                <w:sz w:val="18"/>
                <w:szCs w:val="18"/>
                <w:lang w:eastAsia="zh-CN"/>
              </w:rPr>
              <w:t>环保板</w:t>
            </w:r>
            <w:r>
              <w:rPr>
                <w:rFonts w:ascii="宋体" w:hAnsi="宋体" w:eastAsia="宋体" w:cs="宋体"/>
                <w:spacing w:val="-1"/>
                <w:sz w:val="18"/>
                <w:szCs w:val="18"/>
              </w:rPr>
              <w:t>，优质耐磨</w:t>
            </w:r>
            <w:r>
              <w:rPr>
                <w:rFonts w:hint="eastAsia" w:ascii="宋体" w:hAnsi="宋体" w:eastAsia="宋体" w:cs="宋体"/>
                <w:spacing w:val="-1"/>
                <w:sz w:val="18"/>
                <w:szCs w:val="18"/>
                <w:lang w:eastAsia="zh-CN"/>
              </w:rPr>
              <w:t>三聚氰胺</w:t>
            </w:r>
            <w:r>
              <w:rPr>
                <w:rFonts w:ascii="宋体" w:hAnsi="宋体" w:eastAsia="宋体" w:cs="宋体"/>
                <w:spacing w:val="-1"/>
                <w:sz w:val="18"/>
                <w:szCs w:val="18"/>
              </w:rPr>
              <w:t>浸渍饰面，台面尺寸1600*800。</w:t>
            </w:r>
          </w:p>
          <w:p w14:paraId="780F81ED">
            <w:pPr>
              <w:spacing w:line="220" w:lineRule="auto"/>
              <w:ind w:left="41"/>
              <w:jc w:val="both"/>
              <w:rPr>
                <w:rFonts w:ascii="宋体" w:hAnsi="宋体" w:eastAsia="宋体" w:cs="宋体"/>
                <w:spacing w:val="-1"/>
                <w:sz w:val="18"/>
                <w:szCs w:val="18"/>
              </w:rPr>
            </w:pPr>
            <w:r>
              <w:rPr>
                <w:rFonts w:ascii="宋体" w:hAnsi="宋体" w:eastAsia="宋体" w:cs="宋体"/>
                <w:spacing w:val="-1"/>
                <w:sz w:val="18"/>
                <w:szCs w:val="18"/>
              </w:rPr>
              <w:t>2</w:t>
            </w:r>
            <w:r>
              <w:rPr>
                <w:rFonts w:hint="eastAsia" w:ascii="宋体" w:hAnsi="宋体" w:eastAsia="宋体" w:cs="宋体"/>
                <w:spacing w:val="-1"/>
                <w:sz w:val="18"/>
                <w:szCs w:val="18"/>
                <w:lang w:eastAsia="zh-CN"/>
              </w:rPr>
              <w:t>.</w:t>
            </w:r>
            <w:r>
              <w:rPr>
                <w:rFonts w:ascii="宋体" w:hAnsi="宋体" w:eastAsia="宋体" w:cs="宋体"/>
                <w:spacing w:val="-1"/>
                <w:sz w:val="18"/>
                <w:szCs w:val="18"/>
              </w:rPr>
              <w:t>封边：2mm同色PVC封边条。</w:t>
            </w:r>
          </w:p>
          <w:p w14:paraId="1BE26D58">
            <w:pPr>
              <w:spacing w:line="220" w:lineRule="auto"/>
              <w:ind w:left="41"/>
              <w:jc w:val="both"/>
              <w:rPr>
                <w:rFonts w:ascii="宋体" w:hAnsi="宋体" w:eastAsia="宋体" w:cs="宋体"/>
                <w:sz w:val="18"/>
                <w:szCs w:val="18"/>
              </w:rPr>
            </w:pPr>
            <w:r>
              <w:rPr>
                <w:rFonts w:ascii="宋体" w:hAnsi="宋体" w:eastAsia="宋体" w:cs="宋体"/>
                <w:spacing w:val="-1"/>
                <w:sz w:val="18"/>
                <w:szCs w:val="18"/>
              </w:rPr>
              <w:t>3</w:t>
            </w:r>
            <w:r>
              <w:rPr>
                <w:rFonts w:hint="eastAsia" w:ascii="宋体" w:hAnsi="宋体" w:eastAsia="宋体" w:cs="宋体"/>
                <w:spacing w:val="-1"/>
                <w:sz w:val="18"/>
                <w:szCs w:val="18"/>
                <w:lang w:eastAsia="zh-CN"/>
              </w:rPr>
              <w:t>.</w:t>
            </w:r>
            <w:r>
              <w:rPr>
                <w:rFonts w:ascii="宋体" w:hAnsi="宋体" w:eastAsia="宋体" w:cs="宋体"/>
                <w:spacing w:val="-1"/>
                <w:sz w:val="18"/>
                <w:szCs w:val="18"/>
              </w:rPr>
              <w:t>五金配件：</w:t>
            </w:r>
            <w:r>
              <w:rPr>
                <w:rFonts w:hint="eastAsia" w:ascii="宋体" w:hAnsi="宋体" w:eastAsia="宋体" w:cs="宋体"/>
                <w:color w:val="000000"/>
                <w:kern w:val="0"/>
                <w:sz w:val="19"/>
                <w:szCs w:val="19"/>
                <w:lang w:val="en-US" w:eastAsia="zh-CN" w:bidi="ar"/>
              </w:rPr>
              <w:t>优质五金配件。</w:t>
            </w:r>
          </w:p>
        </w:tc>
      </w:tr>
      <w:tr w14:paraId="5FD95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7" w:hRule="atLeast"/>
          <w:jc w:val="center"/>
        </w:trPr>
        <w:tc>
          <w:tcPr>
            <w:tcW w:w="704" w:type="pct"/>
            <w:vAlign w:val="top"/>
          </w:tcPr>
          <w:p w14:paraId="3F1C9B87">
            <w:pPr>
              <w:pStyle w:val="7"/>
              <w:spacing w:line="241" w:lineRule="auto"/>
              <w:jc w:val="center"/>
            </w:pPr>
          </w:p>
          <w:p w14:paraId="70054707">
            <w:pPr>
              <w:pStyle w:val="7"/>
              <w:spacing w:line="241" w:lineRule="auto"/>
              <w:jc w:val="center"/>
            </w:pPr>
          </w:p>
          <w:p w14:paraId="117C9284">
            <w:pPr>
              <w:pStyle w:val="7"/>
              <w:spacing w:line="241" w:lineRule="auto"/>
              <w:jc w:val="center"/>
            </w:pPr>
          </w:p>
          <w:p w14:paraId="3C22F3DD">
            <w:pPr>
              <w:pStyle w:val="7"/>
              <w:spacing w:line="242" w:lineRule="auto"/>
              <w:jc w:val="center"/>
            </w:pPr>
          </w:p>
          <w:p w14:paraId="1037C232">
            <w:pPr>
              <w:pStyle w:val="7"/>
              <w:spacing w:line="242" w:lineRule="auto"/>
              <w:jc w:val="center"/>
            </w:pPr>
          </w:p>
          <w:p w14:paraId="550AF8FA">
            <w:pPr>
              <w:spacing w:before="62" w:line="229" w:lineRule="auto"/>
              <w:ind w:left="200"/>
              <w:jc w:val="center"/>
              <w:rPr>
                <w:rFonts w:hint="eastAsia" w:ascii="宋体" w:hAnsi="宋体" w:eastAsia="宋体" w:cs="宋体"/>
                <w:sz w:val="19"/>
                <w:szCs w:val="19"/>
                <w:lang w:val="en-US" w:eastAsia="zh-CN"/>
              </w:rPr>
            </w:pPr>
            <w:r>
              <w:rPr>
                <w:rFonts w:ascii="宋体" w:hAnsi="宋体" w:eastAsia="宋体" w:cs="宋体"/>
                <w:spacing w:val="5"/>
                <w:sz w:val="19"/>
                <w:szCs w:val="19"/>
              </w:rPr>
              <w:t>办公椅</w:t>
            </w:r>
            <w:r>
              <w:rPr>
                <w:rFonts w:hint="eastAsia" w:ascii="宋体" w:hAnsi="宋体" w:eastAsia="宋体" w:cs="宋体"/>
                <w:spacing w:val="5"/>
                <w:sz w:val="19"/>
                <w:szCs w:val="19"/>
                <w:lang w:val="en-US" w:eastAsia="zh-CN"/>
              </w:rPr>
              <w:t>1</w:t>
            </w:r>
          </w:p>
        </w:tc>
        <w:tc>
          <w:tcPr>
            <w:tcW w:w="1430" w:type="pct"/>
            <w:vAlign w:val="top"/>
          </w:tcPr>
          <w:p w14:paraId="2AA27B1D">
            <w:pPr>
              <w:pStyle w:val="7"/>
              <w:spacing w:line="284" w:lineRule="auto"/>
            </w:pPr>
          </w:p>
          <w:p w14:paraId="78290F81">
            <w:pPr>
              <w:spacing w:line="2102" w:lineRule="exact"/>
              <w:ind w:firstLine="320"/>
              <w:rPr>
                <w:rFonts w:hint="eastAsia" w:eastAsiaTheme="minorEastAsia"/>
                <w:lang w:eastAsia="zh-CN"/>
              </w:rPr>
            </w:pPr>
            <w:r>
              <w:rPr>
                <w:rFonts w:hint="eastAsia" w:eastAsiaTheme="minorEastAsia"/>
                <w:lang w:eastAsia="zh-CN"/>
              </w:rPr>
              <w:drawing>
                <wp:anchor distT="0" distB="0" distL="114300" distR="114300" simplePos="0" relativeHeight="251665408" behindDoc="1" locked="0" layoutInCell="1" allowOverlap="1">
                  <wp:simplePos x="0" y="0"/>
                  <wp:positionH relativeFrom="column">
                    <wp:posOffset>298450</wp:posOffset>
                  </wp:positionH>
                  <wp:positionV relativeFrom="paragraph">
                    <wp:posOffset>186690</wp:posOffset>
                  </wp:positionV>
                  <wp:extent cx="1016635" cy="1193800"/>
                  <wp:effectExtent l="0" t="0" r="12065" b="6350"/>
                  <wp:wrapTight wrapText="bothSides">
                    <wp:wrapPolygon>
                      <wp:start x="0" y="0"/>
                      <wp:lineTo x="0" y="21370"/>
                      <wp:lineTo x="21047" y="21370"/>
                      <wp:lineTo x="21047" y="0"/>
                      <wp:lineTo x="0" y="0"/>
                    </wp:wrapPolygon>
                  </wp:wrapTight>
                  <wp:docPr id="4" name="图片 4" descr="5161630d-cf78-4316-ad65-f8785ada2d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161630d-cf78-4316-ad65-f8785ada2d08"/>
                          <pic:cNvPicPr>
                            <a:picLocks noChangeAspect="1"/>
                          </pic:cNvPicPr>
                        </pic:nvPicPr>
                        <pic:blipFill>
                          <a:blip r:embed="rId5"/>
                          <a:stretch>
                            <a:fillRect/>
                          </a:stretch>
                        </pic:blipFill>
                        <pic:spPr>
                          <a:xfrm>
                            <a:off x="0" y="0"/>
                            <a:ext cx="1016635" cy="1193800"/>
                          </a:xfrm>
                          <a:prstGeom prst="rect">
                            <a:avLst/>
                          </a:prstGeom>
                        </pic:spPr>
                      </pic:pic>
                    </a:graphicData>
                  </a:graphic>
                </wp:anchor>
              </w:drawing>
            </w:r>
          </w:p>
        </w:tc>
        <w:tc>
          <w:tcPr>
            <w:tcW w:w="855" w:type="pct"/>
            <w:vAlign w:val="top"/>
          </w:tcPr>
          <w:p w14:paraId="24177881">
            <w:pPr>
              <w:pStyle w:val="7"/>
              <w:spacing w:line="241" w:lineRule="auto"/>
            </w:pPr>
          </w:p>
          <w:p w14:paraId="6443D67A">
            <w:pPr>
              <w:pStyle w:val="7"/>
              <w:spacing w:line="241" w:lineRule="auto"/>
            </w:pPr>
          </w:p>
          <w:p w14:paraId="4CAF593F">
            <w:pPr>
              <w:pStyle w:val="7"/>
              <w:spacing w:line="241" w:lineRule="auto"/>
            </w:pPr>
          </w:p>
          <w:p w14:paraId="33257351">
            <w:pPr>
              <w:pStyle w:val="7"/>
              <w:spacing w:line="242" w:lineRule="auto"/>
            </w:pPr>
          </w:p>
          <w:p w14:paraId="7608EF99">
            <w:pPr>
              <w:pStyle w:val="7"/>
              <w:spacing w:line="242" w:lineRule="auto"/>
            </w:pPr>
          </w:p>
          <w:p w14:paraId="4959AF3F">
            <w:pPr>
              <w:spacing w:before="62" w:line="230" w:lineRule="auto"/>
              <w:ind w:left="584"/>
              <w:rPr>
                <w:rFonts w:ascii="宋体" w:hAnsi="宋体" w:eastAsia="宋体" w:cs="宋体"/>
                <w:sz w:val="19"/>
                <w:szCs w:val="19"/>
              </w:rPr>
            </w:pPr>
            <w:r>
              <w:rPr>
                <w:rFonts w:ascii="宋体" w:hAnsi="宋体" w:eastAsia="宋体" w:cs="宋体"/>
                <w:spacing w:val="2"/>
                <w:sz w:val="19"/>
                <w:szCs w:val="19"/>
              </w:rPr>
              <w:t>常规</w:t>
            </w:r>
          </w:p>
        </w:tc>
        <w:tc>
          <w:tcPr>
            <w:tcW w:w="2009" w:type="pct"/>
            <w:vAlign w:val="top"/>
          </w:tcPr>
          <w:p w14:paraId="2B87EEE9">
            <w:pPr>
              <w:spacing w:before="58" w:line="219" w:lineRule="auto"/>
              <w:ind w:left="52"/>
              <w:jc w:val="left"/>
              <w:rPr>
                <w:rFonts w:ascii="宋体" w:hAnsi="宋体" w:eastAsia="宋体" w:cs="宋体"/>
                <w:sz w:val="18"/>
                <w:szCs w:val="18"/>
              </w:rPr>
            </w:pPr>
            <w:r>
              <w:rPr>
                <w:rFonts w:ascii="宋体" w:hAnsi="宋体" w:eastAsia="宋体" w:cs="宋体"/>
                <w:spacing w:val="-1"/>
                <w:sz w:val="18"/>
                <w:szCs w:val="18"/>
              </w:rPr>
              <w:t>1</w:t>
            </w:r>
            <w:r>
              <w:rPr>
                <w:rFonts w:hint="eastAsia" w:ascii="宋体" w:hAnsi="宋体" w:eastAsia="宋体" w:cs="宋体"/>
                <w:spacing w:val="-1"/>
                <w:sz w:val="18"/>
                <w:szCs w:val="18"/>
                <w:lang w:eastAsia="zh-CN"/>
              </w:rPr>
              <w:t>.</w:t>
            </w:r>
            <w:r>
              <w:rPr>
                <w:rFonts w:ascii="宋体" w:hAnsi="宋体" w:eastAsia="宋体" w:cs="宋体"/>
                <w:spacing w:val="-1"/>
                <w:sz w:val="18"/>
                <w:szCs w:val="18"/>
              </w:rPr>
              <w:t>面料：优质透气网布，耐磨性强、透气性好。</w:t>
            </w:r>
          </w:p>
          <w:p w14:paraId="17C71DC2">
            <w:pPr>
              <w:spacing w:before="9" w:line="219" w:lineRule="auto"/>
              <w:ind w:left="41"/>
              <w:jc w:val="left"/>
              <w:rPr>
                <w:rFonts w:ascii="宋体" w:hAnsi="宋体" w:eastAsia="宋体" w:cs="宋体"/>
                <w:sz w:val="18"/>
                <w:szCs w:val="18"/>
              </w:rPr>
            </w:pPr>
            <w:r>
              <w:rPr>
                <w:rFonts w:ascii="宋体" w:hAnsi="宋体" w:eastAsia="宋体" w:cs="宋体"/>
                <w:spacing w:val="-1"/>
                <w:sz w:val="18"/>
                <w:szCs w:val="18"/>
              </w:rPr>
              <w:t>2</w:t>
            </w:r>
            <w:r>
              <w:rPr>
                <w:rFonts w:hint="eastAsia" w:ascii="宋体" w:hAnsi="宋体" w:eastAsia="宋体" w:cs="宋体"/>
                <w:spacing w:val="-1"/>
                <w:sz w:val="18"/>
                <w:szCs w:val="18"/>
                <w:lang w:eastAsia="zh-CN"/>
              </w:rPr>
              <w:t>.海绵</w:t>
            </w:r>
            <w:r>
              <w:rPr>
                <w:rFonts w:ascii="宋体" w:hAnsi="宋体" w:eastAsia="宋体" w:cs="宋体"/>
                <w:spacing w:val="-1"/>
                <w:sz w:val="18"/>
                <w:szCs w:val="18"/>
              </w:rPr>
              <w:t>：优质泡棉，高回弹性，耐用度高。</w:t>
            </w:r>
          </w:p>
          <w:p w14:paraId="6E460144">
            <w:pPr>
              <w:spacing w:before="12" w:line="231" w:lineRule="auto"/>
              <w:ind w:left="41" w:right="29" w:firstLine="1"/>
              <w:jc w:val="left"/>
              <w:rPr>
                <w:rFonts w:ascii="宋体" w:hAnsi="宋体" w:eastAsia="宋体" w:cs="宋体"/>
                <w:sz w:val="18"/>
                <w:szCs w:val="18"/>
              </w:rPr>
            </w:pPr>
            <w:r>
              <w:rPr>
                <w:rFonts w:ascii="宋体" w:hAnsi="宋体" w:eastAsia="宋体" w:cs="宋体"/>
                <w:sz w:val="18"/>
                <w:szCs w:val="18"/>
              </w:rPr>
              <w:t>3</w:t>
            </w:r>
            <w:r>
              <w:rPr>
                <w:rFonts w:hint="eastAsia" w:ascii="宋体" w:hAnsi="宋体" w:eastAsia="宋体" w:cs="宋体"/>
                <w:sz w:val="18"/>
                <w:szCs w:val="18"/>
                <w:lang w:eastAsia="zh-CN"/>
              </w:rPr>
              <w:t>.</w:t>
            </w:r>
            <w:r>
              <w:rPr>
                <w:rFonts w:ascii="宋体" w:hAnsi="宋体" w:eastAsia="宋体" w:cs="宋体"/>
                <w:sz w:val="18"/>
                <w:szCs w:val="18"/>
              </w:rPr>
              <w:t>气压棒：气压棒，升降行程60-120mm</w:t>
            </w:r>
            <w:r>
              <w:rPr>
                <w:rFonts w:ascii="宋体" w:hAnsi="宋体" w:eastAsia="宋体" w:cs="宋体"/>
                <w:spacing w:val="-1"/>
                <w:sz w:val="18"/>
                <w:szCs w:val="18"/>
              </w:rPr>
              <w:t>。可承受250KG压力，升降30万次无损。</w:t>
            </w:r>
          </w:p>
          <w:p w14:paraId="3CDD46E1">
            <w:pPr>
              <w:spacing w:line="230" w:lineRule="auto"/>
              <w:ind w:left="39" w:right="36" w:hanging="1"/>
              <w:jc w:val="left"/>
              <w:rPr>
                <w:rFonts w:ascii="宋体" w:hAnsi="宋体" w:eastAsia="宋体" w:cs="宋体"/>
                <w:sz w:val="18"/>
                <w:szCs w:val="18"/>
              </w:rPr>
            </w:pPr>
            <w:r>
              <w:rPr>
                <w:rFonts w:ascii="宋体" w:hAnsi="宋体" w:eastAsia="宋体" w:cs="宋体"/>
                <w:spacing w:val="-1"/>
                <w:sz w:val="18"/>
                <w:szCs w:val="18"/>
              </w:rPr>
              <w:t>4</w:t>
            </w:r>
            <w:r>
              <w:rPr>
                <w:rFonts w:hint="eastAsia" w:ascii="宋体" w:hAnsi="宋体" w:eastAsia="宋体" w:cs="宋体"/>
                <w:spacing w:val="-1"/>
                <w:sz w:val="18"/>
                <w:szCs w:val="18"/>
                <w:lang w:eastAsia="zh-CN"/>
              </w:rPr>
              <w:t>.</w:t>
            </w:r>
            <w:r>
              <w:rPr>
                <w:rFonts w:ascii="宋体" w:hAnsi="宋体" w:eastAsia="宋体" w:cs="宋体"/>
                <w:spacing w:val="-1"/>
                <w:sz w:val="18"/>
                <w:szCs w:val="18"/>
              </w:rPr>
              <w:t>靠背、座板为高强度合成尼龙纤维树脂材料热</w:t>
            </w:r>
            <w:r>
              <w:rPr>
                <w:rFonts w:ascii="宋体" w:hAnsi="宋体" w:eastAsia="宋体" w:cs="宋体"/>
                <w:spacing w:val="-2"/>
                <w:sz w:val="18"/>
                <w:szCs w:val="18"/>
              </w:rPr>
              <w:t>压成型。</w:t>
            </w:r>
          </w:p>
          <w:p w14:paraId="49925A47">
            <w:pPr>
              <w:spacing w:before="1" w:line="231" w:lineRule="auto"/>
              <w:ind w:left="40" w:right="36" w:firstLine="2"/>
              <w:jc w:val="left"/>
              <w:rPr>
                <w:rFonts w:ascii="宋体" w:hAnsi="宋体" w:eastAsia="宋体" w:cs="宋体"/>
                <w:sz w:val="18"/>
                <w:szCs w:val="18"/>
              </w:rPr>
            </w:pPr>
            <w:r>
              <w:rPr>
                <w:rFonts w:ascii="宋体" w:hAnsi="宋体" w:eastAsia="宋体" w:cs="宋体"/>
                <w:spacing w:val="-1"/>
                <w:sz w:val="18"/>
                <w:szCs w:val="18"/>
              </w:rPr>
              <w:t>5</w:t>
            </w:r>
            <w:r>
              <w:rPr>
                <w:rFonts w:hint="eastAsia" w:ascii="宋体" w:hAnsi="宋体" w:eastAsia="宋体" w:cs="宋体"/>
                <w:spacing w:val="-1"/>
                <w:sz w:val="18"/>
                <w:szCs w:val="18"/>
                <w:lang w:eastAsia="zh-CN"/>
              </w:rPr>
              <w:t>.</w:t>
            </w:r>
            <w:r>
              <w:rPr>
                <w:rFonts w:ascii="宋体" w:hAnsi="宋体" w:eastAsia="宋体" w:cs="宋体"/>
                <w:spacing w:val="-1"/>
                <w:sz w:val="18"/>
                <w:szCs w:val="18"/>
              </w:rPr>
              <w:t>支架及椅轮：高强度合成尼龙纤维树脂材料制成，活动自如，耐磨性及其它理化性能均达到</w:t>
            </w:r>
            <w:r>
              <w:rPr>
                <w:rFonts w:ascii="宋体" w:hAnsi="宋体" w:eastAsia="宋体" w:cs="宋体"/>
                <w:sz w:val="18"/>
                <w:szCs w:val="18"/>
              </w:rPr>
              <w:t>BIFMA标准。</w:t>
            </w:r>
          </w:p>
        </w:tc>
      </w:tr>
      <w:tr w14:paraId="14930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11" w:hRule="atLeast"/>
          <w:jc w:val="center"/>
        </w:trPr>
        <w:tc>
          <w:tcPr>
            <w:tcW w:w="704" w:type="pct"/>
            <w:shd w:val="clear" w:color="auto" w:fill="auto"/>
            <w:vAlign w:val="center"/>
          </w:tcPr>
          <w:p w14:paraId="73FDD8B7">
            <w:pPr>
              <w:spacing w:before="62" w:line="229" w:lineRule="auto"/>
              <w:jc w:val="center"/>
              <w:rPr>
                <w:rFonts w:hint="eastAsia" w:ascii="宋体" w:hAnsi="宋体" w:eastAsia="宋体" w:cs="宋体"/>
                <w:spacing w:val="5"/>
                <w:kern w:val="2"/>
                <w:sz w:val="19"/>
                <w:szCs w:val="19"/>
                <w:lang w:val="en-US" w:eastAsia="zh-CN" w:bidi="ar-SA"/>
              </w:rPr>
            </w:pPr>
            <w:r>
              <w:rPr>
                <w:rFonts w:hint="eastAsia" w:ascii="宋体" w:hAnsi="宋体" w:eastAsia="宋体" w:cs="宋体"/>
                <w:spacing w:val="5"/>
                <w:sz w:val="19"/>
                <w:szCs w:val="19"/>
                <w:lang w:val="en-US" w:eastAsia="zh-CN"/>
              </w:rPr>
              <w:t>办公桌2</w:t>
            </w:r>
          </w:p>
        </w:tc>
        <w:tc>
          <w:tcPr>
            <w:tcW w:w="1430" w:type="pct"/>
            <w:vAlign w:val="top"/>
          </w:tcPr>
          <w:p w14:paraId="49B56B15">
            <w:pPr>
              <w:spacing w:before="1" w:line="1891" w:lineRule="exact"/>
              <w:ind w:firstLine="805"/>
              <w:rPr>
                <w:rFonts w:hint="eastAsia" w:eastAsiaTheme="minorEastAsia"/>
                <w:position w:val="-37"/>
                <w:lang w:eastAsia="zh-CN"/>
              </w:rPr>
            </w:pPr>
            <w:r>
              <w:rPr>
                <w:rFonts w:hint="eastAsia" w:eastAsiaTheme="minorEastAsia"/>
                <w:position w:val="-37"/>
                <w:lang w:eastAsia="zh-CN"/>
              </w:rPr>
              <w:drawing>
                <wp:anchor distT="0" distB="0" distL="114300" distR="114300" simplePos="0" relativeHeight="251665408" behindDoc="1" locked="0" layoutInCell="1" allowOverlap="1">
                  <wp:simplePos x="0" y="0"/>
                  <wp:positionH relativeFrom="column">
                    <wp:posOffset>38735</wp:posOffset>
                  </wp:positionH>
                  <wp:positionV relativeFrom="paragraph">
                    <wp:posOffset>226695</wp:posOffset>
                  </wp:positionV>
                  <wp:extent cx="1612900" cy="990600"/>
                  <wp:effectExtent l="0" t="0" r="6350" b="0"/>
                  <wp:wrapNone/>
                  <wp:docPr id="25" name="图片 25" descr="23c03b20720eee64c955916ee91bcc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3c03b20720eee64c955916ee91bcced"/>
                          <pic:cNvPicPr>
                            <a:picLocks noChangeAspect="1"/>
                          </pic:cNvPicPr>
                        </pic:nvPicPr>
                        <pic:blipFill>
                          <a:blip r:embed="rId6"/>
                          <a:stretch>
                            <a:fillRect/>
                          </a:stretch>
                        </pic:blipFill>
                        <pic:spPr>
                          <a:xfrm>
                            <a:off x="0" y="0"/>
                            <a:ext cx="1612900" cy="990600"/>
                          </a:xfrm>
                          <a:prstGeom prst="rect">
                            <a:avLst/>
                          </a:prstGeom>
                        </pic:spPr>
                      </pic:pic>
                    </a:graphicData>
                  </a:graphic>
                </wp:anchor>
              </w:drawing>
            </w:r>
          </w:p>
        </w:tc>
        <w:tc>
          <w:tcPr>
            <w:tcW w:w="855" w:type="pct"/>
            <w:vAlign w:val="center"/>
          </w:tcPr>
          <w:p w14:paraId="5D6611D0">
            <w:pPr>
              <w:keepNext w:val="0"/>
              <w:keepLines w:val="0"/>
              <w:widowControl/>
              <w:suppressLineNumbers w:val="0"/>
              <w:jc w:val="center"/>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1400*600*750</w:t>
            </w:r>
          </w:p>
        </w:tc>
        <w:tc>
          <w:tcPr>
            <w:tcW w:w="2009" w:type="pct"/>
            <w:vAlign w:val="center"/>
          </w:tcPr>
          <w:p w14:paraId="0453AC05">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1.基材：采用E0级环保板，经防虫、防腐等化学处理；</w:t>
            </w:r>
          </w:p>
          <w:p w14:paraId="2F5ADDC7">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2.饰面：高清三聚氰胺板饰面，耐磨耐污。</w:t>
            </w:r>
          </w:p>
          <w:p w14:paraId="2E0CD54F">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3.封边：PVC封边。 </w:t>
            </w:r>
          </w:p>
          <w:p w14:paraId="33A6D1E9">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4.五金：优质五金配件。</w:t>
            </w:r>
          </w:p>
        </w:tc>
      </w:tr>
      <w:tr w14:paraId="36FCE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11" w:hRule="atLeast"/>
          <w:jc w:val="center"/>
        </w:trPr>
        <w:tc>
          <w:tcPr>
            <w:tcW w:w="704" w:type="pct"/>
            <w:shd w:val="clear" w:color="auto" w:fill="auto"/>
            <w:vAlign w:val="center"/>
          </w:tcPr>
          <w:p w14:paraId="3DA345A8">
            <w:pPr>
              <w:spacing w:before="62" w:line="229" w:lineRule="auto"/>
              <w:jc w:val="center"/>
              <w:rPr>
                <w:rFonts w:hint="default" w:ascii="宋体" w:hAnsi="宋体" w:eastAsia="宋体" w:cs="宋体"/>
                <w:spacing w:val="5"/>
                <w:kern w:val="2"/>
                <w:sz w:val="19"/>
                <w:szCs w:val="19"/>
                <w:lang w:val="en-US" w:eastAsia="zh-CN" w:bidi="ar-SA"/>
              </w:rPr>
            </w:pPr>
            <w:r>
              <w:rPr>
                <w:rFonts w:hint="eastAsia" w:ascii="宋体" w:hAnsi="宋体" w:eastAsia="宋体" w:cs="宋体"/>
                <w:spacing w:val="5"/>
                <w:sz w:val="19"/>
                <w:szCs w:val="19"/>
                <w:lang w:val="en-US" w:eastAsia="zh-CN"/>
              </w:rPr>
              <w:t>办公椅2</w:t>
            </w:r>
          </w:p>
        </w:tc>
        <w:tc>
          <w:tcPr>
            <w:tcW w:w="1430" w:type="pct"/>
            <w:vAlign w:val="center"/>
          </w:tcPr>
          <w:p w14:paraId="31EA543A">
            <w:pPr>
              <w:spacing w:before="1" w:line="1891" w:lineRule="exact"/>
              <w:ind w:firstLine="805"/>
              <w:jc w:val="left"/>
              <w:rPr>
                <w:rFonts w:hint="eastAsia" w:eastAsiaTheme="minorEastAsia"/>
                <w:position w:val="-37"/>
                <w:lang w:eastAsia="zh-CN"/>
              </w:rPr>
            </w:pPr>
            <w:r>
              <w:rPr>
                <w:rFonts w:hint="eastAsia" w:eastAsiaTheme="minorEastAsia"/>
                <w:position w:val="-37"/>
                <w:lang w:eastAsia="zh-CN"/>
              </w:rPr>
              <w:drawing>
                <wp:inline distT="0" distB="0" distL="114300" distR="114300">
                  <wp:extent cx="836295" cy="1083310"/>
                  <wp:effectExtent l="0" t="0" r="1905" b="2540"/>
                  <wp:docPr id="26" name="图片 26" descr="ec31bd95288118b28f1d90d3cdcaae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ec31bd95288118b28f1d90d3cdcaae43"/>
                          <pic:cNvPicPr>
                            <a:picLocks noChangeAspect="1"/>
                          </pic:cNvPicPr>
                        </pic:nvPicPr>
                        <pic:blipFill>
                          <a:blip r:embed="rId7"/>
                          <a:stretch>
                            <a:fillRect/>
                          </a:stretch>
                        </pic:blipFill>
                        <pic:spPr>
                          <a:xfrm>
                            <a:off x="0" y="0"/>
                            <a:ext cx="836295" cy="1083310"/>
                          </a:xfrm>
                          <a:prstGeom prst="rect">
                            <a:avLst/>
                          </a:prstGeom>
                        </pic:spPr>
                      </pic:pic>
                    </a:graphicData>
                  </a:graphic>
                </wp:inline>
              </w:drawing>
            </w:r>
          </w:p>
        </w:tc>
        <w:tc>
          <w:tcPr>
            <w:tcW w:w="855" w:type="pct"/>
            <w:vAlign w:val="center"/>
          </w:tcPr>
          <w:p w14:paraId="7BE589FD">
            <w:pPr>
              <w:spacing w:before="61" w:line="257" w:lineRule="exact"/>
              <w:jc w:val="center"/>
              <w:rPr>
                <w:rFonts w:hint="eastAsia" w:ascii="宋体" w:hAnsi="宋体" w:eastAsia="宋体" w:cs="宋体"/>
                <w:color w:val="000000"/>
                <w:kern w:val="0"/>
                <w:sz w:val="19"/>
                <w:szCs w:val="19"/>
                <w:lang w:val="en-US" w:eastAsia="zh-CN" w:bidi="ar"/>
              </w:rPr>
            </w:pPr>
            <w:r>
              <w:rPr>
                <w:rFonts w:hint="eastAsia" w:ascii="宋体" w:hAnsi="宋体" w:eastAsia="宋体" w:cs="宋体"/>
                <w:spacing w:val="5"/>
                <w:position w:val="1"/>
                <w:sz w:val="19"/>
                <w:szCs w:val="19"/>
                <w:lang w:val="en-US" w:eastAsia="zh-CN"/>
              </w:rPr>
              <w:t>常规</w:t>
            </w:r>
          </w:p>
        </w:tc>
        <w:tc>
          <w:tcPr>
            <w:tcW w:w="2009" w:type="pct"/>
            <w:vAlign w:val="center"/>
          </w:tcPr>
          <w:p w14:paraId="79F768DF">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1.面料：采用优质网布。 </w:t>
            </w:r>
          </w:p>
          <w:p w14:paraId="7CE2F261">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2.海绵：采用环保型高回弹、高弹力海 </w:t>
            </w:r>
          </w:p>
          <w:p w14:paraId="2FEE3253">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绵。 </w:t>
            </w:r>
          </w:p>
          <w:p w14:paraId="1EA5FE31">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3.2.0mm 厚的钢架。</w:t>
            </w:r>
          </w:p>
        </w:tc>
      </w:tr>
      <w:tr w14:paraId="55932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11" w:hRule="atLeast"/>
          <w:jc w:val="center"/>
        </w:trPr>
        <w:tc>
          <w:tcPr>
            <w:tcW w:w="704" w:type="pct"/>
            <w:vAlign w:val="center"/>
          </w:tcPr>
          <w:p w14:paraId="31CA3526">
            <w:pPr>
              <w:spacing w:before="62" w:line="229" w:lineRule="auto"/>
              <w:jc w:val="center"/>
              <w:rPr>
                <w:rFonts w:ascii="宋体" w:hAnsi="宋体" w:eastAsia="宋体" w:cs="宋体"/>
                <w:sz w:val="19"/>
                <w:szCs w:val="19"/>
              </w:rPr>
            </w:pPr>
            <w:r>
              <w:rPr>
                <w:rFonts w:hint="eastAsia" w:ascii="Arial" w:hAnsi="Arial" w:eastAsia="宋体" w:cs="Arial"/>
                <w:kern w:val="2"/>
                <w:sz w:val="21"/>
                <w:szCs w:val="21"/>
                <w:lang w:val="en-US" w:eastAsia="zh-CN" w:bidi="ar-SA"/>
              </w:rPr>
              <w:t>玻璃文件柜</w:t>
            </w:r>
          </w:p>
        </w:tc>
        <w:tc>
          <w:tcPr>
            <w:tcW w:w="1430" w:type="pct"/>
            <w:vAlign w:val="top"/>
          </w:tcPr>
          <w:p w14:paraId="76C542D6">
            <w:pPr>
              <w:pStyle w:val="7"/>
              <w:spacing w:line="324" w:lineRule="auto"/>
            </w:pPr>
          </w:p>
          <w:p w14:paraId="7FD168B6">
            <w:pPr>
              <w:spacing w:before="1" w:line="1891" w:lineRule="exact"/>
              <w:ind w:firstLine="805"/>
            </w:pPr>
            <w:r>
              <w:rPr>
                <w:position w:val="-37"/>
              </w:rPr>
              <w:drawing>
                <wp:inline distT="0" distB="0" distL="0" distR="0">
                  <wp:extent cx="705485" cy="1200785"/>
                  <wp:effectExtent l="0" t="0" r="8890" b="889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8"/>
                          <a:stretch>
                            <a:fillRect/>
                          </a:stretch>
                        </pic:blipFill>
                        <pic:spPr>
                          <a:xfrm>
                            <a:off x="0" y="0"/>
                            <a:ext cx="705611" cy="1200911"/>
                          </a:xfrm>
                          <a:prstGeom prst="rect">
                            <a:avLst/>
                          </a:prstGeom>
                        </pic:spPr>
                      </pic:pic>
                    </a:graphicData>
                  </a:graphic>
                </wp:inline>
              </w:drawing>
            </w:r>
          </w:p>
        </w:tc>
        <w:tc>
          <w:tcPr>
            <w:tcW w:w="855" w:type="pct"/>
            <w:vAlign w:val="center"/>
          </w:tcPr>
          <w:p w14:paraId="0438EB91">
            <w:pPr>
              <w:spacing w:before="61" w:line="257" w:lineRule="exact"/>
              <w:jc w:val="center"/>
              <w:rPr>
                <w:rFonts w:ascii="宋体" w:hAnsi="宋体" w:eastAsia="宋体" w:cs="宋体"/>
                <w:sz w:val="19"/>
                <w:szCs w:val="19"/>
              </w:rPr>
            </w:pPr>
            <w:r>
              <w:rPr>
                <w:rFonts w:ascii="宋体" w:hAnsi="宋体" w:eastAsia="宋体" w:cs="宋体"/>
                <w:spacing w:val="5"/>
                <w:position w:val="1"/>
                <w:sz w:val="19"/>
                <w:szCs w:val="19"/>
              </w:rPr>
              <w:t>850*390*1850</w:t>
            </w:r>
          </w:p>
        </w:tc>
        <w:tc>
          <w:tcPr>
            <w:tcW w:w="2009" w:type="pct"/>
            <w:vAlign w:val="center"/>
          </w:tcPr>
          <w:p w14:paraId="2ECDBC84">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1.柜子采用优质冷轧钢板制作而成，表面静电粉末喷涂处理，防锈耐腐蚀；</w:t>
            </w:r>
          </w:p>
          <w:p w14:paraId="5817C7A1">
            <w:pPr>
              <w:keepNext w:val="0"/>
              <w:keepLines w:val="0"/>
              <w:widowControl/>
              <w:suppressLineNumbers w:val="0"/>
              <w:jc w:val="left"/>
              <w:rPr>
                <w:rFonts w:ascii="宋体" w:hAnsi="宋体" w:eastAsia="宋体" w:cs="宋体"/>
                <w:sz w:val="18"/>
                <w:szCs w:val="18"/>
              </w:rPr>
            </w:pPr>
            <w:r>
              <w:rPr>
                <w:rFonts w:hint="eastAsia" w:ascii="宋体" w:hAnsi="宋体" w:eastAsia="宋体" w:cs="宋体"/>
                <w:color w:val="000000"/>
                <w:kern w:val="0"/>
                <w:sz w:val="19"/>
                <w:szCs w:val="19"/>
                <w:lang w:val="en-US" w:eastAsia="zh-CN" w:bidi="ar"/>
              </w:rPr>
              <w:t>2.锁具采用优质防锈三级管理锁，扣手为铝合金扣手。</w:t>
            </w:r>
          </w:p>
        </w:tc>
      </w:tr>
      <w:tr w14:paraId="41A63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32" w:hRule="atLeast"/>
          <w:jc w:val="center"/>
        </w:trPr>
        <w:tc>
          <w:tcPr>
            <w:tcW w:w="704" w:type="pct"/>
            <w:vAlign w:val="center"/>
          </w:tcPr>
          <w:p w14:paraId="51FFE911">
            <w:pPr>
              <w:pStyle w:val="7"/>
              <w:jc w:val="center"/>
              <w:rPr>
                <w:rFonts w:hint="default" w:eastAsia="宋体"/>
                <w:lang w:val="en-US" w:eastAsia="zh-CN"/>
              </w:rPr>
            </w:pPr>
            <w:r>
              <w:rPr>
                <w:rFonts w:hint="eastAsia" w:eastAsia="宋体"/>
                <w:lang w:val="en-US" w:eastAsia="zh-CN"/>
              </w:rPr>
              <w:t>铁皮文件柜</w:t>
            </w:r>
          </w:p>
        </w:tc>
        <w:tc>
          <w:tcPr>
            <w:tcW w:w="1430" w:type="pct"/>
            <w:vAlign w:val="top"/>
          </w:tcPr>
          <w:p w14:paraId="63D3C123">
            <w:pPr>
              <w:pStyle w:val="7"/>
              <w:spacing w:line="253" w:lineRule="auto"/>
            </w:pPr>
          </w:p>
          <w:p w14:paraId="15EBF10D">
            <w:pPr>
              <w:spacing w:line="1822" w:lineRule="exact"/>
              <w:ind w:firstLine="131"/>
              <w:jc w:val="center"/>
            </w:pPr>
            <w:r>
              <w:rPr>
                <w:position w:val="-36"/>
              </w:rPr>
              <w:drawing>
                <wp:inline distT="0" distB="0" distL="0" distR="0">
                  <wp:extent cx="1206500" cy="1140460"/>
                  <wp:effectExtent l="0" t="0" r="3175" b="254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9"/>
                          <a:srcRect l="27273" t="10049"/>
                          <a:stretch>
                            <a:fillRect/>
                          </a:stretch>
                        </pic:blipFill>
                        <pic:spPr>
                          <a:xfrm>
                            <a:off x="0" y="0"/>
                            <a:ext cx="1206500" cy="1140460"/>
                          </a:xfrm>
                          <a:prstGeom prst="rect">
                            <a:avLst/>
                          </a:prstGeom>
                        </pic:spPr>
                      </pic:pic>
                    </a:graphicData>
                  </a:graphic>
                </wp:inline>
              </w:drawing>
            </w:r>
          </w:p>
        </w:tc>
        <w:tc>
          <w:tcPr>
            <w:tcW w:w="855" w:type="pct"/>
            <w:vAlign w:val="center"/>
          </w:tcPr>
          <w:p w14:paraId="1E07A6BA">
            <w:pPr>
              <w:pStyle w:val="7"/>
              <w:jc w:val="center"/>
            </w:pPr>
            <w:r>
              <w:rPr>
                <w:rFonts w:ascii="宋体" w:hAnsi="宋体" w:eastAsia="宋体" w:cs="宋体"/>
                <w:spacing w:val="5"/>
                <w:position w:val="1"/>
                <w:sz w:val="19"/>
                <w:szCs w:val="19"/>
              </w:rPr>
              <w:t>8</w:t>
            </w:r>
            <w:r>
              <w:rPr>
                <w:rFonts w:hint="eastAsia" w:ascii="宋体" w:hAnsi="宋体" w:eastAsia="宋体" w:cs="宋体"/>
                <w:spacing w:val="5"/>
                <w:position w:val="1"/>
                <w:sz w:val="19"/>
                <w:szCs w:val="19"/>
                <w:lang w:val="en-US" w:eastAsia="zh-CN"/>
              </w:rPr>
              <w:t>5</w:t>
            </w:r>
            <w:r>
              <w:rPr>
                <w:rFonts w:ascii="宋体" w:hAnsi="宋体" w:eastAsia="宋体" w:cs="宋体"/>
                <w:spacing w:val="5"/>
                <w:position w:val="1"/>
                <w:sz w:val="19"/>
                <w:szCs w:val="19"/>
              </w:rPr>
              <w:t>0*390*1850</w:t>
            </w:r>
          </w:p>
        </w:tc>
        <w:tc>
          <w:tcPr>
            <w:tcW w:w="2009" w:type="pct"/>
            <w:vAlign w:val="center"/>
          </w:tcPr>
          <w:p w14:paraId="1B54CE68">
            <w:pPr>
              <w:keepNext w:val="0"/>
              <w:keepLines w:val="0"/>
              <w:widowControl/>
              <w:numPr>
                <w:ilvl w:val="0"/>
                <w:numId w:val="2"/>
              </w:numPr>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柜子采用优质冷轧钢板制作而成，表面静电粉末喷涂处理，防锈耐腐蚀；</w:t>
            </w:r>
          </w:p>
          <w:p w14:paraId="3B018339">
            <w:pPr>
              <w:keepNext w:val="0"/>
              <w:keepLines w:val="0"/>
              <w:widowControl/>
              <w:numPr>
                <w:ilvl w:val="0"/>
                <w:numId w:val="0"/>
              </w:numPr>
              <w:suppressLineNumbers w:val="0"/>
              <w:jc w:val="left"/>
              <w:rPr>
                <w:rFonts w:ascii="宋体" w:hAnsi="宋体" w:eastAsia="宋体" w:cs="宋体"/>
                <w:sz w:val="18"/>
                <w:szCs w:val="18"/>
              </w:rPr>
            </w:pPr>
            <w:r>
              <w:rPr>
                <w:rFonts w:hint="eastAsia" w:ascii="宋体" w:hAnsi="宋体" w:eastAsia="宋体" w:cs="宋体"/>
                <w:color w:val="000000"/>
                <w:kern w:val="0"/>
                <w:sz w:val="19"/>
                <w:szCs w:val="19"/>
                <w:lang w:val="en-US" w:eastAsia="zh-CN" w:bidi="ar"/>
              </w:rPr>
              <w:t>2. 锁具采用优质防锈三级管理锁，扣手为铝合金扣手。</w:t>
            </w:r>
          </w:p>
        </w:tc>
      </w:tr>
      <w:tr w14:paraId="2F085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3" w:hRule="atLeast"/>
          <w:jc w:val="center"/>
        </w:trPr>
        <w:tc>
          <w:tcPr>
            <w:tcW w:w="704" w:type="pct"/>
            <w:shd w:val="clear" w:color="auto" w:fill="auto"/>
            <w:vAlign w:val="center"/>
          </w:tcPr>
          <w:p w14:paraId="6F2F16FD">
            <w:pPr>
              <w:spacing w:before="62" w:line="230" w:lineRule="auto"/>
              <w:ind w:left="98" w:leftChars="0"/>
              <w:jc w:val="center"/>
              <w:rPr>
                <w:rFonts w:hint="eastAsia" w:ascii="宋体" w:hAnsi="宋体" w:eastAsia="宋体" w:cs="宋体"/>
                <w:kern w:val="2"/>
                <w:sz w:val="19"/>
                <w:szCs w:val="19"/>
                <w:lang w:val="en-US" w:eastAsia="zh-CN" w:bidi="ar-SA"/>
              </w:rPr>
            </w:pPr>
            <w:r>
              <w:rPr>
                <w:rFonts w:hint="eastAsia" w:ascii="宋体" w:hAnsi="宋体" w:eastAsia="宋体" w:cs="宋体"/>
                <w:spacing w:val="7"/>
                <w:sz w:val="19"/>
                <w:szCs w:val="19"/>
                <w:lang w:val="en-US" w:eastAsia="zh-CN"/>
              </w:rPr>
              <w:t>三</w:t>
            </w:r>
            <w:r>
              <w:rPr>
                <w:rFonts w:ascii="宋体" w:hAnsi="宋体" w:eastAsia="宋体" w:cs="宋体"/>
                <w:spacing w:val="7"/>
                <w:sz w:val="19"/>
                <w:szCs w:val="19"/>
              </w:rPr>
              <w:t>人沙发</w:t>
            </w:r>
          </w:p>
        </w:tc>
        <w:tc>
          <w:tcPr>
            <w:tcW w:w="1430" w:type="pct"/>
            <w:shd w:val="clear" w:color="auto" w:fill="auto"/>
            <w:vAlign w:val="top"/>
          </w:tcPr>
          <w:p w14:paraId="4DBB9847">
            <w:pPr>
              <w:pStyle w:val="7"/>
              <w:spacing w:line="326" w:lineRule="auto"/>
              <w:jc w:val="center"/>
              <w:rPr>
                <w:rFonts w:asciiTheme="minorHAnsi" w:hAnsiTheme="minorHAnsi" w:eastAsiaTheme="minorEastAsia" w:cstheme="minorBidi"/>
                <w:kern w:val="2"/>
                <w:sz w:val="21"/>
                <w:szCs w:val="24"/>
                <w:lang w:val="en-US" w:eastAsia="zh-CN" w:bidi="ar-SA"/>
              </w:rPr>
            </w:pPr>
            <w:r>
              <w:rPr>
                <w:position w:val="-38"/>
              </w:rPr>
              <w:drawing>
                <wp:inline distT="0" distB="0" distL="0" distR="0">
                  <wp:extent cx="1558925" cy="1223645"/>
                  <wp:effectExtent l="0" t="0" r="3175" b="5080"/>
                  <wp:docPr id="1" name="IM 12"/>
                  <wp:cNvGraphicFramePr/>
                  <a:graphic xmlns:a="http://schemas.openxmlformats.org/drawingml/2006/main">
                    <a:graphicData uri="http://schemas.openxmlformats.org/drawingml/2006/picture">
                      <pic:pic xmlns:pic="http://schemas.openxmlformats.org/drawingml/2006/picture">
                        <pic:nvPicPr>
                          <pic:cNvPr id="1" name="IM 12"/>
                          <pic:cNvPicPr/>
                        </pic:nvPicPr>
                        <pic:blipFill>
                          <a:blip r:embed="rId10"/>
                          <a:stretch>
                            <a:fillRect/>
                          </a:stretch>
                        </pic:blipFill>
                        <pic:spPr>
                          <a:xfrm>
                            <a:off x="0" y="0"/>
                            <a:ext cx="1559051" cy="1223771"/>
                          </a:xfrm>
                          <a:prstGeom prst="rect">
                            <a:avLst/>
                          </a:prstGeom>
                        </pic:spPr>
                      </pic:pic>
                    </a:graphicData>
                  </a:graphic>
                </wp:inline>
              </w:drawing>
            </w:r>
          </w:p>
        </w:tc>
        <w:tc>
          <w:tcPr>
            <w:tcW w:w="855" w:type="pct"/>
            <w:shd w:val="clear" w:color="auto" w:fill="auto"/>
            <w:vAlign w:val="center"/>
          </w:tcPr>
          <w:p w14:paraId="56882B4C">
            <w:pPr>
              <w:spacing w:before="62" w:line="256" w:lineRule="exact"/>
              <w:jc w:val="center"/>
              <w:rPr>
                <w:rFonts w:ascii="宋体" w:hAnsi="宋体" w:eastAsia="宋体" w:cs="宋体"/>
                <w:kern w:val="2"/>
                <w:sz w:val="19"/>
                <w:szCs w:val="19"/>
                <w:lang w:val="en-US" w:eastAsia="zh-CN" w:bidi="ar-SA"/>
              </w:rPr>
            </w:pPr>
            <w:r>
              <w:rPr>
                <w:rFonts w:ascii="宋体" w:hAnsi="宋体" w:eastAsia="宋体" w:cs="宋体"/>
                <w:spacing w:val="5"/>
                <w:position w:val="1"/>
                <w:sz w:val="19"/>
                <w:szCs w:val="19"/>
              </w:rPr>
              <w:t>2000*900*870</w:t>
            </w:r>
          </w:p>
        </w:tc>
        <w:tc>
          <w:tcPr>
            <w:tcW w:w="2009" w:type="pct"/>
            <w:shd w:val="clear" w:color="auto" w:fill="auto"/>
            <w:vAlign w:val="center"/>
          </w:tcPr>
          <w:p w14:paraId="52070B97">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1.面料:采用优质西皮，经防潮腐处理，透气性强，皮面柔软，光泽度好，韧性强。 </w:t>
            </w:r>
          </w:p>
          <w:p w14:paraId="45E43361">
            <w:pPr>
              <w:keepNext w:val="0"/>
              <w:keepLines w:val="0"/>
              <w:widowControl/>
              <w:suppressLineNumbers w:val="0"/>
              <w:jc w:val="left"/>
            </w:pPr>
            <w:r>
              <w:rPr>
                <w:rFonts w:hint="eastAsia" w:ascii="宋体" w:hAnsi="宋体" w:eastAsia="宋体" w:cs="宋体"/>
                <w:color w:val="000000"/>
                <w:kern w:val="0"/>
                <w:sz w:val="19"/>
                <w:szCs w:val="19"/>
                <w:lang w:val="en-US" w:eastAsia="zh-CN" w:bidi="ar"/>
              </w:rPr>
              <w:t>2.泡绵:采用环保型 45 高密度、高回弹、高弹力定型海绵及多层丝棉作填充。</w:t>
            </w:r>
          </w:p>
          <w:p w14:paraId="21194386">
            <w:pPr>
              <w:spacing w:before="12" w:line="219" w:lineRule="auto"/>
              <w:ind w:left="38" w:leftChars="0"/>
              <w:jc w:val="both"/>
              <w:rPr>
                <w:rFonts w:ascii="宋体" w:hAnsi="宋体" w:eastAsia="宋体" w:cs="宋体"/>
                <w:kern w:val="2"/>
                <w:sz w:val="18"/>
                <w:szCs w:val="18"/>
                <w:lang w:val="en-US" w:eastAsia="zh-CN" w:bidi="ar-SA"/>
              </w:rPr>
            </w:pPr>
          </w:p>
        </w:tc>
      </w:tr>
      <w:tr w14:paraId="0BE93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86" w:hRule="atLeast"/>
          <w:jc w:val="center"/>
        </w:trPr>
        <w:tc>
          <w:tcPr>
            <w:tcW w:w="704" w:type="pct"/>
            <w:shd w:val="clear" w:color="auto" w:fill="auto"/>
            <w:vAlign w:val="center"/>
          </w:tcPr>
          <w:p w14:paraId="4BC1FC3F">
            <w:pPr>
              <w:spacing w:before="62" w:line="228" w:lineRule="auto"/>
              <w:jc w:val="center"/>
              <w:rPr>
                <w:rFonts w:hint="eastAsia" w:ascii="宋体" w:hAnsi="宋体" w:eastAsia="宋体" w:cs="宋体"/>
                <w:kern w:val="2"/>
                <w:sz w:val="19"/>
                <w:szCs w:val="19"/>
                <w:lang w:val="en-US" w:eastAsia="zh-CN" w:bidi="ar-SA"/>
              </w:rPr>
            </w:pPr>
            <w:r>
              <w:rPr>
                <w:rFonts w:hint="eastAsia" w:ascii="宋体" w:hAnsi="宋体" w:eastAsia="宋体" w:cs="宋体"/>
                <w:spacing w:val="6"/>
                <w:sz w:val="19"/>
                <w:szCs w:val="19"/>
                <w:lang w:val="en-US" w:eastAsia="zh-CN"/>
              </w:rPr>
              <w:t>小</w:t>
            </w:r>
            <w:r>
              <w:rPr>
                <w:rFonts w:ascii="宋体" w:hAnsi="宋体" w:eastAsia="宋体" w:cs="宋体"/>
                <w:spacing w:val="6"/>
                <w:sz w:val="19"/>
                <w:szCs w:val="19"/>
              </w:rPr>
              <w:t>会议桌</w:t>
            </w:r>
          </w:p>
        </w:tc>
        <w:tc>
          <w:tcPr>
            <w:tcW w:w="1430" w:type="pct"/>
            <w:shd w:val="clear" w:color="auto" w:fill="auto"/>
            <w:vAlign w:val="top"/>
          </w:tcPr>
          <w:p w14:paraId="2C5565FB">
            <w:pPr>
              <w:spacing w:before="234" w:line="2417" w:lineRule="exact"/>
              <w:ind w:firstLine="407" w:firstLineChars="0"/>
              <w:rPr>
                <w:rFonts w:asciiTheme="minorHAnsi" w:hAnsiTheme="minorHAnsi" w:eastAsiaTheme="minorEastAsia" w:cstheme="minorBidi"/>
                <w:kern w:val="2"/>
                <w:sz w:val="21"/>
                <w:szCs w:val="24"/>
                <w:lang w:val="en-US" w:eastAsia="zh-CN" w:bidi="ar-SA"/>
              </w:rPr>
            </w:pPr>
            <w:r>
              <w:rPr>
                <w:rFonts w:asciiTheme="minorHAnsi" w:hAnsiTheme="minorHAnsi" w:eastAsiaTheme="minorEastAsia" w:cstheme="minorBidi"/>
                <w:kern w:val="2"/>
                <w:sz w:val="21"/>
                <w:szCs w:val="24"/>
                <w:lang w:val="en-US" w:eastAsia="zh-CN" w:bidi="ar-SA"/>
              </w:rPr>
              <w:drawing>
                <wp:inline distT="0" distB="0" distL="114300" distR="114300">
                  <wp:extent cx="1379855" cy="1234440"/>
                  <wp:effectExtent l="0" t="0" r="10795" b="3810"/>
                  <wp:docPr id="18" name="图片 18" descr="733a2327-a1fb-4757-b389-791118ce5a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733a2327-a1fb-4757-b389-791118ce5a84"/>
                          <pic:cNvPicPr>
                            <a:picLocks noChangeAspect="1"/>
                          </pic:cNvPicPr>
                        </pic:nvPicPr>
                        <pic:blipFill>
                          <a:blip r:embed="rId11"/>
                          <a:stretch>
                            <a:fillRect/>
                          </a:stretch>
                        </pic:blipFill>
                        <pic:spPr>
                          <a:xfrm>
                            <a:off x="0" y="0"/>
                            <a:ext cx="1379855" cy="1234440"/>
                          </a:xfrm>
                          <a:prstGeom prst="rect">
                            <a:avLst/>
                          </a:prstGeom>
                        </pic:spPr>
                      </pic:pic>
                    </a:graphicData>
                  </a:graphic>
                </wp:inline>
              </w:drawing>
            </w:r>
          </w:p>
        </w:tc>
        <w:tc>
          <w:tcPr>
            <w:tcW w:w="855" w:type="pct"/>
            <w:shd w:val="clear" w:color="auto" w:fill="auto"/>
            <w:vAlign w:val="center"/>
          </w:tcPr>
          <w:p w14:paraId="1A2F83F5">
            <w:pPr>
              <w:spacing w:before="61" w:line="257" w:lineRule="exact"/>
              <w:jc w:val="center"/>
              <w:rPr>
                <w:rFonts w:ascii="宋体" w:hAnsi="宋体" w:eastAsia="宋体" w:cs="宋体"/>
                <w:kern w:val="2"/>
                <w:sz w:val="19"/>
                <w:szCs w:val="19"/>
                <w:lang w:val="en-US" w:eastAsia="zh-CN" w:bidi="ar-SA"/>
              </w:rPr>
            </w:pPr>
            <w:r>
              <w:rPr>
                <w:rFonts w:ascii="宋体" w:hAnsi="宋体" w:eastAsia="宋体" w:cs="宋体"/>
                <w:spacing w:val="4"/>
                <w:position w:val="1"/>
                <w:sz w:val="19"/>
                <w:szCs w:val="19"/>
              </w:rPr>
              <w:t>1200*4</w:t>
            </w:r>
            <w:r>
              <w:rPr>
                <w:rFonts w:hint="eastAsia" w:ascii="宋体" w:hAnsi="宋体" w:eastAsia="宋体" w:cs="宋体"/>
                <w:spacing w:val="4"/>
                <w:position w:val="1"/>
                <w:sz w:val="19"/>
                <w:szCs w:val="19"/>
                <w:lang w:val="en-US" w:eastAsia="zh-CN"/>
              </w:rPr>
              <w:t>0</w:t>
            </w:r>
            <w:r>
              <w:rPr>
                <w:rFonts w:ascii="宋体" w:hAnsi="宋体" w:eastAsia="宋体" w:cs="宋体"/>
                <w:spacing w:val="4"/>
                <w:position w:val="1"/>
                <w:sz w:val="19"/>
                <w:szCs w:val="19"/>
              </w:rPr>
              <w:t>0*750</w:t>
            </w:r>
          </w:p>
        </w:tc>
        <w:tc>
          <w:tcPr>
            <w:tcW w:w="2009" w:type="pct"/>
            <w:shd w:val="clear" w:color="auto" w:fill="auto"/>
            <w:vAlign w:val="center"/>
          </w:tcPr>
          <w:p w14:paraId="17F99C00">
            <w:pPr>
              <w:spacing w:before="58" w:line="231" w:lineRule="auto"/>
              <w:ind w:left="39" w:right="36" w:firstLine="12"/>
              <w:jc w:val="both"/>
              <w:rPr>
                <w:rFonts w:ascii="宋体" w:hAnsi="宋体" w:eastAsia="宋体" w:cs="宋体"/>
                <w:sz w:val="18"/>
                <w:szCs w:val="18"/>
              </w:rPr>
            </w:pPr>
            <w:r>
              <w:rPr>
                <w:rFonts w:ascii="宋体" w:hAnsi="宋体" w:eastAsia="宋体" w:cs="宋体"/>
                <w:spacing w:val="-1"/>
                <w:sz w:val="18"/>
                <w:szCs w:val="18"/>
              </w:rPr>
              <w:t>1</w:t>
            </w:r>
            <w:r>
              <w:rPr>
                <w:rFonts w:hint="eastAsia" w:ascii="宋体" w:hAnsi="宋体" w:eastAsia="宋体" w:cs="宋体"/>
                <w:spacing w:val="-1"/>
                <w:sz w:val="18"/>
                <w:szCs w:val="18"/>
                <w:lang w:eastAsia="zh-CN"/>
              </w:rPr>
              <w:t>.</w:t>
            </w:r>
            <w:r>
              <w:rPr>
                <w:rFonts w:ascii="宋体" w:hAnsi="宋体" w:eastAsia="宋体" w:cs="宋体"/>
                <w:spacing w:val="-1"/>
                <w:sz w:val="18"/>
                <w:szCs w:val="18"/>
              </w:rPr>
              <w:t>板材：</w:t>
            </w:r>
            <w:r>
              <w:rPr>
                <w:rFonts w:hint="eastAsia" w:ascii="宋体" w:hAnsi="宋体" w:eastAsia="宋体" w:cs="宋体"/>
                <w:spacing w:val="-1"/>
                <w:sz w:val="18"/>
                <w:szCs w:val="18"/>
                <w:lang w:eastAsia="zh-CN"/>
              </w:rPr>
              <w:t>E0</w:t>
            </w:r>
            <w:r>
              <w:rPr>
                <w:rFonts w:ascii="宋体" w:hAnsi="宋体" w:eastAsia="宋体" w:cs="宋体"/>
                <w:spacing w:val="-1"/>
                <w:sz w:val="18"/>
                <w:szCs w:val="18"/>
              </w:rPr>
              <w:t>级实木颗粒板，优质耐磨</w:t>
            </w:r>
            <w:r>
              <w:rPr>
                <w:rFonts w:hint="eastAsia" w:ascii="宋体" w:hAnsi="宋体" w:eastAsia="宋体" w:cs="宋体"/>
                <w:spacing w:val="-1"/>
                <w:sz w:val="18"/>
                <w:szCs w:val="18"/>
                <w:lang w:eastAsia="zh-CN"/>
              </w:rPr>
              <w:t>三聚氰胺</w:t>
            </w:r>
            <w:r>
              <w:rPr>
                <w:rFonts w:ascii="宋体" w:hAnsi="宋体" w:eastAsia="宋体" w:cs="宋体"/>
                <w:spacing w:val="-1"/>
                <w:sz w:val="18"/>
                <w:szCs w:val="18"/>
              </w:rPr>
              <w:t>浸</w:t>
            </w:r>
            <w:r>
              <w:rPr>
                <w:rFonts w:ascii="宋体" w:hAnsi="宋体" w:eastAsia="宋体" w:cs="宋体"/>
                <w:spacing w:val="-2"/>
                <w:sz w:val="18"/>
                <w:szCs w:val="18"/>
              </w:rPr>
              <w:t>渍饰面。</w:t>
            </w:r>
          </w:p>
          <w:p w14:paraId="303BD933">
            <w:pPr>
              <w:spacing w:line="230" w:lineRule="auto"/>
              <w:ind w:left="51" w:right="109" w:hanging="10"/>
              <w:jc w:val="both"/>
              <w:rPr>
                <w:rFonts w:ascii="宋体" w:hAnsi="宋体" w:eastAsia="宋体" w:cs="宋体"/>
                <w:sz w:val="18"/>
                <w:szCs w:val="18"/>
              </w:rPr>
            </w:pPr>
            <w:r>
              <w:rPr>
                <w:rFonts w:ascii="宋体" w:hAnsi="宋体" w:eastAsia="宋体" w:cs="宋体"/>
                <w:sz w:val="18"/>
                <w:szCs w:val="18"/>
              </w:rPr>
              <w:t>2</w:t>
            </w:r>
            <w:r>
              <w:rPr>
                <w:rFonts w:hint="eastAsia" w:ascii="宋体" w:hAnsi="宋体" w:eastAsia="宋体" w:cs="宋体"/>
                <w:sz w:val="18"/>
                <w:szCs w:val="18"/>
                <w:lang w:eastAsia="zh-CN"/>
              </w:rPr>
              <w:t>.</w:t>
            </w:r>
            <w:r>
              <w:rPr>
                <w:rFonts w:ascii="宋体" w:hAnsi="宋体" w:eastAsia="宋体" w:cs="宋体"/>
                <w:sz w:val="18"/>
                <w:szCs w:val="18"/>
              </w:rPr>
              <w:t xml:space="preserve">封边：2mm厚同色PVC封边条。            </w:t>
            </w:r>
          </w:p>
          <w:p w14:paraId="15AB146F">
            <w:pPr>
              <w:spacing w:before="1" w:line="230" w:lineRule="auto"/>
              <w:ind w:left="41" w:leftChars="0" w:right="120" w:rightChars="0" w:hanging="1" w:firstLineChars="0"/>
              <w:jc w:val="both"/>
              <w:rPr>
                <w:rFonts w:hint="eastAsia" w:ascii="宋体" w:hAnsi="宋体" w:eastAsia="宋体" w:cs="宋体"/>
                <w:kern w:val="2"/>
                <w:sz w:val="18"/>
                <w:szCs w:val="18"/>
                <w:lang w:val="en-US" w:eastAsia="zh-CN" w:bidi="ar-SA"/>
              </w:rPr>
            </w:pPr>
            <w:r>
              <w:rPr>
                <w:rFonts w:ascii="宋体" w:hAnsi="宋体" w:eastAsia="宋体" w:cs="宋体"/>
                <w:sz w:val="18"/>
                <w:szCs w:val="18"/>
              </w:rPr>
              <w:t>3</w:t>
            </w:r>
            <w:r>
              <w:rPr>
                <w:rFonts w:hint="eastAsia" w:ascii="宋体" w:hAnsi="宋体" w:eastAsia="宋体" w:cs="宋体"/>
                <w:spacing w:val="7"/>
                <w:sz w:val="18"/>
                <w:szCs w:val="18"/>
                <w:lang w:eastAsia="zh-CN"/>
              </w:rPr>
              <w:t>.</w:t>
            </w:r>
            <w:r>
              <w:rPr>
                <w:rFonts w:ascii="宋体" w:hAnsi="宋体" w:eastAsia="宋体" w:cs="宋体"/>
                <w:spacing w:val="-1"/>
                <w:sz w:val="18"/>
                <w:szCs w:val="18"/>
              </w:rPr>
              <w:t>台面：25mm厚</w:t>
            </w:r>
            <w:r>
              <w:rPr>
                <w:rFonts w:hint="eastAsia" w:ascii="宋体" w:hAnsi="宋体" w:eastAsia="宋体" w:cs="宋体"/>
                <w:spacing w:val="-1"/>
                <w:sz w:val="18"/>
                <w:szCs w:val="18"/>
                <w:lang w:eastAsia="zh-CN"/>
              </w:rPr>
              <w:t>。</w:t>
            </w:r>
          </w:p>
        </w:tc>
      </w:tr>
      <w:tr w14:paraId="4A7E6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88" w:hRule="atLeast"/>
          <w:jc w:val="center"/>
        </w:trPr>
        <w:tc>
          <w:tcPr>
            <w:tcW w:w="704" w:type="pct"/>
            <w:shd w:val="clear" w:color="auto" w:fill="auto"/>
            <w:vAlign w:val="center"/>
          </w:tcPr>
          <w:p w14:paraId="6AD1FE27">
            <w:pPr>
              <w:spacing w:before="62" w:line="228" w:lineRule="auto"/>
              <w:jc w:val="center"/>
              <w:rPr>
                <w:rFonts w:hint="eastAsia" w:ascii="宋体" w:hAnsi="宋体" w:eastAsia="宋体" w:cs="宋体"/>
                <w:kern w:val="2"/>
                <w:sz w:val="19"/>
                <w:szCs w:val="19"/>
                <w:lang w:val="en-US" w:eastAsia="zh-CN" w:bidi="ar-SA"/>
              </w:rPr>
            </w:pPr>
            <w:r>
              <w:rPr>
                <w:rFonts w:ascii="宋体" w:hAnsi="宋体" w:eastAsia="宋体" w:cs="宋体"/>
                <w:spacing w:val="6"/>
                <w:sz w:val="19"/>
                <w:szCs w:val="19"/>
              </w:rPr>
              <w:t>会议椅1</w:t>
            </w:r>
          </w:p>
        </w:tc>
        <w:tc>
          <w:tcPr>
            <w:tcW w:w="1430" w:type="pct"/>
            <w:shd w:val="clear" w:color="auto" w:fill="auto"/>
            <w:vAlign w:val="top"/>
          </w:tcPr>
          <w:p w14:paraId="72E770D1">
            <w:pPr>
              <w:spacing w:before="228" w:line="1920" w:lineRule="exact"/>
              <w:ind w:firstLine="366" w:firstLineChars="0"/>
              <w:rPr>
                <w:rFonts w:asciiTheme="minorHAnsi" w:hAnsiTheme="minorHAnsi" w:eastAsiaTheme="minorEastAsia" w:cstheme="minorBidi"/>
                <w:kern w:val="2"/>
                <w:sz w:val="21"/>
                <w:szCs w:val="24"/>
                <w:lang w:val="en-US" w:eastAsia="zh-CN" w:bidi="ar-SA"/>
              </w:rPr>
            </w:pPr>
            <w:r>
              <w:rPr>
                <w:position w:val="-38"/>
              </w:rPr>
              <w:drawing>
                <wp:anchor distT="0" distB="0" distL="0" distR="0" simplePos="0" relativeHeight="251664384" behindDoc="1" locked="0" layoutInCell="1" allowOverlap="1">
                  <wp:simplePos x="0" y="0"/>
                  <wp:positionH relativeFrom="column">
                    <wp:posOffset>346710</wp:posOffset>
                  </wp:positionH>
                  <wp:positionV relativeFrom="paragraph">
                    <wp:posOffset>661035</wp:posOffset>
                  </wp:positionV>
                  <wp:extent cx="1007110" cy="1219200"/>
                  <wp:effectExtent l="0" t="0" r="2540" b="0"/>
                  <wp:wrapTight wrapText="bothSides">
                    <wp:wrapPolygon>
                      <wp:start x="0" y="0"/>
                      <wp:lineTo x="0" y="21431"/>
                      <wp:lineTo x="21450" y="21431"/>
                      <wp:lineTo x="21450" y="0"/>
                      <wp:lineTo x="0" y="0"/>
                    </wp:wrapPolygon>
                  </wp:wrapTight>
                  <wp:docPr id="5" name="IM 16"/>
                  <wp:cNvGraphicFramePr/>
                  <a:graphic xmlns:a="http://schemas.openxmlformats.org/drawingml/2006/main">
                    <a:graphicData uri="http://schemas.openxmlformats.org/drawingml/2006/picture">
                      <pic:pic xmlns:pic="http://schemas.openxmlformats.org/drawingml/2006/picture">
                        <pic:nvPicPr>
                          <pic:cNvPr id="5" name="IM 16"/>
                          <pic:cNvPicPr/>
                        </pic:nvPicPr>
                        <pic:blipFill>
                          <a:blip r:embed="rId12"/>
                          <a:stretch>
                            <a:fillRect/>
                          </a:stretch>
                        </pic:blipFill>
                        <pic:spPr>
                          <a:xfrm>
                            <a:off x="0" y="0"/>
                            <a:ext cx="1007363" cy="1219200"/>
                          </a:xfrm>
                          <a:prstGeom prst="rect">
                            <a:avLst/>
                          </a:prstGeom>
                        </pic:spPr>
                      </pic:pic>
                    </a:graphicData>
                  </a:graphic>
                </wp:anchor>
              </w:drawing>
            </w:r>
          </w:p>
        </w:tc>
        <w:tc>
          <w:tcPr>
            <w:tcW w:w="855" w:type="pct"/>
            <w:shd w:val="clear" w:color="auto" w:fill="auto"/>
            <w:vAlign w:val="center"/>
          </w:tcPr>
          <w:p w14:paraId="5679631C">
            <w:pPr>
              <w:spacing w:before="62" w:line="230" w:lineRule="auto"/>
              <w:jc w:val="center"/>
              <w:rPr>
                <w:rFonts w:ascii="宋体" w:hAnsi="宋体" w:eastAsia="宋体" w:cs="宋体"/>
                <w:kern w:val="2"/>
                <w:sz w:val="19"/>
                <w:szCs w:val="19"/>
                <w:lang w:val="en-US" w:eastAsia="zh-CN" w:bidi="ar-SA"/>
              </w:rPr>
            </w:pPr>
            <w:r>
              <w:rPr>
                <w:rFonts w:ascii="宋体" w:hAnsi="宋体" w:eastAsia="宋体" w:cs="宋体"/>
                <w:spacing w:val="2"/>
                <w:sz w:val="19"/>
                <w:szCs w:val="19"/>
              </w:rPr>
              <w:t>常规</w:t>
            </w:r>
          </w:p>
        </w:tc>
        <w:tc>
          <w:tcPr>
            <w:tcW w:w="2009" w:type="pct"/>
            <w:shd w:val="clear" w:color="auto" w:fill="auto"/>
            <w:vAlign w:val="center"/>
          </w:tcPr>
          <w:p w14:paraId="3D4C6439">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1.椅背：背框PP+玻纤材质，高弹性透气网布，提供背部舒适支撑。</w:t>
            </w:r>
          </w:p>
          <w:p w14:paraId="39CA7C37">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2.椅座：采用4CM高弹力舒适海绵，座垫可翻转。</w:t>
            </w:r>
          </w:p>
          <w:p w14:paraId="33295916">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3.扶手：优质 PP+玻纤材质，为固定款式扶手。4.椅架：32.5*20.5*T1.2mm优质钢管脚架，表面喷涂烤漆工艺，尼龙材质防滑脚垫。 </w:t>
            </w:r>
          </w:p>
          <w:p w14:paraId="18F22B63">
            <w:pPr>
              <w:keepNext w:val="0"/>
              <w:keepLines w:val="0"/>
              <w:widowControl/>
              <w:suppressLineNumbers w:val="0"/>
              <w:jc w:val="left"/>
            </w:pPr>
            <w:r>
              <w:rPr>
                <w:rFonts w:hint="eastAsia" w:ascii="宋体" w:hAnsi="宋体" w:eastAsia="宋体" w:cs="宋体"/>
                <w:color w:val="000000"/>
                <w:kern w:val="0"/>
                <w:sz w:val="19"/>
                <w:szCs w:val="19"/>
                <w:lang w:val="en-US" w:eastAsia="zh-CN" w:bidi="ar"/>
              </w:rPr>
              <w:t>5.功能：整椅可折叠收纳，节省摆放空间。</w:t>
            </w:r>
          </w:p>
          <w:p w14:paraId="0E408C2E">
            <w:pPr>
              <w:spacing w:line="220" w:lineRule="auto"/>
              <w:ind w:left="42" w:leftChars="0"/>
              <w:jc w:val="both"/>
              <w:rPr>
                <w:rFonts w:ascii="宋体" w:hAnsi="宋体" w:eastAsia="宋体" w:cs="宋体"/>
                <w:kern w:val="2"/>
                <w:sz w:val="18"/>
                <w:szCs w:val="18"/>
                <w:lang w:val="en-US" w:eastAsia="zh-CN" w:bidi="ar-SA"/>
              </w:rPr>
            </w:pPr>
          </w:p>
        </w:tc>
      </w:tr>
      <w:tr w14:paraId="70090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81" w:hRule="atLeast"/>
          <w:jc w:val="center"/>
        </w:trPr>
        <w:tc>
          <w:tcPr>
            <w:tcW w:w="704" w:type="pct"/>
            <w:shd w:val="clear" w:color="auto" w:fill="auto"/>
            <w:vAlign w:val="center"/>
          </w:tcPr>
          <w:p w14:paraId="6DAA6B88">
            <w:pPr>
              <w:spacing w:before="61" w:line="228" w:lineRule="auto"/>
              <w:jc w:val="center"/>
              <w:rPr>
                <w:rFonts w:hint="eastAsia" w:ascii="宋体" w:hAnsi="宋体" w:eastAsia="宋体" w:cs="宋体"/>
                <w:kern w:val="2"/>
                <w:sz w:val="19"/>
                <w:szCs w:val="19"/>
                <w:lang w:val="en-US" w:eastAsia="zh-CN" w:bidi="ar-SA"/>
              </w:rPr>
            </w:pPr>
            <w:r>
              <w:rPr>
                <w:rFonts w:hint="eastAsia" w:ascii="宋体" w:hAnsi="宋体" w:eastAsia="宋体" w:cs="宋体"/>
                <w:spacing w:val="6"/>
                <w:sz w:val="19"/>
                <w:szCs w:val="19"/>
                <w:lang w:val="en-US" w:eastAsia="zh-CN"/>
              </w:rPr>
              <w:t>大</w:t>
            </w:r>
            <w:r>
              <w:rPr>
                <w:rFonts w:ascii="宋体" w:hAnsi="宋体" w:eastAsia="宋体" w:cs="宋体"/>
                <w:spacing w:val="6"/>
                <w:sz w:val="19"/>
                <w:szCs w:val="19"/>
              </w:rPr>
              <w:t>会议桌</w:t>
            </w:r>
          </w:p>
        </w:tc>
        <w:tc>
          <w:tcPr>
            <w:tcW w:w="1430" w:type="pct"/>
            <w:shd w:val="clear" w:color="auto" w:fill="auto"/>
            <w:vAlign w:val="top"/>
          </w:tcPr>
          <w:p w14:paraId="6B14DAC1">
            <w:pPr>
              <w:spacing w:before="151" w:line="1728" w:lineRule="exact"/>
              <w:ind w:firstLine="284" w:firstLineChars="0"/>
              <w:rPr>
                <w:rFonts w:asciiTheme="minorHAnsi" w:hAnsiTheme="minorHAnsi" w:eastAsiaTheme="minorEastAsia" w:cstheme="minorBidi"/>
                <w:kern w:val="2"/>
                <w:sz w:val="21"/>
                <w:szCs w:val="24"/>
                <w:lang w:val="en-US" w:eastAsia="zh-CN" w:bidi="ar-SA"/>
              </w:rPr>
            </w:pPr>
            <w:r>
              <w:rPr>
                <w:position w:val="-34"/>
              </w:rPr>
              <w:drawing>
                <wp:inline distT="0" distB="0" distL="0" distR="0">
                  <wp:extent cx="1345565" cy="1096645"/>
                  <wp:effectExtent l="0" t="0" r="6985" b="8255"/>
                  <wp:docPr id="7" name="IM 18"/>
                  <wp:cNvGraphicFramePr/>
                  <a:graphic xmlns:a="http://schemas.openxmlformats.org/drawingml/2006/main">
                    <a:graphicData uri="http://schemas.openxmlformats.org/drawingml/2006/picture">
                      <pic:pic xmlns:pic="http://schemas.openxmlformats.org/drawingml/2006/picture">
                        <pic:nvPicPr>
                          <pic:cNvPr id="7" name="IM 18"/>
                          <pic:cNvPicPr/>
                        </pic:nvPicPr>
                        <pic:blipFill>
                          <a:blip r:embed="rId13"/>
                          <a:stretch>
                            <a:fillRect/>
                          </a:stretch>
                        </pic:blipFill>
                        <pic:spPr>
                          <a:xfrm>
                            <a:off x="0" y="0"/>
                            <a:ext cx="1345691" cy="1097279"/>
                          </a:xfrm>
                          <a:prstGeom prst="rect">
                            <a:avLst/>
                          </a:prstGeom>
                        </pic:spPr>
                      </pic:pic>
                    </a:graphicData>
                  </a:graphic>
                </wp:inline>
              </w:drawing>
            </w:r>
          </w:p>
        </w:tc>
        <w:tc>
          <w:tcPr>
            <w:tcW w:w="855" w:type="pct"/>
            <w:shd w:val="clear" w:color="auto" w:fill="auto"/>
            <w:vAlign w:val="center"/>
          </w:tcPr>
          <w:p w14:paraId="2930BDD9">
            <w:pPr>
              <w:keepNext w:val="0"/>
              <w:keepLines w:val="0"/>
              <w:widowControl/>
              <w:suppressLineNumbers w:val="0"/>
              <w:jc w:val="center"/>
              <w:rPr>
                <w:rFonts w:ascii="宋体" w:hAnsi="宋体" w:eastAsia="宋体" w:cs="宋体"/>
                <w:kern w:val="2"/>
                <w:sz w:val="19"/>
                <w:szCs w:val="19"/>
                <w:lang w:val="en-US" w:eastAsia="zh-CN" w:bidi="ar-SA"/>
              </w:rPr>
            </w:pPr>
            <w:r>
              <w:rPr>
                <w:rFonts w:hint="eastAsia" w:ascii="宋体" w:hAnsi="宋体" w:eastAsia="宋体" w:cs="宋体"/>
                <w:color w:val="000000"/>
                <w:kern w:val="0"/>
                <w:sz w:val="19"/>
                <w:szCs w:val="19"/>
                <w:lang w:val="en-US" w:eastAsia="zh-CN" w:bidi="ar"/>
              </w:rPr>
              <w:t>6000*2000*750</w:t>
            </w:r>
          </w:p>
        </w:tc>
        <w:tc>
          <w:tcPr>
            <w:tcW w:w="2009" w:type="pct"/>
            <w:shd w:val="clear" w:color="auto" w:fill="auto"/>
            <w:vAlign w:val="center"/>
          </w:tcPr>
          <w:p w14:paraId="6C84C920">
            <w:pPr>
              <w:spacing w:before="58" w:line="231" w:lineRule="auto"/>
              <w:ind w:right="127" w:rightChars="0"/>
              <w:jc w:val="left"/>
              <w:rPr>
                <w:rFonts w:ascii="宋体" w:hAnsi="宋体" w:eastAsia="宋体" w:cs="宋体"/>
                <w:kern w:val="2"/>
                <w:sz w:val="18"/>
                <w:szCs w:val="18"/>
                <w:lang w:val="en-US" w:eastAsia="zh-CN" w:bidi="ar-SA"/>
              </w:rPr>
            </w:pPr>
            <w:r>
              <w:rPr>
                <w:rFonts w:ascii="宋体" w:hAnsi="宋体" w:eastAsia="宋体" w:cs="宋体"/>
                <w:spacing w:val="-2"/>
                <w:sz w:val="18"/>
                <w:szCs w:val="18"/>
              </w:rPr>
              <w:t>中密度纤维板贴胡桃木皮，水性漆饰面，预留接</w:t>
            </w:r>
            <w:r>
              <w:rPr>
                <w:rFonts w:ascii="宋体" w:hAnsi="宋体" w:eastAsia="宋体" w:cs="宋体"/>
                <w:spacing w:val="-4"/>
                <w:sz w:val="18"/>
                <w:szCs w:val="18"/>
              </w:rPr>
              <w:t>线孔。</w:t>
            </w:r>
          </w:p>
        </w:tc>
      </w:tr>
      <w:tr w14:paraId="27823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17" w:hRule="atLeast"/>
          <w:jc w:val="center"/>
        </w:trPr>
        <w:tc>
          <w:tcPr>
            <w:tcW w:w="704" w:type="pct"/>
            <w:shd w:val="clear" w:color="auto" w:fill="auto"/>
            <w:vAlign w:val="center"/>
          </w:tcPr>
          <w:p w14:paraId="5FC380FC">
            <w:pPr>
              <w:spacing w:before="61" w:line="228" w:lineRule="auto"/>
              <w:jc w:val="center"/>
              <w:rPr>
                <w:rFonts w:hint="eastAsia" w:ascii="宋体" w:hAnsi="宋体" w:eastAsia="宋体" w:cs="宋体"/>
                <w:kern w:val="2"/>
                <w:sz w:val="19"/>
                <w:szCs w:val="19"/>
                <w:lang w:val="en-US" w:eastAsia="zh-CN" w:bidi="ar-SA"/>
              </w:rPr>
            </w:pPr>
            <w:r>
              <w:rPr>
                <w:rFonts w:ascii="宋体" w:hAnsi="宋体" w:eastAsia="宋体" w:cs="宋体"/>
                <w:spacing w:val="6"/>
                <w:sz w:val="19"/>
                <w:szCs w:val="19"/>
              </w:rPr>
              <w:t>会议椅2</w:t>
            </w:r>
          </w:p>
        </w:tc>
        <w:tc>
          <w:tcPr>
            <w:tcW w:w="1430" w:type="pct"/>
            <w:shd w:val="clear" w:color="auto" w:fill="auto"/>
            <w:vAlign w:val="top"/>
          </w:tcPr>
          <w:p w14:paraId="4B466EE0">
            <w:pPr>
              <w:spacing w:line="1941" w:lineRule="exact"/>
              <w:ind w:firstLine="668" w:firstLineChars="0"/>
              <w:rPr>
                <w:rFonts w:asciiTheme="minorHAnsi" w:hAnsiTheme="minorHAnsi" w:eastAsiaTheme="minorEastAsia" w:cstheme="minorBidi"/>
                <w:kern w:val="2"/>
                <w:sz w:val="21"/>
                <w:szCs w:val="24"/>
                <w:lang w:val="en-US" w:eastAsia="zh-CN" w:bidi="ar-SA"/>
              </w:rPr>
            </w:pPr>
            <w:r>
              <w:rPr>
                <w:rFonts w:asciiTheme="minorHAnsi" w:hAnsiTheme="minorHAnsi" w:eastAsiaTheme="minorEastAsia" w:cstheme="minorBidi"/>
                <w:kern w:val="2"/>
                <w:sz w:val="21"/>
                <w:szCs w:val="24"/>
                <w:lang w:val="en-US" w:eastAsia="zh-CN" w:bidi="ar-SA"/>
              </w:rPr>
              <w:drawing>
                <wp:anchor distT="0" distB="0" distL="114300" distR="114300" simplePos="0" relativeHeight="251666432" behindDoc="1" locked="0" layoutInCell="1" allowOverlap="1">
                  <wp:simplePos x="0" y="0"/>
                  <wp:positionH relativeFrom="column">
                    <wp:posOffset>274320</wp:posOffset>
                  </wp:positionH>
                  <wp:positionV relativeFrom="paragraph">
                    <wp:posOffset>488950</wp:posOffset>
                  </wp:positionV>
                  <wp:extent cx="1268730" cy="1466215"/>
                  <wp:effectExtent l="0" t="0" r="7620" b="635"/>
                  <wp:wrapTight wrapText="bothSides">
                    <wp:wrapPolygon>
                      <wp:start x="0" y="0"/>
                      <wp:lineTo x="0" y="21329"/>
                      <wp:lineTo x="21405" y="21329"/>
                      <wp:lineTo x="21405" y="0"/>
                      <wp:lineTo x="0" y="0"/>
                    </wp:wrapPolygon>
                  </wp:wrapTight>
                  <wp:docPr id="9" name="图片 9" descr="5ef17f3c-d875-4e6f-a2e6-429ff56fe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5ef17f3c-d875-4e6f-a2e6-429ff56fe338"/>
                          <pic:cNvPicPr>
                            <a:picLocks noChangeAspect="1"/>
                          </pic:cNvPicPr>
                        </pic:nvPicPr>
                        <pic:blipFill>
                          <a:blip r:embed="rId14"/>
                          <a:stretch>
                            <a:fillRect/>
                          </a:stretch>
                        </pic:blipFill>
                        <pic:spPr>
                          <a:xfrm>
                            <a:off x="0" y="0"/>
                            <a:ext cx="1268730" cy="1466215"/>
                          </a:xfrm>
                          <a:prstGeom prst="rect">
                            <a:avLst/>
                          </a:prstGeom>
                        </pic:spPr>
                      </pic:pic>
                    </a:graphicData>
                  </a:graphic>
                </wp:anchor>
              </w:drawing>
            </w:r>
          </w:p>
        </w:tc>
        <w:tc>
          <w:tcPr>
            <w:tcW w:w="855" w:type="pct"/>
            <w:shd w:val="clear" w:color="auto" w:fill="auto"/>
            <w:vAlign w:val="center"/>
          </w:tcPr>
          <w:p w14:paraId="4ED46651">
            <w:pPr>
              <w:spacing w:before="62" w:line="230" w:lineRule="auto"/>
              <w:ind w:left="584" w:leftChars="0"/>
              <w:jc w:val="both"/>
              <w:rPr>
                <w:rFonts w:ascii="宋体" w:hAnsi="宋体" w:eastAsia="宋体" w:cs="宋体"/>
                <w:kern w:val="2"/>
                <w:sz w:val="19"/>
                <w:szCs w:val="19"/>
                <w:lang w:val="en-US" w:eastAsia="zh-CN" w:bidi="ar-SA"/>
              </w:rPr>
            </w:pPr>
            <w:r>
              <w:rPr>
                <w:rFonts w:ascii="宋体" w:hAnsi="宋体" w:eastAsia="宋体" w:cs="宋体"/>
                <w:spacing w:val="2"/>
                <w:sz w:val="19"/>
                <w:szCs w:val="19"/>
              </w:rPr>
              <w:t>常规</w:t>
            </w:r>
          </w:p>
        </w:tc>
        <w:tc>
          <w:tcPr>
            <w:tcW w:w="2009" w:type="pct"/>
            <w:shd w:val="clear" w:color="auto" w:fill="auto"/>
            <w:vAlign w:val="center"/>
          </w:tcPr>
          <w:p w14:paraId="1DBAE813">
            <w:pPr>
              <w:spacing w:before="59" w:line="231" w:lineRule="auto"/>
              <w:ind w:left="56" w:leftChars="0" w:right="127" w:rightChars="0" w:hanging="13" w:firstLineChars="0"/>
              <w:jc w:val="left"/>
              <w:rPr>
                <w:rFonts w:ascii="宋体" w:hAnsi="宋体" w:eastAsia="宋体" w:cs="宋体"/>
                <w:kern w:val="2"/>
                <w:sz w:val="18"/>
                <w:szCs w:val="18"/>
                <w:lang w:val="en-US" w:eastAsia="zh-CN" w:bidi="ar-SA"/>
              </w:rPr>
            </w:pPr>
            <w:r>
              <w:rPr>
                <w:rFonts w:ascii="宋体" w:hAnsi="宋体" w:eastAsia="宋体" w:cs="宋体"/>
                <w:spacing w:val="-1"/>
                <w:sz w:val="18"/>
                <w:szCs w:val="18"/>
              </w:rPr>
              <w:t>实木框架，榫卯结构。黑色西皮软包，高弹海绵</w:t>
            </w:r>
            <w:r>
              <w:rPr>
                <w:rFonts w:hint="eastAsia" w:ascii="宋体" w:hAnsi="宋体" w:eastAsia="宋体" w:cs="宋体"/>
                <w:spacing w:val="8"/>
                <w:sz w:val="18"/>
                <w:szCs w:val="18"/>
                <w:lang w:eastAsia="zh-CN"/>
              </w:rPr>
              <w:t>，</w:t>
            </w:r>
            <w:r>
              <w:rPr>
                <w:rFonts w:ascii="宋体" w:hAnsi="宋体" w:eastAsia="宋体" w:cs="宋体"/>
                <w:spacing w:val="-4"/>
                <w:sz w:val="18"/>
                <w:szCs w:val="18"/>
              </w:rPr>
              <w:t>水性漆饰面。</w:t>
            </w:r>
          </w:p>
        </w:tc>
      </w:tr>
      <w:tr w14:paraId="78732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4" w:hRule="atLeast"/>
          <w:jc w:val="center"/>
        </w:trPr>
        <w:tc>
          <w:tcPr>
            <w:tcW w:w="704" w:type="pct"/>
            <w:shd w:val="clear" w:color="auto" w:fill="auto"/>
            <w:vAlign w:val="center"/>
          </w:tcPr>
          <w:p w14:paraId="7EBEEB24">
            <w:pPr>
              <w:spacing w:before="62" w:line="229" w:lineRule="auto"/>
              <w:jc w:val="center"/>
              <w:rPr>
                <w:rFonts w:hint="eastAsia" w:ascii="宋体" w:hAnsi="宋体" w:eastAsia="宋体" w:cs="宋体"/>
                <w:kern w:val="2"/>
                <w:sz w:val="19"/>
                <w:szCs w:val="19"/>
                <w:lang w:val="en-US" w:eastAsia="zh-CN" w:bidi="ar-SA"/>
              </w:rPr>
            </w:pPr>
            <w:r>
              <w:rPr>
                <w:rFonts w:ascii="宋体" w:hAnsi="宋体" w:eastAsia="宋体" w:cs="宋体"/>
                <w:spacing w:val="5"/>
                <w:sz w:val="19"/>
                <w:szCs w:val="19"/>
              </w:rPr>
              <w:t>茶水柜</w:t>
            </w:r>
          </w:p>
        </w:tc>
        <w:tc>
          <w:tcPr>
            <w:tcW w:w="1430" w:type="pct"/>
            <w:shd w:val="clear" w:color="auto" w:fill="auto"/>
            <w:vAlign w:val="top"/>
          </w:tcPr>
          <w:p w14:paraId="7F5FC8A1">
            <w:pPr>
              <w:pStyle w:val="7"/>
              <w:spacing w:line="312" w:lineRule="auto"/>
              <w:jc w:val="center"/>
              <w:rPr>
                <w:rFonts w:asciiTheme="minorHAnsi" w:hAnsiTheme="minorHAnsi" w:eastAsiaTheme="minorEastAsia" w:cstheme="minorBidi"/>
                <w:kern w:val="2"/>
                <w:sz w:val="21"/>
                <w:szCs w:val="24"/>
                <w:lang w:val="en-US" w:eastAsia="zh-CN" w:bidi="ar-SA"/>
              </w:rPr>
            </w:pPr>
            <w:r>
              <w:rPr>
                <w:position w:val="-34"/>
              </w:rPr>
              <w:drawing>
                <wp:inline distT="0" distB="0" distL="0" distR="0">
                  <wp:extent cx="1319530" cy="1083310"/>
                  <wp:effectExtent l="0" t="0" r="4445" b="2540"/>
                  <wp:docPr id="10" name="IM 22"/>
                  <wp:cNvGraphicFramePr/>
                  <a:graphic xmlns:a="http://schemas.openxmlformats.org/drawingml/2006/main">
                    <a:graphicData uri="http://schemas.openxmlformats.org/drawingml/2006/picture">
                      <pic:pic xmlns:pic="http://schemas.openxmlformats.org/drawingml/2006/picture">
                        <pic:nvPicPr>
                          <pic:cNvPr id="10" name="IM 22"/>
                          <pic:cNvPicPr/>
                        </pic:nvPicPr>
                        <pic:blipFill>
                          <a:blip r:embed="rId15"/>
                          <a:stretch>
                            <a:fillRect/>
                          </a:stretch>
                        </pic:blipFill>
                        <pic:spPr>
                          <a:xfrm>
                            <a:off x="0" y="0"/>
                            <a:ext cx="1319783" cy="1083564"/>
                          </a:xfrm>
                          <a:prstGeom prst="rect">
                            <a:avLst/>
                          </a:prstGeom>
                        </pic:spPr>
                      </pic:pic>
                    </a:graphicData>
                  </a:graphic>
                </wp:inline>
              </w:drawing>
            </w:r>
          </w:p>
        </w:tc>
        <w:tc>
          <w:tcPr>
            <w:tcW w:w="855" w:type="pct"/>
            <w:shd w:val="clear" w:color="auto" w:fill="auto"/>
            <w:vAlign w:val="center"/>
          </w:tcPr>
          <w:p w14:paraId="1C31AC57">
            <w:pPr>
              <w:spacing w:before="61" w:line="257" w:lineRule="exact"/>
              <w:ind w:left="222" w:leftChars="0"/>
              <w:jc w:val="center"/>
              <w:rPr>
                <w:rFonts w:ascii="宋体" w:hAnsi="宋体" w:eastAsia="宋体" w:cs="宋体"/>
                <w:kern w:val="2"/>
                <w:sz w:val="19"/>
                <w:szCs w:val="19"/>
                <w:lang w:val="en-US" w:eastAsia="zh-CN" w:bidi="ar-SA"/>
              </w:rPr>
            </w:pPr>
            <w:r>
              <w:rPr>
                <w:rFonts w:ascii="宋体" w:hAnsi="宋体" w:eastAsia="宋体" w:cs="宋体"/>
                <w:spacing w:val="5"/>
                <w:position w:val="1"/>
                <w:sz w:val="19"/>
                <w:szCs w:val="19"/>
              </w:rPr>
              <w:t>800*400*850</w:t>
            </w:r>
          </w:p>
        </w:tc>
        <w:tc>
          <w:tcPr>
            <w:tcW w:w="2009" w:type="pct"/>
            <w:shd w:val="clear" w:color="auto" w:fill="auto"/>
            <w:vAlign w:val="center"/>
          </w:tcPr>
          <w:p w14:paraId="71BD3A66">
            <w:pPr>
              <w:spacing w:before="59" w:line="219" w:lineRule="auto"/>
              <w:ind w:left="56" w:leftChars="0"/>
              <w:jc w:val="left"/>
              <w:rPr>
                <w:rFonts w:hint="eastAsia" w:ascii="宋体" w:hAnsi="宋体" w:eastAsia="宋体" w:cs="宋体"/>
                <w:kern w:val="2"/>
                <w:sz w:val="18"/>
                <w:szCs w:val="18"/>
                <w:lang w:val="en-US" w:eastAsia="zh-CN" w:bidi="ar-SA"/>
              </w:rPr>
            </w:pPr>
            <w:r>
              <w:rPr>
                <w:rFonts w:ascii="宋体" w:hAnsi="宋体" w:eastAsia="宋体" w:cs="宋体"/>
                <w:spacing w:val="-2"/>
                <w:sz w:val="18"/>
                <w:szCs w:val="18"/>
              </w:rPr>
              <w:t>中密度纤维板贴胡桃木皮，水性漆饰面</w:t>
            </w:r>
            <w:r>
              <w:rPr>
                <w:rFonts w:hint="eastAsia" w:ascii="宋体" w:hAnsi="宋体" w:eastAsia="宋体" w:cs="宋体"/>
                <w:spacing w:val="-2"/>
                <w:sz w:val="18"/>
                <w:szCs w:val="18"/>
                <w:lang w:eastAsia="zh-CN"/>
              </w:rPr>
              <w:t>。</w:t>
            </w:r>
          </w:p>
        </w:tc>
      </w:tr>
      <w:tr w14:paraId="50613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93" w:hRule="atLeast"/>
          <w:jc w:val="center"/>
        </w:trPr>
        <w:tc>
          <w:tcPr>
            <w:tcW w:w="704" w:type="pct"/>
            <w:shd w:val="clear" w:color="auto" w:fill="auto"/>
            <w:vAlign w:val="center"/>
          </w:tcPr>
          <w:p w14:paraId="5A9F9B46">
            <w:pPr>
              <w:spacing w:before="62" w:line="230" w:lineRule="auto"/>
              <w:jc w:val="center"/>
              <w:rPr>
                <w:rFonts w:hint="eastAsia" w:ascii="宋体" w:hAnsi="宋体" w:eastAsia="宋体" w:cs="宋体"/>
                <w:kern w:val="2"/>
                <w:sz w:val="19"/>
                <w:szCs w:val="19"/>
                <w:lang w:val="en-US" w:eastAsia="zh-CN" w:bidi="ar-SA"/>
              </w:rPr>
            </w:pPr>
            <w:r>
              <w:rPr>
                <w:rFonts w:ascii="宋体" w:hAnsi="宋体" w:eastAsia="宋体" w:cs="宋体"/>
                <w:spacing w:val="5"/>
                <w:sz w:val="19"/>
                <w:szCs w:val="19"/>
              </w:rPr>
              <w:t>发言台</w:t>
            </w:r>
          </w:p>
        </w:tc>
        <w:tc>
          <w:tcPr>
            <w:tcW w:w="1430" w:type="pct"/>
            <w:shd w:val="clear" w:color="auto" w:fill="auto"/>
            <w:vAlign w:val="center"/>
          </w:tcPr>
          <w:p w14:paraId="68AE93C2">
            <w:pPr>
              <w:pStyle w:val="7"/>
              <w:spacing w:line="257" w:lineRule="auto"/>
              <w:jc w:val="center"/>
            </w:pPr>
            <w:r>
              <w:rPr>
                <w:position w:val="-41"/>
              </w:rPr>
              <w:drawing>
                <wp:anchor distT="0" distB="0" distL="0" distR="0" simplePos="0" relativeHeight="251662336" behindDoc="0" locked="0" layoutInCell="1" allowOverlap="1">
                  <wp:simplePos x="0" y="0"/>
                  <wp:positionH relativeFrom="column">
                    <wp:posOffset>435610</wp:posOffset>
                  </wp:positionH>
                  <wp:positionV relativeFrom="paragraph">
                    <wp:posOffset>109855</wp:posOffset>
                  </wp:positionV>
                  <wp:extent cx="967105" cy="1308735"/>
                  <wp:effectExtent l="0" t="0" r="4445" b="5715"/>
                  <wp:wrapSquare wrapText="bothSides"/>
                  <wp:docPr id="11" name="IM 24"/>
                  <wp:cNvGraphicFramePr/>
                  <a:graphic xmlns:a="http://schemas.openxmlformats.org/drawingml/2006/main">
                    <a:graphicData uri="http://schemas.openxmlformats.org/drawingml/2006/picture">
                      <pic:pic xmlns:pic="http://schemas.openxmlformats.org/drawingml/2006/picture">
                        <pic:nvPicPr>
                          <pic:cNvPr id="11" name="IM 24"/>
                          <pic:cNvPicPr/>
                        </pic:nvPicPr>
                        <pic:blipFill>
                          <a:blip r:embed="rId16"/>
                          <a:stretch>
                            <a:fillRect/>
                          </a:stretch>
                        </pic:blipFill>
                        <pic:spPr>
                          <a:xfrm>
                            <a:off x="0" y="0"/>
                            <a:ext cx="967739" cy="1308735"/>
                          </a:xfrm>
                          <a:prstGeom prst="rect">
                            <a:avLst/>
                          </a:prstGeom>
                        </pic:spPr>
                      </pic:pic>
                    </a:graphicData>
                  </a:graphic>
                </wp:anchor>
              </w:drawing>
            </w:r>
          </w:p>
          <w:p w14:paraId="5D58DA63">
            <w:pPr>
              <w:spacing w:line="2061" w:lineRule="exact"/>
              <w:ind w:firstLine="517" w:firstLineChars="0"/>
              <w:jc w:val="center"/>
              <w:rPr>
                <w:rFonts w:asciiTheme="minorHAnsi" w:hAnsiTheme="minorHAnsi" w:eastAsiaTheme="minorEastAsia" w:cstheme="minorBidi"/>
                <w:kern w:val="2"/>
                <w:sz w:val="21"/>
                <w:szCs w:val="24"/>
                <w:lang w:val="en-US" w:eastAsia="zh-CN" w:bidi="ar-SA"/>
              </w:rPr>
            </w:pPr>
          </w:p>
        </w:tc>
        <w:tc>
          <w:tcPr>
            <w:tcW w:w="855" w:type="pct"/>
            <w:shd w:val="clear" w:color="auto" w:fill="auto"/>
            <w:vAlign w:val="center"/>
          </w:tcPr>
          <w:p w14:paraId="59311D71">
            <w:pPr>
              <w:spacing w:before="61" w:line="257" w:lineRule="exact"/>
              <w:ind w:left="172" w:leftChars="0"/>
              <w:jc w:val="center"/>
              <w:rPr>
                <w:rFonts w:ascii="宋体" w:hAnsi="宋体" w:eastAsia="宋体" w:cs="宋体"/>
                <w:kern w:val="2"/>
                <w:sz w:val="19"/>
                <w:szCs w:val="19"/>
                <w:lang w:val="en-US" w:eastAsia="zh-CN" w:bidi="ar-SA"/>
              </w:rPr>
            </w:pPr>
            <w:r>
              <w:rPr>
                <w:rFonts w:ascii="宋体" w:hAnsi="宋体" w:eastAsia="宋体" w:cs="宋体"/>
                <w:spacing w:val="5"/>
                <w:position w:val="1"/>
                <w:sz w:val="19"/>
                <w:szCs w:val="19"/>
              </w:rPr>
              <w:t>800*600*1150</w:t>
            </w:r>
          </w:p>
        </w:tc>
        <w:tc>
          <w:tcPr>
            <w:tcW w:w="2009" w:type="pct"/>
            <w:shd w:val="clear" w:color="auto" w:fill="auto"/>
            <w:vAlign w:val="center"/>
          </w:tcPr>
          <w:p w14:paraId="56810F9A">
            <w:pPr>
              <w:spacing w:before="59" w:line="219" w:lineRule="auto"/>
              <w:ind w:left="56" w:leftChars="0"/>
              <w:jc w:val="left"/>
              <w:rPr>
                <w:rFonts w:hint="default" w:ascii="宋体" w:hAnsi="宋体" w:eastAsia="宋体" w:cs="宋体"/>
                <w:kern w:val="2"/>
                <w:sz w:val="18"/>
                <w:szCs w:val="18"/>
                <w:lang w:val="en-US" w:eastAsia="zh-CN" w:bidi="ar-SA"/>
              </w:rPr>
            </w:pPr>
            <w:r>
              <w:rPr>
                <w:rFonts w:ascii="宋体" w:hAnsi="宋体" w:eastAsia="宋体" w:cs="宋体"/>
                <w:spacing w:val="-2"/>
                <w:sz w:val="18"/>
                <w:szCs w:val="18"/>
              </w:rPr>
              <w:t>中密度纤维板贴胡桃木皮，水性漆饰面</w:t>
            </w:r>
            <w:r>
              <w:rPr>
                <w:rFonts w:hint="eastAsia" w:ascii="宋体" w:hAnsi="宋体" w:eastAsia="宋体" w:cs="宋体"/>
                <w:spacing w:val="-2"/>
                <w:sz w:val="18"/>
                <w:szCs w:val="18"/>
                <w:lang w:eastAsia="zh-CN"/>
              </w:rPr>
              <w:t>，</w:t>
            </w:r>
            <w:r>
              <w:rPr>
                <w:rFonts w:hint="eastAsia" w:ascii="宋体" w:hAnsi="宋体" w:eastAsia="宋体" w:cs="宋体"/>
                <w:spacing w:val="-2"/>
                <w:sz w:val="18"/>
                <w:szCs w:val="18"/>
                <w:lang w:val="en-US" w:eastAsia="zh-CN"/>
              </w:rPr>
              <w:t>带学校标识。</w:t>
            </w:r>
          </w:p>
        </w:tc>
      </w:tr>
      <w:tr w14:paraId="463B5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50" w:hRule="atLeast"/>
          <w:jc w:val="center"/>
        </w:trPr>
        <w:tc>
          <w:tcPr>
            <w:tcW w:w="704" w:type="pct"/>
            <w:shd w:val="clear" w:color="auto" w:fill="auto"/>
            <w:vAlign w:val="center"/>
          </w:tcPr>
          <w:p w14:paraId="10630F39">
            <w:pPr>
              <w:spacing w:before="62" w:line="229" w:lineRule="auto"/>
              <w:jc w:val="center"/>
              <w:rPr>
                <w:rFonts w:hint="eastAsia" w:ascii="宋体" w:hAnsi="宋体" w:eastAsia="宋体" w:cs="宋体"/>
                <w:kern w:val="2"/>
                <w:sz w:val="19"/>
                <w:szCs w:val="19"/>
                <w:lang w:val="en-US" w:eastAsia="zh-CN" w:bidi="ar-SA"/>
              </w:rPr>
            </w:pPr>
            <w:r>
              <w:rPr>
                <w:rFonts w:ascii="宋体" w:hAnsi="宋体" w:eastAsia="宋体" w:cs="宋体"/>
                <w:spacing w:val="5"/>
                <w:sz w:val="19"/>
                <w:szCs w:val="19"/>
              </w:rPr>
              <w:t>等候椅</w:t>
            </w:r>
          </w:p>
        </w:tc>
        <w:tc>
          <w:tcPr>
            <w:tcW w:w="1430" w:type="pct"/>
            <w:shd w:val="clear" w:color="auto" w:fill="auto"/>
            <w:vAlign w:val="center"/>
          </w:tcPr>
          <w:p w14:paraId="0737F9FC">
            <w:pPr>
              <w:spacing w:line="1659" w:lineRule="exact"/>
              <w:ind w:firstLine="186" w:firstLineChars="0"/>
              <w:jc w:val="center"/>
              <w:rPr>
                <w:rFonts w:asciiTheme="minorHAnsi" w:hAnsiTheme="minorHAnsi" w:eastAsiaTheme="minorEastAsia" w:cstheme="minorBidi"/>
                <w:kern w:val="2"/>
                <w:sz w:val="21"/>
                <w:szCs w:val="24"/>
                <w:lang w:val="en-US" w:eastAsia="zh-CN" w:bidi="ar-SA"/>
              </w:rPr>
            </w:pPr>
            <w:r>
              <w:rPr>
                <w:rFonts w:asciiTheme="minorHAnsi" w:hAnsiTheme="minorHAnsi" w:eastAsiaTheme="minorEastAsia" w:cstheme="minorBidi"/>
                <w:kern w:val="2"/>
                <w:sz w:val="21"/>
                <w:szCs w:val="24"/>
                <w:lang w:val="en-US" w:eastAsia="zh-CN" w:bidi="ar-SA"/>
              </w:rPr>
              <w:drawing>
                <wp:anchor distT="0" distB="0" distL="114300" distR="114300" simplePos="0" relativeHeight="251667456" behindDoc="1" locked="0" layoutInCell="1" allowOverlap="1">
                  <wp:simplePos x="0" y="0"/>
                  <wp:positionH relativeFrom="column">
                    <wp:posOffset>64135</wp:posOffset>
                  </wp:positionH>
                  <wp:positionV relativeFrom="paragraph">
                    <wp:posOffset>386715</wp:posOffset>
                  </wp:positionV>
                  <wp:extent cx="1517650" cy="1104900"/>
                  <wp:effectExtent l="0" t="0" r="44450" b="0"/>
                  <wp:wrapTight wrapText="bothSides">
                    <wp:wrapPolygon>
                      <wp:start x="0" y="0"/>
                      <wp:lineTo x="0" y="21228"/>
                      <wp:lineTo x="21419" y="21228"/>
                      <wp:lineTo x="21419" y="0"/>
                      <wp:lineTo x="0" y="0"/>
                    </wp:wrapPolygon>
                  </wp:wrapTight>
                  <wp:docPr id="21" name="图片 21" descr="06f3ca7e-5eb0-4635-9613-4e8dc72974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6f3ca7e-5eb0-4635-9613-4e8dc72974ee"/>
                          <pic:cNvPicPr>
                            <a:picLocks noChangeAspect="1"/>
                          </pic:cNvPicPr>
                        </pic:nvPicPr>
                        <pic:blipFill>
                          <a:blip r:embed="rId17"/>
                          <a:stretch>
                            <a:fillRect/>
                          </a:stretch>
                        </pic:blipFill>
                        <pic:spPr>
                          <a:xfrm>
                            <a:off x="0" y="0"/>
                            <a:ext cx="1517650" cy="1104900"/>
                          </a:xfrm>
                          <a:prstGeom prst="rect">
                            <a:avLst/>
                          </a:prstGeom>
                        </pic:spPr>
                      </pic:pic>
                    </a:graphicData>
                  </a:graphic>
                </wp:anchor>
              </w:drawing>
            </w:r>
          </w:p>
        </w:tc>
        <w:tc>
          <w:tcPr>
            <w:tcW w:w="855" w:type="pct"/>
            <w:shd w:val="clear" w:color="auto" w:fill="auto"/>
            <w:vAlign w:val="center"/>
          </w:tcPr>
          <w:p w14:paraId="6E98200D">
            <w:pPr>
              <w:keepNext w:val="0"/>
              <w:keepLines w:val="0"/>
              <w:widowControl/>
              <w:suppressLineNumbers w:val="0"/>
              <w:jc w:val="center"/>
              <w:rPr>
                <w:rFonts w:ascii="宋体" w:hAnsi="宋体" w:eastAsia="宋体" w:cs="宋体"/>
                <w:kern w:val="2"/>
                <w:sz w:val="19"/>
                <w:szCs w:val="19"/>
                <w:lang w:val="en-US" w:eastAsia="zh-CN" w:bidi="ar-SA"/>
              </w:rPr>
            </w:pPr>
            <w:r>
              <w:rPr>
                <w:rFonts w:ascii="宋体" w:hAnsi="宋体" w:eastAsia="宋体" w:cs="宋体"/>
                <w:spacing w:val="6"/>
                <w:sz w:val="19"/>
                <w:szCs w:val="19"/>
              </w:rPr>
              <w:t>三人位</w:t>
            </w:r>
            <w:r>
              <w:rPr>
                <w:rFonts w:hint="eastAsia" w:ascii="宋体" w:hAnsi="宋体" w:eastAsia="宋体" w:cs="宋体"/>
                <w:color w:val="000000"/>
                <w:kern w:val="0"/>
                <w:sz w:val="19"/>
                <w:szCs w:val="19"/>
                <w:lang w:val="en-US" w:eastAsia="zh-CN" w:bidi="ar"/>
              </w:rPr>
              <w:t>1830*640*880</w:t>
            </w:r>
          </w:p>
        </w:tc>
        <w:tc>
          <w:tcPr>
            <w:tcW w:w="2009" w:type="pct"/>
            <w:shd w:val="clear" w:color="auto" w:fill="auto"/>
            <w:vAlign w:val="center"/>
          </w:tcPr>
          <w:p w14:paraId="60F68869">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1.椅面：边框采用冷轧钢折弯焊接而成，内框采用高密度压缩板和高密度海绵和优质皮革而成。 </w:t>
            </w:r>
          </w:p>
          <w:p w14:paraId="4D299AD1">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2.横梁：采用40*80方管，经过多次酸洗处理后静电喷涂空调户外漆粉。 </w:t>
            </w:r>
          </w:p>
          <w:p w14:paraId="5BD27C2B">
            <w:pPr>
              <w:keepNext w:val="0"/>
              <w:keepLines w:val="0"/>
              <w:widowControl/>
              <w:suppressLineNumbers w:val="0"/>
              <w:jc w:val="left"/>
              <w:rPr>
                <w:rFonts w:ascii="宋体" w:hAnsi="宋体" w:eastAsia="宋体" w:cs="宋体"/>
                <w:kern w:val="2"/>
                <w:sz w:val="18"/>
                <w:szCs w:val="18"/>
                <w:lang w:val="en-US" w:eastAsia="zh-CN" w:bidi="ar-SA"/>
              </w:rPr>
            </w:pPr>
            <w:r>
              <w:rPr>
                <w:rFonts w:hint="eastAsia" w:ascii="宋体" w:hAnsi="宋体" w:eastAsia="宋体" w:cs="宋体"/>
                <w:color w:val="000000"/>
                <w:kern w:val="0"/>
                <w:sz w:val="19"/>
                <w:szCs w:val="19"/>
                <w:lang w:val="en-US" w:eastAsia="zh-CN" w:bidi="ar"/>
              </w:rPr>
              <w:t>3.扶手/脚：采用1.2MM冷轧钢钢管弯制，焊接而成，打磨酸洗喷涂处理。</w:t>
            </w:r>
          </w:p>
        </w:tc>
      </w:tr>
      <w:tr w14:paraId="773A7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23" w:hRule="atLeast"/>
          <w:jc w:val="center"/>
        </w:trPr>
        <w:tc>
          <w:tcPr>
            <w:tcW w:w="704" w:type="pct"/>
            <w:shd w:val="clear" w:color="auto" w:fill="auto"/>
            <w:vAlign w:val="center"/>
          </w:tcPr>
          <w:p w14:paraId="36681C5F">
            <w:pPr>
              <w:spacing w:before="62" w:line="229" w:lineRule="auto"/>
              <w:jc w:val="center"/>
              <w:rPr>
                <w:rFonts w:hint="eastAsia" w:ascii="宋体" w:hAnsi="宋体" w:eastAsia="宋体" w:cs="宋体"/>
                <w:kern w:val="2"/>
                <w:sz w:val="19"/>
                <w:szCs w:val="19"/>
                <w:lang w:val="en-US" w:eastAsia="zh-CN" w:bidi="ar-SA"/>
              </w:rPr>
            </w:pPr>
            <w:r>
              <w:rPr>
                <w:rFonts w:ascii="宋体" w:hAnsi="宋体" w:eastAsia="宋体" w:cs="宋体"/>
                <w:spacing w:val="5"/>
                <w:sz w:val="19"/>
                <w:szCs w:val="19"/>
              </w:rPr>
              <w:t>橱柜</w:t>
            </w:r>
          </w:p>
        </w:tc>
        <w:tc>
          <w:tcPr>
            <w:tcW w:w="1430" w:type="pct"/>
            <w:shd w:val="clear" w:color="auto" w:fill="auto"/>
            <w:vAlign w:val="center"/>
          </w:tcPr>
          <w:p w14:paraId="19DAEC3F">
            <w:pPr>
              <w:spacing w:before="208" w:line="1915" w:lineRule="exact"/>
              <w:ind w:firstLine="627" w:firstLineChars="0"/>
              <w:jc w:val="center"/>
              <w:rPr>
                <w:rFonts w:asciiTheme="minorHAnsi" w:hAnsiTheme="minorHAnsi" w:eastAsiaTheme="minorEastAsia" w:cstheme="minorBidi"/>
                <w:kern w:val="2"/>
                <w:sz w:val="21"/>
                <w:szCs w:val="24"/>
                <w:lang w:val="en-US" w:eastAsia="zh-CN" w:bidi="ar-SA"/>
              </w:rPr>
            </w:pPr>
            <w:r>
              <w:rPr>
                <w:position w:val="-38"/>
              </w:rPr>
              <w:drawing>
                <wp:anchor distT="0" distB="0" distL="0" distR="0" simplePos="0" relativeHeight="251661312" behindDoc="0" locked="0" layoutInCell="1" allowOverlap="1">
                  <wp:simplePos x="0" y="0"/>
                  <wp:positionH relativeFrom="column">
                    <wp:posOffset>480060</wp:posOffset>
                  </wp:positionH>
                  <wp:positionV relativeFrom="paragraph">
                    <wp:posOffset>60325</wp:posOffset>
                  </wp:positionV>
                  <wp:extent cx="833120" cy="1216025"/>
                  <wp:effectExtent l="0" t="0" r="5080" b="3175"/>
                  <wp:wrapSquare wrapText="bothSides"/>
                  <wp:docPr id="13" name="IM 40"/>
                  <wp:cNvGraphicFramePr/>
                  <a:graphic xmlns:a="http://schemas.openxmlformats.org/drawingml/2006/main">
                    <a:graphicData uri="http://schemas.openxmlformats.org/drawingml/2006/picture">
                      <pic:pic xmlns:pic="http://schemas.openxmlformats.org/drawingml/2006/picture">
                        <pic:nvPicPr>
                          <pic:cNvPr id="13" name="IM 40"/>
                          <pic:cNvPicPr/>
                        </pic:nvPicPr>
                        <pic:blipFill>
                          <a:blip r:embed="rId18"/>
                          <a:stretch>
                            <a:fillRect/>
                          </a:stretch>
                        </pic:blipFill>
                        <pic:spPr>
                          <a:xfrm>
                            <a:off x="0" y="0"/>
                            <a:ext cx="833627" cy="1216025"/>
                          </a:xfrm>
                          <a:prstGeom prst="rect">
                            <a:avLst/>
                          </a:prstGeom>
                        </pic:spPr>
                      </pic:pic>
                    </a:graphicData>
                  </a:graphic>
                </wp:anchor>
              </w:drawing>
            </w:r>
          </w:p>
        </w:tc>
        <w:tc>
          <w:tcPr>
            <w:tcW w:w="855" w:type="pct"/>
            <w:shd w:val="clear" w:color="auto" w:fill="auto"/>
            <w:vAlign w:val="center"/>
          </w:tcPr>
          <w:p w14:paraId="47EC9122">
            <w:pPr>
              <w:keepNext w:val="0"/>
              <w:keepLines w:val="0"/>
              <w:widowControl/>
              <w:suppressLineNumbers w:val="0"/>
              <w:jc w:val="center"/>
              <w:rPr>
                <w:rFonts w:ascii="宋体" w:hAnsi="宋体" w:eastAsia="宋体" w:cs="宋体"/>
                <w:kern w:val="2"/>
                <w:sz w:val="19"/>
                <w:szCs w:val="19"/>
                <w:lang w:val="en-US" w:eastAsia="zh-CN" w:bidi="ar-SA"/>
              </w:rPr>
            </w:pPr>
            <w:r>
              <w:rPr>
                <w:rFonts w:hint="eastAsia" w:ascii="宋体" w:hAnsi="宋体" w:eastAsia="宋体" w:cs="宋体"/>
                <w:color w:val="000000"/>
                <w:kern w:val="0"/>
                <w:sz w:val="19"/>
                <w:szCs w:val="19"/>
                <w:lang w:val="en-US" w:eastAsia="zh-CN" w:bidi="ar"/>
              </w:rPr>
              <w:t>8620*500*850</w:t>
            </w:r>
          </w:p>
        </w:tc>
        <w:tc>
          <w:tcPr>
            <w:tcW w:w="2009" w:type="pct"/>
            <w:shd w:val="clear" w:color="auto" w:fill="auto"/>
            <w:vAlign w:val="center"/>
          </w:tcPr>
          <w:p w14:paraId="1F9AC5E8">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1.岩板台面； </w:t>
            </w:r>
          </w:p>
          <w:p w14:paraId="126BF23A">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2.柜体饰面：高清三聚氰胺板饰面，耐磨耐污； </w:t>
            </w:r>
          </w:p>
          <w:p w14:paraId="0F628F5E">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3.柜体封边：PVC封边； </w:t>
            </w:r>
          </w:p>
          <w:p w14:paraId="07F46905">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4.五金：优质五金配件；</w:t>
            </w:r>
          </w:p>
          <w:p w14:paraId="36D86569">
            <w:pPr>
              <w:keepNext w:val="0"/>
              <w:keepLines w:val="0"/>
              <w:widowControl/>
              <w:suppressLineNumbers w:val="0"/>
              <w:jc w:val="left"/>
              <w:rPr>
                <w:rFonts w:hint="default"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5.带水槽、龙头。</w:t>
            </w:r>
          </w:p>
          <w:p w14:paraId="5F25EEB6">
            <w:pPr>
              <w:spacing w:before="59" w:line="234" w:lineRule="auto"/>
              <w:ind w:left="39" w:leftChars="0" w:right="216" w:rightChars="0" w:hanging="1" w:firstLineChars="0"/>
              <w:jc w:val="left"/>
              <w:rPr>
                <w:rFonts w:ascii="宋体" w:hAnsi="宋体" w:eastAsia="宋体" w:cs="宋体"/>
                <w:kern w:val="2"/>
                <w:sz w:val="18"/>
                <w:szCs w:val="18"/>
                <w:lang w:val="en-US" w:eastAsia="zh-CN" w:bidi="ar-SA"/>
              </w:rPr>
            </w:pPr>
          </w:p>
        </w:tc>
      </w:tr>
      <w:tr w14:paraId="0B017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83" w:hRule="atLeast"/>
          <w:jc w:val="center"/>
        </w:trPr>
        <w:tc>
          <w:tcPr>
            <w:tcW w:w="704" w:type="pct"/>
            <w:shd w:val="clear" w:color="auto" w:fill="auto"/>
            <w:vAlign w:val="center"/>
          </w:tcPr>
          <w:p w14:paraId="6D2EEFAE">
            <w:pPr>
              <w:spacing w:before="61" w:line="241" w:lineRule="auto"/>
              <w:ind w:right="91" w:rightChars="0"/>
              <w:jc w:val="center"/>
              <w:rPr>
                <w:rFonts w:hint="eastAsia" w:ascii="宋体" w:hAnsi="宋体" w:eastAsia="宋体" w:cs="宋体"/>
                <w:kern w:val="2"/>
                <w:sz w:val="19"/>
                <w:szCs w:val="19"/>
                <w:lang w:val="en-US" w:eastAsia="zh-CN" w:bidi="ar-SA"/>
              </w:rPr>
            </w:pPr>
            <w:r>
              <w:rPr>
                <w:rFonts w:ascii="宋体" w:hAnsi="宋体" w:eastAsia="宋体" w:cs="宋体"/>
                <w:spacing w:val="6"/>
                <w:sz w:val="19"/>
                <w:szCs w:val="19"/>
              </w:rPr>
              <w:t>单人床带</w:t>
            </w:r>
            <w:r>
              <w:rPr>
                <w:rFonts w:ascii="宋体" w:hAnsi="宋体" w:eastAsia="宋体" w:cs="宋体"/>
                <w:spacing w:val="5"/>
                <w:sz w:val="19"/>
                <w:szCs w:val="19"/>
              </w:rPr>
              <w:t>棕垫</w:t>
            </w:r>
          </w:p>
        </w:tc>
        <w:tc>
          <w:tcPr>
            <w:tcW w:w="1430" w:type="pct"/>
            <w:shd w:val="clear" w:color="auto" w:fill="auto"/>
            <w:vAlign w:val="center"/>
          </w:tcPr>
          <w:p w14:paraId="510E5F2E">
            <w:pPr>
              <w:spacing w:before="160" w:line="2124" w:lineRule="exact"/>
              <w:ind w:firstLine="268" w:firstLineChars="0"/>
              <w:jc w:val="center"/>
              <w:rPr>
                <w:rFonts w:asciiTheme="minorHAnsi" w:hAnsiTheme="minorHAnsi" w:eastAsiaTheme="minorEastAsia" w:cstheme="minorBidi"/>
                <w:kern w:val="2"/>
                <w:sz w:val="21"/>
                <w:szCs w:val="24"/>
                <w:lang w:val="en-US" w:eastAsia="zh-CN" w:bidi="ar-SA"/>
              </w:rPr>
            </w:pPr>
            <w:r>
              <w:rPr>
                <w:position w:val="-42"/>
              </w:rPr>
              <w:drawing>
                <wp:inline distT="0" distB="0" distL="0" distR="0">
                  <wp:extent cx="1360805" cy="1348740"/>
                  <wp:effectExtent l="0" t="0" r="1270" b="3810"/>
                  <wp:docPr id="14" name="IM 42"/>
                  <wp:cNvGraphicFramePr/>
                  <a:graphic xmlns:a="http://schemas.openxmlformats.org/drawingml/2006/main">
                    <a:graphicData uri="http://schemas.openxmlformats.org/drawingml/2006/picture">
                      <pic:pic xmlns:pic="http://schemas.openxmlformats.org/drawingml/2006/picture">
                        <pic:nvPicPr>
                          <pic:cNvPr id="14" name="IM 42"/>
                          <pic:cNvPicPr/>
                        </pic:nvPicPr>
                        <pic:blipFill>
                          <a:blip r:embed="rId19"/>
                          <a:stretch>
                            <a:fillRect/>
                          </a:stretch>
                        </pic:blipFill>
                        <pic:spPr>
                          <a:xfrm>
                            <a:off x="0" y="0"/>
                            <a:ext cx="1360931" cy="1348740"/>
                          </a:xfrm>
                          <a:prstGeom prst="rect">
                            <a:avLst/>
                          </a:prstGeom>
                        </pic:spPr>
                      </pic:pic>
                    </a:graphicData>
                  </a:graphic>
                </wp:inline>
              </w:drawing>
            </w:r>
          </w:p>
        </w:tc>
        <w:tc>
          <w:tcPr>
            <w:tcW w:w="855" w:type="pct"/>
            <w:shd w:val="clear" w:color="auto" w:fill="auto"/>
            <w:vAlign w:val="center"/>
          </w:tcPr>
          <w:p w14:paraId="5B44D6C2">
            <w:pPr>
              <w:spacing w:before="62" w:line="256" w:lineRule="exact"/>
              <w:ind w:left="334" w:leftChars="0"/>
              <w:jc w:val="left"/>
              <w:rPr>
                <w:rFonts w:ascii="宋体" w:hAnsi="宋体" w:eastAsia="宋体" w:cs="宋体"/>
                <w:kern w:val="2"/>
                <w:sz w:val="19"/>
                <w:szCs w:val="19"/>
                <w:lang w:val="en-US" w:eastAsia="zh-CN" w:bidi="ar-SA"/>
              </w:rPr>
            </w:pPr>
            <w:r>
              <w:rPr>
                <w:rFonts w:ascii="宋体" w:hAnsi="宋体" w:eastAsia="宋体" w:cs="宋体"/>
                <w:spacing w:val="3"/>
                <w:position w:val="1"/>
                <w:sz w:val="19"/>
                <w:szCs w:val="19"/>
              </w:rPr>
              <w:t>1200*2000</w:t>
            </w:r>
          </w:p>
        </w:tc>
        <w:tc>
          <w:tcPr>
            <w:tcW w:w="2009" w:type="pct"/>
            <w:shd w:val="clear" w:color="auto" w:fill="auto"/>
            <w:vAlign w:val="center"/>
          </w:tcPr>
          <w:p w14:paraId="2CD71091">
            <w:pPr>
              <w:spacing w:before="59" w:line="234" w:lineRule="auto"/>
              <w:ind w:left="56" w:leftChars="0" w:right="41" w:rightChars="0" w:hanging="2" w:firstLineChars="0"/>
              <w:jc w:val="left"/>
              <w:rPr>
                <w:rFonts w:ascii="宋体" w:hAnsi="宋体" w:eastAsia="宋体" w:cs="宋体"/>
                <w:kern w:val="2"/>
                <w:sz w:val="18"/>
                <w:szCs w:val="18"/>
                <w:lang w:val="en-US" w:eastAsia="zh-CN" w:bidi="ar-SA"/>
              </w:rPr>
            </w:pPr>
            <w:r>
              <w:rPr>
                <w:rFonts w:ascii="宋体" w:hAnsi="宋体" w:eastAsia="宋体" w:cs="宋体"/>
                <w:spacing w:val="-1"/>
                <w:sz w:val="18"/>
                <w:szCs w:val="18"/>
              </w:rPr>
              <w:t>橡胶木实木床架，水性漆饰面，杉木铺板，配5公</w:t>
            </w:r>
            <w:r>
              <w:rPr>
                <w:rFonts w:ascii="宋体" w:hAnsi="宋体" w:eastAsia="宋体" w:cs="宋体"/>
                <w:spacing w:val="-2"/>
                <w:sz w:val="18"/>
                <w:szCs w:val="18"/>
              </w:rPr>
              <w:t>分优质棕垫。</w:t>
            </w:r>
          </w:p>
        </w:tc>
      </w:tr>
      <w:tr w14:paraId="1CFD0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31" w:hRule="atLeast"/>
          <w:jc w:val="center"/>
        </w:trPr>
        <w:tc>
          <w:tcPr>
            <w:tcW w:w="704" w:type="pct"/>
            <w:shd w:val="clear" w:color="auto" w:fill="auto"/>
            <w:vAlign w:val="center"/>
          </w:tcPr>
          <w:p w14:paraId="359ADD1A">
            <w:pPr>
              <w:spacing w:before="62" w:line="228" w:lineRule="auto"/>
              <w:jc w:val="center"/>
              <w:rPr>
                <w:rFonts w:hint="eastAsia" w:ascii="宋体" w:hAnsi="宋体" w:eastAsia="宋体" w:cs="宋体"/>
                <w:kern w:val="2"/>
                <w:sz w:val="19"/>
                <w:szCs w:val="19"/>
                <w:lang w:val="en-US" w:eastAsia="zh-CN" w:bidi="ar-SA"/>
              </w:rPr>
            </w:pPr>
            <w:r>
              <w:rPr>
                <w:rFonts w:ascii="宋体" w:hAnsi="宋体" w:eastAsia="宋体" w:cs="宋体"/>
                <w:spacing w:val="3"/>
                <w:sz w:val="19"/>
                <w:szCs w:val="19"/>
              </w:rPr>
              <w:t>书桌</w:t>
            </w:r>
          </w:p>
        </w:tc>
        <w:tc>
          <w:tcPr>
            <w:tcW w:w="1430" w:type="pct"/>
            <w:shd w:val="clear" w:color="auto" w:fill="auto"/>
            <w:vAlign w:val="center"/>
          </w:tcPr>
          <w:p w14:paraId="323943DA">
            <w:pPr>
              <w:pStyle w:val="7"/>
              <w:spacing w:line="276" w:lineRule="auto"/>
              <w:jc w:val="center"/>
            </w:pPr>
            <w:r>
              <w:rPr>
                <w:position w:val="-39"/>
              </w:rPr>
              <w:drawing>
                <wp:anchor distT="0" distB="0" distL="0" distR="0" simplePos="0" relativeHeight="251663360" behindDoc="1" locked="0" layoutInCell="1" allowOverlap="1">
                  <wp:simplePos x="0" y="0"/>
                  <wp:positionH relativeFrom="column">
                    <wp:posOffset>321945</wp:posOffset>
                  </wp:positionH>
                  <wp:positionV relativeFrom="paragraph">
                    <wp:posOffset>120650</wp:posOffset>
                  </wp:positionV>
                  <wp:extent cx="1144270" cy="1254125"/>
                  <wp:effectExtent l="0" t="0" r="8255" b="3175"/>
                  <wp:wrapTight wrapText="bothSides">
                    <wp:wrapPolygon>
                      <wp:start x="0" y="0"/>
                      <wp:lineTo x="0" y="21491"/>
                      <wp:lineTo x="21396" y="21491"/>
                      <wp:lineTo x="21396" y="0"/>
                      <wp:lineTo x="0" y="0"/>
                    </wp:wrapPolygon>
                  </wp:wrapTight>
                  <wp:docPr id="15" name="IM 44"/>
                  <wp:cNvGraphicFramePr/>
                  <a:graphic xmlns:a="http://schemas.openxmlformats.org/drawingml/2006/main">
                    <a:graphicData uri="http://schemas.openxmlformats.org/drawingml/2006/picture">
                      <pic:pic xmlns:pic="http://schemas.openxmlformats.org/drawingml/2006/picture">
                        <pic:nvPicPr>
                          <pic:cNvPr id="15" name="IM 44"/>
                          <pic:cNvPicPr/>
                        </pic:nvPicPr>
                        <pic:blipFill>
                          <a:blip r:embed="rId20"/>
                          <a:stretch>
                            <a:fillRect/>
                          </a:stretch>
                        </pic:blipFill>
                        <pic:spPr>
                          <a:xfrm>
                            <a:off x="0" y="0"/>
                            <a:ext cx="1144523" cy="1254252"/>
                          </a:xfrm>
                          <a:prstGeom prst="rect">
                            <a:avLst/>
                          </a:prstGeom>
                        </pic:spPr>
                      </pic:pic>
                    </a:graphicData>
                  </a:graphic>
                </wp:anchor>
              </w:drawing>
            </w:r>
          </w:p>
          <w:p w14:paraId="20EF0EA4">
            <w:pPr>
              <w:spacing w:line="1975" w:lineRule="exact"/>
              <w:ind w:firstLine="294" w:firstLineChars="0"/>
              <w:jc w:val="center"/>
              <w:rPr>
                <w:rFonts w:asciiTheme="minorHAnsi" w:hAnsiTheme="minorHAnsi" w:eastAsiaTheme="minorEastAsia" w:cstheme="minorBidi"/>
                <w:kern w:val="2"/>
                <w:sz w:val="21"/>
                <w:szCs w:val="24"/>
                <w:lang w:val="en-US" w:eastAsia="zh-CN" w:bidi="ar-SA"/>
              </w:rPr>
            </w:pPr>
          </w:p>
        </w:tc>
        <w:tc>
          <w:tcPr>
            <w:tcW w:w="855" w:type="pct"/>
            <w:shd w:val="clear" w:color="auto" w:fill="auto"/>
            <w:vAlign w:val="center"/>
          </w:tcPr>
          <w:p w14:paraId="68F309F4">
            <w:pPr>
              <w:spacing w:before="62" w:line="256" w:lineRule="exact"/>
              <w:ind w:left="223" w:leftChars="0"/>
              <w:jc w:val="left"/>
              <w:rPr>
                <w:rFonts w:ascii="宋体" w:hAnsi="宋体" w:eastAsia="宋体" w:cs="宋体"/>
                <w:kern w:val="2"/>
                <w:sz w:val="19"/>
                <w:szCs w:val="19"/>
                <w:lang w:val="en-US" w:eastAsia="zh-CN" w:bidi="ar-SA"/>
              </w:rPr>
            </w:pPr>
            <w:r>
              <w:rPr>
                <w:rFonts w:ascii="宋体" w:hAnsi="宋体" w:eastAsia="宋体" w:cs="宋体"/>
                <w:spacing w:val="4"/>
                <w:position w:val="1"/>
                <w:sz w:val="19"/>
                <w:szCs w:val="19"/>
              </w:rPr>
              <w:t>700*600*760</w:t>
            </w:r>
          </w:p>
        </w:tc>
        <w:tc>
          <w:tcPr>
            <w:tcW w:w="2009" w:type="pct"/>
            <w:shd w:val="clear" w:color="auto" w:fill="auto"/>
            <w:vAlign w:val="center"/>
          </w:tcPr>
          <w:p w14:paraId="6BE8D376">
            <w:pPr>
              <w:spacing w:before="58" w:line="230" w:lineRule="auto"/>
              <w:ind w:left="55" w:right="41" w:firstLine="12"/>
              <w:jc w:val="left"/>
              <w:rPr>
                <w:rFonts w:ascii="宋体" w:hAnsi="宋体" w:eastAsia="宋体" w:cs="宋体"/>
                <w:sz w:val="18"/>
                <w:szCs w:val="18"/>
              </w:rPr>
            </w:pPr>
            <w:r>
              <w:rPr>
                <w:rFonts w:ascii="宋体" w:hAnsi="宋体" w:eastAsia="宋体" w:cs="宋体"/>
                <w:spacing w:val="-1"/>
                <w:sz w:val="18"/>
                <w:szCs w:val="18"/>
              </w:rPr>
              <w:t>1</w:t>
            </w:r>
            <w:r>
              <w:rPr>
                <w:rFonts w:hint="eastAsia" w:ascii="宋体" w:hAnsi="宋体" w:eastAsia="宋体" w:cs="宋体"/>
                <w:spacing w:val="-1"/>
                <w:sz w:val="18"/>
                <w:szCs w:val="18"/>
                <w:lang w:val="en-US" w:eastAsia="zh-CN"/>
              </w:rPr>
              <w:t>.</w:t>
            </w:r>
            <w:r>
              <w:rPr>
                <w:rFonts w:ascii="宋体" w:hAnsi="宋体" w:eastAsia="宋体" w:cs="宋体"/>
                <w:spacing w:val="-1"/>
                <w:sz w:val="18"/>
                <w:szCs w:val="18"/>
              </w:rPr>
              <w:t>板材：</w:t>
            </w:r>
            <w:r>
              <w:rPr>
                <w:rFonts w:hint="eastAsia" w:ascii="宋体" w:hAnsi="宋体" w:eastAsia="宋体" w:cs="宋体"/>
                <w:spacing w:val="-1"/>
                <w:sz w:val="18"/>
                <w:szCs w:val="18"/>
                <w:lang w:eastAsia="zh-CN"/>
              </w:rPr>
              <w:t>E0</w:t>
            </w:r>
            <w:r>
              <w:rPr>
                <w:rFonts w:ascii="宋体" w:hAnsi="宋体" w:eastAsia="宋体" w:cs="宋体"/>
                <w:spacing w:val="-1"/>
                <w:sz w:val="18"/>
                <w:szCs w:val="18"/>
              </w:rPr>
              <w:t>级</w:t>
            </w:r>
            <w:r>
              <w:rPr>
                <w:rFonts w:hint="eastAsia" w:ascii="宋体" w:hAnsi="宋体" w:eastAsia="宋体" w:cs="宋体"/>
                <w:spacing w:val="-1"/>
                <w:sz w:val="18"/>
                <w:szCs w:val="18"/>
                <w:lang w:eastAsia="zh-CN"/>
              </w:rPr>
              <w:t>环保板</w:t>
            </w:r>
            <w:r>
              <w:rPr>
                <w:rFonts w:ascii="宋体" w:hAnsi="宋体" w:eastAsia="宋体" w:cs="宋体"/>
                <w:spacing w:val="-1"/>
                <w:sz w:val="18"/>
                <w:szCs w:val="18"/>
              </w:rPr>
              <w:t>，优质耐磨</w:t>
            </w:r>
            <w:r>
              <w:rPr>
                <w:rFonts w:hint="eastAsia" w:ascii="宋体" w:hAnsi="宋体" w:eastAsia="宋体" w:cs="宋体"/>
                <w:spacing w:val="-1"/>
                <w:sz w:val="18"/>
                <w:szCs w:val="18"/>
                <w:lang w:eastAsia="zh-CN"/>
              </w:rPr>
              <w:t>三聚氰胺</w:t>
            </w:r>
            <w:r>
              <w:rPr>
                <w:rFonts w:ascii="宋体" w:hAnsi="宋体" w:eastAsia="宋体" w:cs="宋体"/>
                <w:spacing w:val="-1"/>
                <w:sz w:val="18"/>
                <w:szCs w:val="18"/>
              </w:rPr>
              <w:t>浸渍饰</w:t>
            </w:r>
            <w:r>
              <w:rPr>
                <w:rFonts w:ascii="宋体" w:hAnsi="宋体" w:eastAsia="宋体" w:cs="宋体"/>
                <w:spacing w:val="-4"/>
                <w:sz w:val="18"/>
                <w:szCs w:val="18"/>
              </w:rPr>
              <w:t>面。</w:t>
            </w:r>
          </w:p>
          <w:p w14:paraId="37127F18">
            <w:pPr>
              <w:spacing w:line="220" w:lineRule="auto"/>
              <w:ind w:left="57" w:leftChars="0"/>
              <w:jc w:val="left"/>
              <w:rPr>
                <w:rFonts w:ascii="宋体" w:hAnsi="宋体" w:eastAsia="宋体" w:cs="宋体"/>
                <w:kern w:val="2"/>
                <w:sz w:val="18"/>
                <w:szCs w:val="18"/>
                <w:lang w:val="en-US" w:eastAsia="zh-CN" w:bidi="ar-SA"/>
              </w:rPr>
            </w:pPr>
            <w:r>
              <w:rPr>
                <w:rFonts w:ascii="宋体" w:hAnsi="宋体" w:eastAsia="宋体" w:cs="宋体"/>
                <w:spacing w:val="-1"/>
                <w:sz w:val="18"/>
                <w:szCs w:val="18"/>
              </w:rPr>
              <w:t>2</w:t>
            </w:r>
            <w:r>
              <w:rPr>
                <w:rFonts w:hint="eastAsia" w:ascii="宋体" w:hAnsi="宋体" w:eastAsia="宋体" w:cs="宋体"/>
                <w:spacing w:val="-1"/>
                <w:sz w:val="18"/>
                <w:szCs w:val="18"/>
                <w:lang w:eastAsia="zh-CN"/>
              </w:rPr>
              <w:t>.</w:t>
            </w:r>
            <w:r>
              <w:rPr>
                <w:rFonts w:ascii="宋体" w:hAnsi="宋体" w:eastAsia="宋体" w:cs="宋体"/>
                <w:spacing w:val="-1"/>
                <w:sz w:val="18"/>
                <w:szCs w:val="18"/>
              </w:rPr>
              <w:t>封边：2mm同色PVC封边条。</w:t>
            </w:r>
          </w:p>
        </w:tc>
      </w:tr>
      <w:tr w14:paraId="51A44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19" w:hRule="atLeast"/>
          <w:jc w:val="center"/>
        </w:trPr>
        <w:tc>
          <w:tcPr>
            <w:tcW w:w="704" w:type="pct"/>
            <w:shd w:val="clear" w:color="auto" w:fill="auto"/>
            <w:vAlign w:val="center"/>
          </w:tcPr>
          <w:p w14:paraId="3D6254DC">
            <w:pPr>
              <w:spacing w:before="62" w:line="230" w:lineRule="auto"/>
              <w:jc w:val="center"/>
              <w:rPr>
                <w:rFonts w:hint="eastAsia" w:ascii="宋体" w:hAnsi="宋体" w:eastAsia="宋体" w:cs="宋体"/>
                <w:kern w:val="2"/>
                <w:sz w:val="19"/>
                <w:szCs w:val="19"/>
                <w:lang w:val="en-US" w:eastAsia="zh-CN" w:bidi="ar-SA"/>
              </w:rPr>
            </w:pPr>
            <w:r>
              <w:rPr>
                <w:rFonts w:ascii="宋体" w:hAnsi="宋体" w:eastAsia="宋体" w:cs="宋体"/>
                <w:spacing w:val="5"/>
                <w:sz w:val="19"/>
                <w:szCs w:val="19"/>
              </w:rPr>
              <w:t>衣柜</w:t>
            </w:r>
          </w:p>
        </w:tc>
        <w:tc>
          <w:tcPr>
            <w:tcW w:w="1430" w:type="pct"/>
            <w:shd w:val="clear" w:color="auto" w:fill="auto"/>
            <w:vAlign w:val="center"/>
          </w:tcPr>
          <w:p w14:paraId="13DF9E92">
            <w:pPr>
              <w:spacing w:before="143" w:line="1875" w:lineRule="exact"/>
              <w:ind w:firstLine="846" w:firstLineChars="0"/>
              <w:jc w:val="center"/>
              <w:rPr>
                <w:rFonts w:asciiTheme="minorHAnsi" w:hAnsiTheme="minorHAnsi" w:eastAsiaTheme="minorEastAsia" w:cstheme="minorBidi"/>
                <w:kern w:val="2"/>
                <w:sz w:val="21"/>
                <w:szCs w:val="24"/>
                <w:lang w:val="en-US" w:eastAsia="zh-CN" w:bidi="ar-SA"/>
              </w:rPr>
            </w:pPr>
            <w:r>
              <w:rPr>
                <w:position w:val="-37"/>
              </w:rPr>
              <w:drawing>
                <wp:anchor distT="0" distB="0" distL="0" distR="0" simplePos="0" relativeHeight="251660288" behindDoc="0" locked="0" layoutInCell="1" allowOverlap="1">
                  <wp:simplePos x="0" y="0"/>
                  <wp:positionH relativeFrom="column">
                    <wp:posOffset>563245</wp:posOffset>
                  </wp:positionH>
                  <wp:positionV relativeFrom="paragraph">
                    <wp:posOffset>16510</wp:posOffset>
                  </wp:positionV>
                  <wp:extent cx="741045" cy="1189990"/>
                  <wp:effectExtent l="0" t="0" r="1905" b="635"/>
                  <wp:wrapSquare wrapText="bothSides"/>
                  <wp:docPr id="16" name="IM 46"/>
                  <wp:cNvGraphicFramePr/>
                  <a:graphic xmlns:a="http://schemas.openxmlformats.org/drawingml/2006/main">
                    <a:graphicData uri="http://schemas.openxmlformats.org/drawingml/2006/picture">
                      <pic:pic xmlns:pic="http://schemas.openxmlformats.org/drawingml/2006/picture">
                        <pic:nvPicPr>
                          <pic:cNvPr id="16" name="IM 46"/>
                          <pic:cNvPicPr/>
                        </pic:nvPicPr>
                        <pic:blipFill>
                          <a:blip r:embed="rId21"/>
                          <a:stretch>
                            <a:fillRect/>
                          </a:stretch>
                        </pic:blipFill>
                        <pic:spPr>
                          <a:xfrm>
                            <a:off x="0" y="0"/>
                            <a:ext cx="741045" cy="1190244"/>
                          </a:xfrm>
                          <a:prstGeom prst="rect">
                            <a:avLst/>
                          </a:prstGeom>
                        </pic:spPr>
                      </pic:pic>
                    </a:graphicData>
                  </a:graphic>
                </wp:anchor>
              </w:drawing>
            </w:r>
          </w:p>
        </w:tc>
        <w:tc>
          <w:tcPr>
            <w:tcW w:w="855" w:type="pct"/>
            <w:shd w:val="clear" w:color="auto" w:fill="auto"/>
            <w:vAlign w:val="center"/>
          </w:tcPr>
          <w:p w14:paraId="7C1438AA">
            <w:pPr>
              <w:spacing w:before="62" w:line="256" w:lineRule="exact"/>
              <w:ind w:left="169" w:leftChars="0"/>
              <w:jc w:val="left"/>
              <w:rPr>
                <w:rFonts w:ascii="宋体" w:hAnsi="宋体" w:eastAsia="宋体" w:cs="宋体"/>
                <w:kern w:val="2"/>
                <w:sz w:val="19"/>
                <w:szCs w:val="19"/>
                <w:lang w:val="en-US" w:eastAsia="zh-CN" w:bidi="ar-SA"/>
              </w:rPr>
            </w:pPr>
            <w:r>
              <w:rPr>
                <w:rFonts w:ascii="宋体" w:hAnsi="宋体" w:eastAsia="宋体" w:cs="宋体"/>
                <w:spacing w:val="5"/>
                <w:position w:val="1"/>
                <w:sz w:val="19"/>
                <w:szCs w:val="19"/>
              </w:rPr>
              <w:t>800*600*2000</w:t>
            </w:r>
          </w:p>
        </w:tc>
        <w:tc>
          <w:tcPr>
            <w:tcW w:w="2009" w:type="pct"/>
            <w:shd w:val="clear" w:color="auto" w:fill="auto"/>
            <w:vAlign w:val="center"/>
          </w:tcPr>
          <w:p w14:paraId="29EFAFF9">
            <w:pPr>
              <w:spacing w:before="58" w:line="231" w:lineRule="auto"/>
              <w:ind w:left="55" w:right="41" w:firstLine="12"/>
              <w:jc w:val="left"/>
              <w:rPr>
                <w:rFonts w:ascii="宋体" w:hAnsi="宋体" w:eastAsia="宋体" w:cs="宋体"/>
                <w:sz w:val="18"/>
                <w:szCs w:val="18"/>
              </w:rPr>
            </w:pPr>
            <w:r>
              <w:rPr>
                <w:rFonts w:ascii="宋体" w:hAnsi="宋体" w:eastAsia="宋体" w:cs="宋体"/>
                <w:spacing w:val="-1"/>
                <w:sz w:val="18"/>
                <w:szCs w:val="18"/>
              </w:rPr>
              <w:t>1</w:t>
            </w:r>
            <w:r>
              <w:rPr>
                <w:rFonts w:hint="eastAsia" w:ascii="宋体" w:hAnsi="宋体" w:eastAsia="宋体" w:cs="宋体"/>
                <w:spacing w:val="-1"/>
                <w:sz w:val="18"/>
                <w:szCs w:val="18"/>
                <w:lang w:val="en-US" w:eastAsia="zh-CN"/>
              </w:rPr>
              <w:t>.</w:t>
            </w:r>
            <w:r>
              <w:rPr>
                <w:rFonts w:ascii="宋体" w:hAnsi="宋体" w:eastAsia="宋体" w:cs="宋体"/>
                <w:spacing w:val="-1"/>
                <w:sz w:val="18"/>
                <w:szCs w:val="18"/>
              </w:rPr>
              <w:t>板材：</w:t>
            </w:r>
            <w:r>
              <w:rPr>
                <w:rFonts w:hint="eastAsia" w:ascii="宋体" w:hAnsi="宋体" w:eastAsia="宋体" w:cs="宋体"/>
                <w:spacing w:val="-1"/>
                <w:sz w:val="18"/>
                <w:szCs w:val="18"/>
                <w:lang w:eastAsia="zh-CN"/>
              </w:rPr>
              <w:t>E0</w:t>
            </w:r>
            <w:r>
              <w:rPr>
                <w:rFonts w:ascii="宋体" w:hAnsi="宋体" w:eastAsia="宋体" w:cs="宋体"/>
                <w:spacing w:val="-1"/>
                <w:sz w:val="18"/>
                <w:szCs w:val="18"/>
              </w:rPr>
              <w:t>级</w:t>
            </w:r>
            <w:r>
              <w:rPr>
                <w:rFonts w:hint="eastAsia" w:ascii="宋体" w:hAnsi="宋体" w:eastAsia="宋体" w:cs="宋体"/>
                <w:spacing w:val="-1"/>
                <w:sz w:val="18"/>
                <w:szCs w:val="18"/>
                <w:lang w:eastAsia="zh-CN"/>
              </w:rPr>
              <w:t>环保板</w:t>
            </w:r>
            <w:r>
              <w:rPr>
                <w:rFonts w:ascii="宋体" w:hAnsi="宋体" w:eastAsia="宋体" w:cs="宋体"/>
                <w:spacing w:val="-1"/>
                <w:sz w:val="18"/>
                <w:szCs w:val="18"/>
              </w:rPr>
              <w:t>，优质耐磨</w:t>
            </w:r>
            <w:r>
              <w:rPr>
                <w:rFonts w:hint="eastAsia" w:ascii="宋体" w:hAnsi="宋体" w:eastAsia="宋体" w:cs="宋体"/>
                <w:spacing w:val="-1"/>
                <w:sz w:val="18"/>
                <w:szCs w:val="18"/>
                <w:lang w:eastAsia="zh-CN"/>
              </w:rPr>
              <w:t>三聚氰胺</w:t>
            </w:r>
            <w:r>
              <w:rPr>
                <w:rFonts w:ascii="宋体" w:hAnsi="宋体" w:eastAsia="宋体" w:cs="宋体"/>
                <w:spacing w:val="-1"/>
                <w:sz w:val="18"/>
                <w:szCs w:val="18"/>
              </w:rPr>
              <w:t>浸渍饰</w:t>
            </w:r>
            <w:r>
              <w:rPr>
                <w:rFonts w:ascii="宋体" w:hAnsi="宋体" w:eastAsia="宋体" w:cs="宋体"/>
                <w:spacing w:val="-4"/>
                <w:sz w:val="18"/>
                <w:szCs w:val="18"/>
              </w:rPr>
              <w:t>面。</w:t>
            </w:r>
          </w:p>
          <w:p w14:paraId="02E132E4">
            <w:pPr>
              <w:spacing w:line="220" w:lineRule="auto"/>
              <w:ind w:left="57" w:leftChars="0"/>
              <w:jc w:val="left"/>
              <w:rPr>
                <w:rFonts w:ascii="宋体" w:hAnsi="宋体" w:eastAsia="宋体" w:cs="宋体"/>
                <w:kern w:val="2"/>
                <w:sz w:val="18"/>
                <w:szCs w:val="18"/>
                <w:lang w:val="en-US" w:eastAsia="zh-CN" w:bidi="ar-SA"/>
              </w:rPr>
            </w:pPr>
            <w:r>
              <w:rPr>
                <w:rFonts w:ascii="宋体" w:hAnsi="宋体" w:eastAsia="宋体" w:cs="宋体"/>
                <w:spacing w:val="-1"/>
                <w:sz w:val="18"/>
                <w:szCs w:val="18"/>
              </w:rPr>
              <w:t>2</w:t>
            </w:r>
            <w:r>
              <w:rPr>
                <w:rFonts w:hint="eastAsia" w:ascii="宋体" w:hAnsi="宋体" w:eastAsia="宋体" w:cs="宋体"/>
                <w:spacing w:val="-1"/>
                <w:sz w:val="18"/>
                <w:szCs w:val="18"/>
                <w:lang w:eastAsia="zh-CN"/>
              </w:rPr>
              <w:t>.</w:t>
            </w:r>
            <w:r>
              <w:rPr>
                <w:rFonts w:ascii="宋体" w:hAnsi="宋体" w:eastAsia="宋体" w:cs="宋体"/>
                <w:spacing w:val="-1"/>
                <w:sz w:val="18"/>
                <w:szCs w:val="18"/>
              </w:rPr>
              <w:t>封边：2mm同色PVC封边条。</w:t>
            </w:r>
          </w:p>
        </w:tc>
      </w:tr>
      <w:tr w14:paraId="25AB2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63" w:hRule="atLeast"/>
          <w:jc w:val="center"/>
        </w:trPr>
        <w:tc>
          <w:tcPr>
            <w:tcW w:w="704" w:type="pct"/>
            <w:shd w:val="clear" w:color="auto" w:fill="auto"/>
            <w:vAlign w:val="center"/>
          </w:tcPr>
          <w:p w14:paraId="1651E113">
            <w:pPr>
              <w:spacing w:before="62" w:line="230" w:lineRule="auto"/>
              <w:jc w:val="center"/>
              <w:rPr>
                <w:rFonts w:hint="eastAsia" w:ascii="宋体" w:hAnsi="宋体" w:eastAsia="宋体" w:cs="宋体"/>
                <w:spacing w:val="5"/>
                <w:sz w:val="19"/>
                <w:szCs w:val="19"/>
                <w:lang w:val="en-US" w:eastAsia="zh-CN"/>
              </w:rPr>
            </w:pPr>
            <w:r>
              <w:rPr>
                <w:rFonts w:hint="eastAsia" w:ascii="宋体" w:hAnsi="宋体" w:eastAsia="宋体" w:cs="宋体"/>
                <w:spacing w:val="5"/>
                <w:sz w:val="19"/>
                <w:szCs w:val="19"/>
                <w:lang w:val="en-US" w:eastAsia="zh-CN"/>
              </w:rPr>
              <w:t>木质靠背</w:t>
            </w:r>
            <w:r>
              <w:rPr>
                <w:rFonts w:ascii="宋体" w:hAnsi="宋体" w:eastAsia="宋体" w:cs="宋体"/>
                <w:spacing w:val="5"/>
                <w:sz w:val="19"/>
                <w:szCs w:val="19"/>
              </w:rPr>
              <w:t>椅</w:t>
            </w:r>
          </w:p>
        </w:tc>
        <w:tc>
          <w:tcPr>
            <w:tcW w:w="1430" w:type="pct"/>
            <w:shd w:val="clear" w:color="auto" w:fill="auto"/>
            <w:vAlign w:val="center"/>
          </w:tcPr>
          <w:p w14:paraId="56F7EB9E">
            <w:pPr>
              <w:spacing w:before="98" w:line="1766" w:lineRule="exact"/>
              <w:ind w:firstLine="721" w:firstLineChars="0"/>
              <w:jc w:val="center"/>
              <w:rPr>
                <w:rFonts w:asciiTheme="minorHAnsi" w:hAnsiTheme="minorHAnsi" w:eastAsiaTheme="minorEastAsia" w:cstheme="minorBidi"/>
                <w:kern w:val="2"/>
                <w:sz w:val="21"/>
                <w:szCs w:val="24"/>
                <w:lang w:val="en-US" w:eastAsia="zh-CN" w:bidi="ar-SA"/>
              </w:rPr>
            </w:pPr>
            <w:r>
              <w:rPr>
                <w:position w:val="-35"/>
              </w:rPr>
              <w:drawing>
                <wp:anchor distT="0" distB="0" distL="0" distR="0" simplePos="0" relativeHeight="251659264" behindDoc="0" locked="0" layoutInCell="1" allowOverlap="1">
                  <wp:simplePos x="0" y="0"/>
                  <wp:positionH relativeFrom="column">
                    <wp:posOffset>419100</wp:posOffset>
                  </wp:positionH>
                  <wp:positionV relativeFrom="paragraph">
                    <wp:posOffset>48260</wp:posOffset>
                  </wp:positionV>
                  <wp:extent cx="807085" cy="1121410"/>
                  <wp:effectExtent l="0" t="0" r="2540" b="2540"/>
                  <wp:wrapSquare wrapText="bothSides"/>
                  <wp:docPr id="17" name="IM 48"/>
                  <wp:cNvGraphicFramePr/>
                  <a:graphic xmlns:a="http://schemas.openxmlformats.org/drawingml/2006/main">
                    <a:graphicData uri="http://schemas.openxmlformats.org/drawingml/2006/picture">
                      <pic:pic xmlns:pic="http://schemas.openxmlformats.org/drawingml/2006/picture">
                        <pic:nvPicPr>
                          <pic:cNvPr id="17" name="IM 48"/>
                          <pic:cNvPicPr/>
                        </pic:nvPicPr>
                        <pic:blipFill>
                          <a:blip r:embed="rId22"/>
                          <a:stretch>
                            <a:fillRect/>
                          </a:stretch>
                        </pic:blipFill>
                        <pic:spPr>
                          <a:xfrm>
                            <a:off x="0" y="0"/>
                            <a:ext cx="807719" cy="1121410"/>
                          </a:xfrm>
                          <a:prstGeom prst="rect">
                            <a:avLst/>
                          </a:prstGeom>
                        </pic:spPr>
                      </pic:pic>
                    </a:graphicData>
                  </a:graphic>
                </wp:anchor>
              </w:drawing>
            </w:r>
          </w:p>
        </w:tc>
        <w:tc>
          <w:tcPr>
            <w:tcW w:w="855" w:type="pct"/>
            <w:shd w:val="clear" w:color="auto" w:fill="auto"/>
            <w:vAlign w:val="center"/>
          </w:tcPr>
          <w:p w14:paraId="28B4E9C5">
            <w:pPr>
              <w:spacing w:before="62" w:line="230" w:lineRule="auto"/>
              <w:ind w:left="581" w:leftChars="0"/>
              <w:jc w:val="left"/>
              <w:rPr>
                <w:rFonts w:ascii="宋体" w:hAnsi="宋体" w:eastAsia="宋体" w:cs="宋体"/>
                <w:kern w:val="2"/>
                <w:sz w:val="19"/>
                <w:szCs w:val="19"/>
                <w:lang w:val="en-US" w:eastAsia="zh-CN" w:bidi="ar-SA"/>
              </w:rPr>
            </w:pPr>
            <w:r>
              <w:rPr>
                <w:rFonts w:ascii="宋体" w:hAnsi="宋体" w:eastAsia="宋体" w:cs="宋体"/>
                <w:spacing w:val="2"/>
                <w:sz w:val="19"/>
                <w:szCs w:val="19"/>
              </w:rPr>
              <w:t>常规</w:t>
            </w:r>
          </w:p>
        </w:tc>
        <w:tc>
          <w:tcPr>
            <w:tcW w:w="2009" w:type="pct"/>
            <w:shd w:val="clear" w:color="auto" w:fill="auto"/>
            <w:vAlign w:val="center"/>
          </w:tcPr>
          <w:p w14:paraId="7A96D666">
            <w:pPr>
              <w:spacing w:before="59" w:line="220" w:lineRule="auto"/>
              <w:ind w:left="54" w:leftChars="0"/>
              <w:jc w:val="left"/>
              <w:rPr>
                <w:rFonts w:ascii="宋体" w:hAnsi="宋体" w:eastAsia="宋体" w:cs="宋体"/>
                <w:kern w:val="2"/>
                <w:sz w:val="18"/>
                <w:szCs w:val="18"/>
                <w:lang w:val="en-US" w:eastAsia="zh-CN" w:bidi="ar-SA"/>
              </w:rPr>
            </w:pPr>
            <w:r>
              <w:rPr>
                <w:rFonts w:ascii="宋体" w:hAnsi="宋体" w:eastAsia="宋体" w:cs="宋体"/>
                <w:spacing w:val="-1"/>
                <w:sz w:val="18"/>
                <w:szCs w:val="18"/>
              </w:rPr>
              <w:t>橡胶木实木榫眼结构，水性漆饰面。</w:t>
            </w:r>
          </w:p>
        </w:tc>
      </w:tr>
      <w:tr w14:paraId="7306A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3" w:hRule="atLeast"/>
          <w:jc w:val="center"/>
        </w:trPr>
        <w:tc>
          <w:tcPr>
            <w:tcW w:w="704" w:type="pct"/>
            <w:vAlign w:val="center"/>
          </w:tcPr>
          <w:p w14:paraId="53084E1E">
            <w:pPr>
              <w:spacing w:before="62" w:line="230" w:lineRule="auto"/>
              <w:jc w:val="center"/>
              <w:rPr>
                <w:rFonts w:hint="eastAsia" w:ascii="宋体" w:hAnsi="宋体" w:eastAsia="宋体" w:cs="宋体"/>
                <w:spacing w:val="5"/>
                <w:sz w:val="19"/>
                <w:szCs w:val="19"/>
                <w:lang w:val="en-US" w:eastAsia="zh-CN"/>
              </w:rPr>
            </w:pPr>
            <w:r>
              <w:rPr>
                <w:rFonts w:hint="eastAsia" w:ascii="宋体" w:hAnsi="宋体" w:eastAsia="宋体" w:cs="宋体"/>
                <w:spacing w:val="5"/>
                <w:sz w:val="19"/>
                <w:szCs w:val="19"/>
                <w:lang w:val="en-US" w:eastAsia="zh-CN"/>
              </w:rPr>
              <w:t>餐桌椅</w:t>
            </w:r>
          </w:p>
          <w:p w14:paraId="6CDBA2C4">
            <w:pPr>
              <w:spacing w:before="62" w:line="230" w:lineRule="auto"/>
              <w:jc w:val="center"/>
              <w:rPr>
                <w:rFonts w:hint="eastAsia" w:ascii="宋体" w:hAnsi="宋体" w:eastAsia="宋体" w:cs="宋体"/>
                <w:spacing w:val="5"/>
                <w:sz w:val="19"/>
                <w:szCs w:val="19"/>
                <w:lang w:val="en-US" w:eastAsia="zh-CN"/>
              </w:rPr>
            </w:pPr>
            <w:r>
              <w:rPr>
                <w:rFonts w:hint="eastAsia" w:ascii="宋体" w:hAnsi="宋体" w:eastAsia="宋体" w:cs="宋体"/>
                <w:spacing w:val="5"/>
                <w:sz w:val="19"/>
                <w:szCs w:val="19"/>
                <w:lang w:val="en-US" w:eastAsia="zh-CN"/>
              </w:rPr>
              <w:t>（一桌四椅）</w:t>
            </w:r>
          </w:p>
        </w:tc>
        <w:tc>
          <w:tcPr>
            <w:tcW w:w="1430" w:type="pct"/>
            <w:vAlign w:val="center"/>
          </w:tcPr>
          <w:p w14:paraId="6C5397B2">
            <w:pPr>
              <w:spacing w:line="1822" w:lineRule="exact"/>
              <w:jc w:val="center"/>
              <w:rPr>
                <w:rFonts w:hint="eastAsia" w:eastAsiaTheme="minorEastAsia"/>
                <w:position w:val="-36"/>
                <w:lang w:eastAsia="zh-CN"/>
              </w:rPr>
            </w:pPr>
            <w:r>
              <w:rPr>
                <w:rFonts w:hint="eastAsia" w:eastAsiaTheme="minorEastAsia"/>
                <w:position w:val="-36"/>
                <w:lang w:eastAsia="zh-CN"/>
              </w:rPr>
              <w:drawing>
                <wp:inline distT="0" distB="0" distL="114300" distR="114300">
                  <wp:extent cx="1014730" cy="1176655"/>
                  <wp:effectExtent l="0" t="0" r="4445" b="4445"/>
                  <wp:docPr id="19" name="图片 19" descr="f4fbb222f3ab2c23d19c164965407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f4fbb222f3ab2c23d19c1649654079dc"/>
                          <pic:cNvPicPr>
                            <a:picLocks noChangeAspect="1"/>
                          </pic:cNvPicPr>
                        </pic:nvPicPr>
                        <pic:blipFill>
                          <a:blip r:embed="rId23"/>
                          <a:stretch>
                            <a:fillRect/>
                          </a:stretch>
                        </pic:blipFill>
                        <pic:spPr>
                          <a:xfrm>
                            <a:off x="0" y="0"/>
                            <a:ext cx="1014730" cy="1176655"/>
                          </a:xfrm>
                          <a:prstGeom prst="rect">
                            <a:avLst/>
                          </a:prstGeom>
                        </pic:spPr>
                      </pic:pic>
                    </a:graphicData>
                  </a:graphic>
                </wp:inline>
              </w:drawing>
            </w:r>
          </w:p>
        </w:tc>
        <w:tc>
          <w:tcPr>
            <w:tcW w:w="855" w:type="pct"/>
            <w:vAlign w:val="center"/>
          </w:tcPr>
          <w:p w14:paraId="0966568A">
            <w:pPr>
              <w:keepNext w:val="0"/>
              <w:keepLines w:val="0"/>
              <w:widowControl/>
              <w:suppressLineNumbers w:val="0"/>
              <w:jc w:val="center"/>
            </w:pPr>
            <w:r>
              <w:rPr>
                <w:rFonts w:hint="eastAsia" w:ascii="宋体" w:hAnsi="宋体" w:eastAsia="宋体" w:cs="宋体"/>
                <w:color w:val="000000"/>
                <w:kern w:val="0"/>
                <w:sz w:val="19"/>
                <w:szCs w:val="19"/>
                <w:lang w:val="en-US" w:eastAsia="zh-CN" w:bidi="ar"/>
              </w:rPr>
              <w:t>1200*600*750</w:t>
            </w:r>
          </w:p>
        </w:tc>
        <w:tc>
          <w:tcPr>
            <w:tcW w:w="2009" w:type="pct"/>
            <w:vAlign w:val="center"/>
          </w:tcPr>
          <w:p w14:paraId="441F92B2">
            <w:pPr>
              <w:keepNext w:val="0"/>
              <w:keepLines w:val="0"/>
              <w:widowControl/>
              <w:suppressLineNumbers w:val="0"/>
              <w:jc w:val="left"/>
              <w:rPr>
                <w:rFonts w:ascii="宋体" w:hAnsi="宋体" w:eastAsia="宋体" w:cs="宋体"/>
                <w:spacing w:val="-1"/>
                <w:sz w:val="18"/>
                <w:szCs w:val="18"/>
              </w:rPr>
            </w:pPr>
            <w:r>
              <w:rPr>
                <w:rFonts w:hint="eastAsia" w:ascii="宋体" w:hAnsi="宋体" w:eastAsia="宋体" w:cs="宋体"/>
                <w:color w:val="000000"/>
                <w:kern w:val="0"/>
                <w:sz w:val="19"/>
                <w:szCs w:val="19"/>
                <w:lang w:val="en-US" w:eastAsia="zh-CN" w:bidi="ar"/>
              </w:rPr>
              <w:t>桌面采用岩板+底板，桌架采用壁厚1.0mm以上的钢架，椅子塑料一体成型。</w:t>
            </w:r>
          </w:p>
        </w:tc>
      </w:tr>
      <w:tr w14:paraId="41EAC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3" w:hRule="atLeast"/>
          <w:jc w:val="center"/>
        </w:trPr>
        <w:tc>
          <w:tcPr>
            <w:tcW w:w="704" w:type="pct"/>
            <w:vAlign w:val="center"/>
          </w:tcPr>
          <w:p w14:paraId="2092C4A9">
            <w:pPr>
              <w:spacing w:before="62" w:line="230" w:lineRule="auto"/>
              <w:jc w:val="center"/>
              <w:rPr>
                <w:rFonts w:hint="default" w:ascii="宋体" w:hAnsi="宋体" w:eastAsia="宋体" w:cs="宋体"/>
                <w:spacing w:val="5"/>
                <w:sz w:val="19"/>
                <w:szCs w:val="19"/>
                <w:lang w:val="en-US" w:eastAsia="zh-CN"/>
              </w:rPr>
            </w:pPr>
            <w:r>
              <w:rPr>
                <w:rFonts w:hint="eastAsia" w:ascii="宋体" w:hAnsi="宋体" w:eastAsia="宋体" w:cs="宋体"/>
                <w:spacing w:val="5"/>
                <w:sz w:val="19"/>
                <w:szCs w:val="19"/>
                <w:lang w:val="en-US" w:eastAsia="zh-CN"/>
              </w:rPr>
              <w:t>接待台</w:t>
            </w:r>
          </w:p>
        </w:tc>
        <w:tc>
          <w:tcPr>
            <w:tcW w:w="1430" w:type="pct"/>
            <w:vAlign w:val="center"/>
          </w:tcPr>
          <w:p w14:paraId="56636A01">
            <w:pPr>
              <w:spacing w:line="1822" w:lineRule="exact"/>
              <w:jc w:val="center"/>
              <w:rPr>
                <w:rFonts w:hint="eastAsia" w:eastAsiaTheme="minorEastAsia"/>
                <w:position w:val="-36"/>
                <w:lang w:eastAsia="zh-CN"/>
              </w:rPr>
            </w:pPr>
            <w:r>
              <w:rPr>
                <w:rFonts w:hint="eastAsia" w:eastAsiaTheme="minorEastAsia"/>
                <w:position w:val="-36"/>
                <w:lang w:eastAsia="zh-CN"/>
              </w:rPr>
              <w:drawing>
                <wp:inline distT="0" distB="0" distL="114300" distR="114300">
                  <wp:extent cx="1609725" cy="1162050"/>
                  <wp:effectExtent l="0" t="0" r="9525" b="0"/>
                  <wp:docPr id="3" name="图片 3" descr="7000af3ee9fac070c54b5b5f91e2bc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000af3ee9fac070c54b5b5f91e2bcdd"/>
                          <pic:cNvPicPr>
                            <a:picLocks noChangeAspect="1"/>
                          </pic:cNvPicPr>
                        </pic:nvPicPr>
                        <pic:blipFill>
                          <a:blip r:embed="rId24"/>
                          <a:stretch>
                            <a:fillRect/>
                          </a:stretch>
                        </pic:blipFill>
                        <pic:spPr>
                          <a:xfrm>
                            <a:off x="0" y="0"/>
                            <a:ext cx="1609725" cy="1162050"/>
                          </a:xfrm>
                          <a:prstGeom prst="rect">
                            <a:avLst/>
                          </a:prstGeom>
                        </pic:spPr>
                      </pic:pic>
                    </a:graphicData>
                  </a:graphic>
                </wp:inline>
              </w:drawing>
            </w:r>
          </w:p>
        </w:tc>
        <w:tc>
          <w:tcPr>
            <w:tcW w:w="855" w:type="pct"/>
            <w:vAlign w:val="center"/>
          </w:tcPr>
          <w:p w14:paraId="6D934710">
            <w:pPr>
              <w:keepNext w:val="0"/>
              <w:keepLines w:val="0"/>
              <w:widowControl/>
              <w:suppressLineNumbers w:val="0"/>
              <w:jc w:val="center"/>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8160*800*800</w:t>
            </w:r>
          </w:p>
        </w:tc>
        <w:tc>
          <w:tcPr>
            <w:tcW w:w="2009" w:type="pct"/>
            <w:vAlign w:val="center"/>
          </w:tcPr>
          <w:p w14:paraId="48D83B13">
            <w:pPr>
              <w:keepNext w:val="0"/>
              <w:keepLines w:val="0"/>
              <w:widowControl/>
              <w:suppressLineNumbers w:val="0"/>
              <w:jc w:val="left"/>
            </w:pPr>
            <w:r>
              <w:rPr>
                <w:rFonts w:hint="eastAsia" w:ascii="宋体" w:hAnsi="宋体" w:eastAsia="宋体" w:cs="宋体"/>
                <w:color w:val="000000"/>
                <w:kern w:val="0"/>
                <w:sz w:val="19"/>
                <w:szCs w:val="19"/>
                <w:lang w:val="en-US" w:eastAsia="zh-CN" w:bidi="ar"/>
              </w:rPr>
              <w:t>1.基材：采用E0级环保板，木材甲醛有害气体＜1.5mg/L；其含水率＜10%、经防虫、防腐等化学处理；</w:t>
            </w:r>
          </w:p>
          <w:p w14:paraId="02D91781">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2.隔断：采用玻璃隔断。 </w:t>
            </w:r>
          </w:p>
          <w:p w14:paraId="49E13E18">
            <w:pPr>
              <w:keepNext w:val="0"/>
              <w:keepLines w:val="0"/>
              <w:widowControl/>
              <w:suppressLineNumbers w:val="0"/>
              <w:jc w:val="left"/>
            </w:pPr>
            <w:r>
              <w:rPr>
                <w:rFonts w:hint="eastAsia" w:ascii="宋体" w:hAnsi="宋体" w:eastAsia="宋体" w:cs="宋体"/>
                <w:color w:val="000000"/>
                <w:kern w:val="0"/>
                <w:sz w:val="19"/>
                <w:szCs w:val="19"/>
                <w:lang w:val="en-US" w:eastAsia="zh-CN" w:bidi="ar"/>
              </w:rPr>
              <w:t xml:space="preserve">3.封边：PVC封边。 </w:t>
            </w:r>
          </w:p>
          <w:p w14:paraId="292B4502">
            <w:pPr>
              <w:keepNext w:val="0"/>
              <w:keepLines w:val="0"/>
              <w:widowControl/>
              <w:suppressLineNumbers w:val="0"/>
              <w:jc w:val="left"/>
              <w:rPr>
                <w:rFonts w:ascii="宋体" w:hAnsi="宋体" w:eastAsia="宋体" w:cs="宋体"/>
                <w:spacing w:val="-1"/>
                <w:sz w:val="18"/>
                <w:szCs w:val="18"/>
              </w:rPr>
            </w:pPr>
            <w:r>
              <w:rPr>
                <w:rFonts w:hint="eastAsia" w:ascii="宋体" w:hAnsi="宋体" w:eastAsia="宋体" w:cs="宋体"/>
                <w:color w:val="000000"/>
                <w:kern w:val="0"/>
                <w:sz w:val="19"/>
                <w:szCs w:val="19"/>
                <w:lang w:val="en-US" w:eastAsia="zh-CN" w:bidi="ar"/>
              </w:rPr>
              <w:t>4.五金：优质五金配件。</w:t>
            </w:r>
          </w:p>
        </w:tc>
      </w:tr>
    </w:tbl>
    <w:p w14:paraId="5264C0E0">
      <w:pPr>
        <w:spacing w:line="276" w:lineRule="auto"/>
        <w:jc w:val="left"/>
        <w:outlineLvl w:val="0"/>
        <w:rPr>
          <w:rFonts w:hint="eastAsia" w:ascii="黑体" w:hAnsi="黑体" w:eastAsia="黑体"/>
          <w:sz w:val="28"/>
          <w:szCs w:val="28"/>
          <w:lang w:val="en-US" w:eastAsia="zh-CN"/>
        </w:rPr>
      </w:pPr>
      <w:r>
        <w:rPr>
          <w:rFonts w:hint="eastAsia" w:ascii="黑体" w:hAnsi="黑体" w:eastAsia="黑体"/>
          <w:sz w:val="28"/>
          <w:szCs w:val="28"/>
          <w:lang w:val="en-US" w:eastAsia="zh-CN"/>
        </w:rPr>
        <w:t>三、商务要求</w:t>
      </w:r>
    </w:p>
    <w:tbl>
      <w:tblPr>
        <w:tblStyle w:val="4"/>
        <w:tblW w:w="56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1530"/>
        <w:gridCol w:w="1005"/>
        <w:gridCol w:w="6047"/>
      </w:tblGrid>
      <w:tr w14:paraId="252F0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69FA774D">
            <w:pPr>
              <w:keepNext w:val="0"/>
              <w:keepLines w:val="0"/>
              <w:pageBreakBefore w:val="0"/>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序号</w:t>
            </w:r>
          </w:p>
        </w:tc>
        <w:tc>
          <w:tcPr>
            <w:tcW w:w="792" w:type="pct"/>
            <w:vAlign w:val="center"/>
          </w:tcPr>
          <w:p w14:paraId="25F8F7B4">
            <w:pPr>
              <w:keepNext w:val="0"/>
              <w:keepLines w:val="0"/>
              <w:pageBreakBefore w:val="0"/>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指标项</w:t>
            </w:r>
          </w:p>
        </w:tc>
        <w:tc>
          <w:tcPr>
            <w:tcW w:w="520" w:type="pct"/>
            <w:vAlign w:val="center"/>
          </w:tcPr>
          <w:p w14:paraId="3003229D">
            <w:pPr>
              <w:keepNext w:val="0"/>
              <w:keepLines w:val="0"/>
              <w:pageBreakBefore w:val="0"/>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重要性</w:t>
            </w:r>
          </w:p>
        </w:tc>
        <w:tc>
          <w:tcPr>
            <w:tcW w:w="3130" w:type="pct"/>
            <w:vAlign w:val="center"/>
          </w:tcPr>
          <w:p w14:paraId="28370ECE">
            <w:pPr>
              <w:keepNext w:val="0"/>
              <w:keepLines w:val="0"/>
              <w:pageBreakBefore w:val="0"/>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指标要求</w:t>
            </w:r>
          </w:p>
        </w:tc>
      </w:tr>
      <w:tr w14:paraId="617C7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3F88E26E">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rPr>
            </w:pPr>
          </w:p>
        </w:tc>
        <w:tc>
          <w:tcPr>
            <w:tcW w:w="792" w:type="pct"/>
            <w:vAlign w:val="center"/>
          </w:tcPr>
          <w:p w14:paraId="31130B0E">
            <w:pPr>
              <w:keepNext w:val="0"/>
              <w:keepLines w:val="0"/>
              <w:pageBreakBefore w:val="0"/>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交货期/交付期</w:t>
            </w:r>
          </w:p>
        </w:tc>
        <w:tc>
          <w:tcPr>
            <w:tcW w:w="520" w:type="pct"/>
            <w:vAlign w:val="center"/>
          </w:tcPr>
          <w:p w14:paraId="47DA19B1">
            <w:pPr>
              <w:keepNext w:val="0"/>
              <w:keepLines w:val="0"/>
              <w:pageBreakBefore w:val="0"/>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w:t>
            </w:r>
          </w:p>
        </w:tc>
        <w:tc>
          <w:tcPr>
            <w:tcW w:w="3130" w:type="pct"/>
            <w:vAlign w:val="center"/>
          </w:tcPr>
          <w:p w14:paraId="1B5069DB">
            <w:pPr>
              <w:keepNext w:val="0"/>
              <w:keepLines w:val="0"/>
              <w:pageBreakBefore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cs="宋体"/>
                <w:b w:val="0"/>
                <w:bCs w:val="0"/>
                <w:color w:val="auto"/>
                <w:sz w:val="21"/>
                <w:szCs w:val="21"/>
                <w:highlight w:val="none"/>
                <w:u w:val="none"/>
                <w:lang w:val="en-US" w:eastAsia="zh-CN"/>
              </w:rPr>
              <w:t>合同签订后15天完成备货安装工作。安装时间具体以学校通知的时间为准。</w:t>
            </w:r>
          </w:p>
        </w:tc>
      </w:tr>
      <w:tr w14:paraId="51DC4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545F7311">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rPr>
            </w:pPr>
          </w:p>
        </w:tc>
        <w:tc>
          <w:tcPr>
            <w:tcW w:w="792" w:type="pct"/>
            <w:vAlign w:val="center"/>
          </w:tcPr>
          <w:p w14:paraId="3A2D661F">
            <w:pPr>
              <w:keepNext w:val="0"/>
              <w:keepLines w:val="0"/>
              <w:pageBreakBefore w:val="0"/>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质保期</w:t>
            </w:r>
            <w:r>
              <w:rPr>
                <w:rFonts w:hint="eastAsia" w:ascii="宋体" w:hAnsi="宋体" w:eastAsia="宋体" w:cs="宋体"/>
                <w:snapToGrid w:val="0"/>
                <w:color w:val="auto"/>
                <w:kern w:val="0"/>
                <w:sz w:val="21"/>
                <w:szCs w:val="21"/>
                <w:highlight w:val="none"/>
              </w:rPr>
              <w:t>/</w:t>
            </w:r>
            <w:r>
              <w:rPr>
                <w:rFonts w:hint="eastAsia" w:ascii="宋体" w:hAnsi="宋体" w:eastAsia="宋体" w:cs="宋体"/>
                <w:snapToGrid w:val="0"/>
                <w:color w:val="auto"/>
                <w:kern w:val="0"/>
                <w:sz w:val="21"/>
                <w:szCs w:val="21"/>
                <w:highlight w:val="none"/>
                <w:lang w:val="zh-CN"/>
              </w:rPr>
              <w:t>其他期限描述</w:t>
            </w:r>
          </w:p>
        </w:tc>
        <w:tc>
          <w:tcPr>
            <w:tcW w:w="520" w:type="pct"/>
            <w:vAlign w:val="center"/>
          </w:tcPr>
          <w:p w14:paraId="52EADCA4">
            <w:pPr>
              <w:keepNext w:val="0"/>
              <w:keepLines w:val="0"/>
              <w:pageBreakBefore w:val="0"/>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w:t>
            </w:r>
          </w:p>
        </w:tc>
        <w:tc>
          <w:tcPr>
            <w:tcW w:w="3130" w:type="pct"/>
            <w:vAlign w:val="center"/>
          </w:tcPr>
          <w:p w14:paraId="76B651AF">
            <w:pPr>
              <w:keepNext w:val="0"/>
              <w:keepLines w:val="0"/>
              <w:pageBreakBefore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color w:val="auto"/>
                <w:sz w:val="21"/>
                <w:szCs w:val="21"/>
                <w:highlight w:val="none"/>
                <w:u w:val="none"/>
              </w:rPr>
              <w:t>自验收合格之日起</w:t>
            </w:r>
            <w:r>
              <w:rPr>
                <w:rFonts w:hint="eastAsia" w:ascii="宋体" w:hAnsi="宋体" w:eastAsia="宋体" w:cs="宋体"/>
                <w:color w:val="auto"/>
                <w:sz w:val="21"/>
                <w:szCs w:val="21"/>
                <w:highlight w:val="none"/>
                <w:u w:val="none"/>
                <w:lang w:val="en-US" w:eastAsia="zh-CN"/>
              </w:rPr>
              <w:t>5年</w:t>
            </w:r>
            <w:r>
              <w:rPr>
                <w:rFonts w:hint="eastAsia" w:ascii="宋体" w:hAnsi="宋体" w:cs="宋体"/>
                <w:color w:val="auto"/>
                <w:sz w:val="21"/>
                <w:szCs w:val="21"/>
                <w:highlight w:val="none"/>
                <w:u w:val="none"/>
                <w:lang w:val="en-US" w:eastAsia="zh-CN"/>
              </w:rPr>
              <w:t>。</w:t>
            </w:r>
          </w:p>
        </w:tc>
      </w:tr>
      <w:tr w14:paraId="75401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486BF4EE">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rPr>
            </w:pPr>
          </w:p>
        </w:tc>
        <w:tc>
          <w:tcPr>
            <w:tcW w:w="792" w:type="pct"/>
            <w:vAlign w:val="center"/>
          </w:tcPr>
          <w:p w14:paraId="020F09FE">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包装和运输</w:t>
            </w:r>
          </w:p>
        </w:tc>
        <w:tc>
          <w:tcPr>
            <w:tcW w:w="520" w:type="pct"/>
            <w:vAlign w:val="center"/>
          </w:tcPr>
          <w:p w14:paraId="6C14F4FB">
            <w:pPr>
              <w:keepNext w:val="0"/>
              <w:keepLines w:val="0"/>
              <w:pageBreakBefore w:val="0"/>
              <w:kinsoku/>
              <w:wordWrap/>
              <w:overflowPunct/>
              <w:topLinePunct w:val="0"/>
              <w:bidi w:val="0"/>
              <w:spacing w:line="340" w:lineRule="exact"/>
              <w:jc w:val="center"/>
              <w:textAlignment w:val="auto"/>
              <w:outlineLvl w:val="0"/>
              <w:rPr>
                <w:rFonts w:hint="eastAsia" w:ascii="宋体" w:hAnsi="宋体" w:eastAsia="宋体" w:cs="宋体"/>
                <w:color w:val="auto"/>
                <w:sz w:val="21"/>
                <w:szCs w:val="21"/>
                <w:highlight w:val="none"/>
              </w:rPr>
            </w:pPr>
          </w:p>
        </w:tc>
        <w:tc>
          <w:tcPr>
            <w:tcW w:w="3130" w:type="pct"/>
            <w:vAlign w:val="center"/>
          </w:tcPr>
          <w:p w14:paraId="211728FE">
            <w:pPr>
              <w:keepNext w:val="0"/>
              <w:keepLines w:val="0"/>
              <w:pageBreakBefore w:val="0"/>
              <w:widowControl w:val="0"/>
              <w:kinsoku/>
              <w:wordWrap/>
              <w:overflowPunct/>
              <w:topLinePunct w:val="0"/>
              <w:autoSpaceDE/>
              <w:autoSpaceDN/>
              <w:bidi w:val="0"/>
              <w:adjustRightInd/>
              <w:snapToGrid/>
              <w:spacing w:line="340" w:lineRule="exact"/>
              <w:jc w:val="both"/>
              <w:textAlignment w:val="auto"/>
              <w:outlineLvl w:val="9"/>
              <w:rPr>
                <w:rFonts w:hint="eastAsia" w:ascii="宋体" w:hAnsi="宋体" w:eastAsia="宋体" w:cs="宋体"/>
                <w:color w:val="auto"/>
                <w:sz w:val="21"/>
                <w:szCs w:val="21"/>
                <w:highlight w:val="none"/>
                <w:lang w:val="en"/>
              </w:rPr>
            </w:pPr>
            <w:r>
              <w:rPr>
                <w:rFonts w:hint="eastAsia" w:ascii="宋体" w:hAnsi="宋体" w:eastAsia="宋体" w:cs="宋体"/>
                <w:color w:val="auto"/>
                <w:sz w:val="21"/>
                <w:szCs w:val="21"/>
                <w:highlight w:val="none"/>
              </w:rPr>
              <w:t>□无  ☑有，要求：</w:t>
            </w:r>
            <w:r>
              <w:rPr>
                <w:rFonts w:hint="eastAsia" w:ascii="宋体" w:hAnsi="宋体" w:eastAsia="宋体" w:cs="宋体"/>
                <w:color w:val="auto"/>
                <w:sz w:val="21"/>
                <w:szCs w:val="21"/>
                <w:highlight w:val="none"/>
                <w:lang w:val="zh-CN"/>
              </w:rPr>
              <w:t>成交人所出售的全部货物均应按标准保护措施进行包装，这类包装应适应于远距离运输、防潮、防震、防锈和防野蛮装卸等要求，以确保货物安全无损地运抵指定现场。</w:t>
            </w:r>
          </w:p>
        </w:tc>
      </w:tr>
      <w:tr w14:paraId="4167B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4D318842">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rPr>
            </w:pPr>
          </w:p>
        </w:tc>
        <w:tc>
          <w:tcPr>
            <w:tcW w:w="792" w:type="pct"/>
            <w:vAlign w:val="center"/>
          </w:tcPr>
          <w:p w14:paraId="632F8ADF">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售后服务、</w:t>
            </w:r>
            <w:r>
              <w:rPr>
                <w:rFonts w:hint="eastAsia" w:ascii="宋体" w:hAnsi="宋体" w:eastAsia="宋体" w:cs="宋体"/>
                <w:color w:val="auto"/>
                <w:sz w:val="21"/>
                <w:szCs w:val="21"/>
                <w:highlight w:val="none"/>
                <w:lang w:val="en"/>
              </w:rPr>
              <w:t>升级更新、备品备件等</w:t>
            </w:r>
            <w:r>
              <w:rPr>
                <w:rFonts w:hint="eastAsia" w:ascii="宋体" w:hAnsi="宋体" w:eastAsia="宋体" w:cs="宋体"/>
                <w:snapToGrid w:val="0"/>
                <w:color w:val="auto"/>
                <w:kern w:val="0"/>
                <w:sz w:val="21"/>
                <w:szCs w:val="21"/>
                <w:highlight w:val="none"/>
                <w:lang w:val="zh-CN"/>
              </w:rPr>
              <w:t>要求</w:t>
            </w:r>
          </w:p>
        </w:tc>
        <w:tc>
          <w:tcPr>
            <w:tcW w:w="520" w:type="pct"/>
            <w:vAlign w:val="center"/>
          </w:tcPr>
          <w:p w14:paraId="4A0650D1">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p>
        </w:tc>
        <w:tc>
          <w:tcPr>
            <w:tcW w:w="3130" w:type="pct"/>
            <w:vAlign w:val="center"/>
          </w:tcPr>
          <w:p w14:paraId="026697DC">
            <w:pPr>
              <w:keepNext w:val="0"/>
              <w:keepLines w:val="0"/>
              <w:pageBreakBefore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u w:val="none"/>
              </w:rPr>
            </w:pPr>
            <w:r>
              <w:rPr>
                <w:rFonts w:hint="eastAsia" w:ascii="宋体" w:hAnsi="宋体" w:cs="宋体"/>
                <w:color w:val="auto"/>
                <w:sz w:val="21"/>
                <w:szCs w:val="21"/>
                <w:highlight w:val="none"/>
                <w:u w:val="none"/>
                <w:lang w:eastAsia="zh-CN"/>
              </w:rPr>
              <w:t>（</w:t>
            </w:r>
            <w:r>
              <w:rPr>
                <w:rFonts w:hint="eastAsia" w:ascii="宋体" w:hAnsi="宋体" w:cs="宋体"/>
                <w:color w:val="auto"/>
                <w:sz w:val="21"/>
                <w:szCs w:val="21"/>
                <w:highlight w:val="none"/>
                <w:u w:val="none"/>
                <w:lang w:val="en-US" w:eastAsia="zh-CN"/>
              </w:rPr>
              <w:t>1</w:t>
            </w:r>
            <w:r>
              <w:rPr>
                <w:rFonts w:hint="eastAsia" w:ascii="宋体"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所有家具在质保期内无条件保修。电话报修后4小时响应、24小时内排除故障。质保期内，在非人为因素情况下，一切维修换件保养费用和备品备件均由</w:t>
            </w:r>
            <w:r>
              <w:rPr>
                <w:rFonts w:hint="eastAsia" w:ascii="宋体" w:hAnsi="宋体" w:eastAsia="宋体" w:cs="宋体"/>
                <w:color w:val="auto"/>
                <w:sz w:val="21"/>
                <w:szCs w:val="21"/>
                <w:highlight w:val="none"/>
                <w:u w:val="none"/>
                <w:lang w:eastAsia="zh-CN"/>
              </w:rPr>
              <w:t>成交人</w:t>
            </w:r>
            <w:r>
              <w:rPr>
                <w:rFonts w:hint="eastAsia" w:ascii="宋体" w:hAnsi="宋体" w:eastAsia="宋体" w:cs="宋体"/>
                <w:color w:val="auto"/>
                <w:sz w:val="21"/>
                <w:szCs w:val="21"/>
                <w:highlight w:val="none"/>
                <w:u w:val="none"/>
              </w:rPr>
              <w:t>无条件提供。质保期满后，</w:t>
            </w:r>
            <w:r>
              <w:rPr>
                <w:rFonts w:hint="eastAsia" w:ascii="宋体" w:hAnsi="宋体" w:eastAsia="宋体" w:cs="宋体"/>
                <w:color w:val="auto"/>
                <w:sz w:val="21"/>
                <w:szCs w:val="21"/>
                <w:highlight w:val="none"/>
                <w:u w:val="none"/>
                <w:lang w:eastAsia="zh-CN"/>
              </w:rPr>
              <w:t>成交人</w:t>
            </w:r>
            <w:r>
              <w:rPr>
                <w:rFonts w:hint="eastAsia" w:ascii="宋体" w:hAnsi="宋体" w:eastAsia="宋体" w:cs="宋体"/>
                <w:color w:val="auto"/>
                <w:sz w:val="21"/>
                <w:szCs w:val="21"/>
                <w:highlight w:val="none"/>
                <w:u w:val="none"/>
              </w:rPr>
              <w:t>提供终身技术支持、维修服务，按照成本收取售后费用。</w:t>
            </w:r>
          </w:p>
          <w:p w14:paraId="59B7BEFD">
            <w:pPr>
              <w:keepNext w:val="0"/>
              <w:keepLines w:val="0"/>
              <w:pageBreakBefore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u w:val="none"/>
              </w:rPr>
            </w:pPr>
            <w:r>
              <w:rPr>
                <w:rFonts w:hint="eastAsia" w:ascii="宋体" w:hAnsi="宋体" w:cs="宋体"/>
                <w:color w:val="auto"/>
                <w:sz w:val="21"/>
                <w:szCs w:val="21"/>
                <w:highlight w:val="none"/>
                <w:u w:val="none"/>
                <w:lang w:eastAsia="zh-CN"/>
              </w:rPr>
              <w:t>（</w:t>
            </w:r>
            <w:r>
              <w:rPr>
                <w:rFonts w:hint="eastAsia" w:ascii="宋体" w:hAnsi="宋体" w:cs="宋体"/>
                <w:color w:val="auto"/>
                <w:sz w:val="21"/>
                <w:szCs w:val="21"/>
                <w:highlight w:val="none"/>
                <w:u w:val="none"/>
                <w:lang w:val="en-US" w:eastAsia="zh-CN"/>
              </w:rPr>
              <w:t>2</w:t>
            </w:r>
            <w:r>
              <w:rPr>
                <w:rFonts w:hint="eastAsia" w:ascii="宋体"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家具验收完毕后，</w:t>
            </w:r>
            <w:r>
              <w:rPr>
                <w:rFonts w:hint="eastAsia" w:ascii="宋体" w:hAnsi="宋体" w:eastAsia="宋体" w:cs="宋体"/>
                <w:color w:val="auto"/>
                <w:sz w:val="21"/>
                <w:szCs w:val="21"/>
                <w:highlight w:val="none"/>
                <w:u w:val="none"/>
                <w:lang w:eastAsia="zh-CN"/>
              </w:rPr>
              <w:t>供应商</w:t>
            </w:r>
            <w:r>
              <w:rPr>
                <w:rFonts w:hint="eastAsia" w:ascii="宋体" w:hAnsi="宋体" w:eastAsia="宋体" w:cs="宋体"/>
                <w:color w:val="auto"/>
                <w:sz w:val="21"/>
                <w:szCs w:val="21"/>
                <w:highlight w:val="none"/>
                <w:u w:val="none"/>
              </w:rPr>
              <w:t>有责任及时告知家具相关的产品故障信息，并提供相应的解决措施。对于采购人在使用过程中发现的故障，</w:t>
            </w:r>
            <w:r>
              <w:rPr>
                <w:rFonts w:hint="eastAsia" w:ascii="宋体" w:hAnsi="宋体" w:eastAsia="宋体" w:cs="宋体"/>
                <w:color w:val="auto"/>
                <w:sz w:val="21"/>
                <w:szCs w:val="21"/>
                <w:highlight w:val="none"/>
                <w:u w:val="none"/>
                <w:lang w:val="en-US" w:eastAsia="zh-CN"/>
              </w:rPr>
              <w:t>供应商</w:t>
            </w:r>
            <w:r>
              <w:rPr>
                <w:rFonts w:hint="eastAsia" w:ascii="宋体" w:hAnsi="宋体" w:eastAsia="宋体" w:cs="宋体"/>
                <w:color w:val="auto"/>
                <w:sz w:val="21"/>
                <w:szCs w:val="21"/>
                <w:highlight w:val="none"/>
                <w:u w:val="none"/>
              </w:rPr>
              <w:t>要及时无条件</w:t>
            </w:r>
            <w:r>
              <w:rPr>
                <w:rFonts w:hint="eastAsia" w:ascii="宋体" w:hAnsi="宋体" w:eastAsia="宋体" w:cs="宋体"/>
                <w:color w:val="auto"/>
                <w:sz w:val="21"/>
                <w:szCs w:val="21"/>
                <w:highlight w:val="none"/>
                <w:u w:val="none"/>
                <w:lang w:eastAsia="zh-CN"/>
              </w:rPr>
              <w:t>地</w:t>
            </w:r>
            <w:r>
              <w:rPr>
                <w:rFonts w:hint="eastAsia" w:ascii="宋体" w:hAnsi="宋体" w:eastAsia="宋体" w:cs="宋体"/>
                <w:color w:val="auto"/>
                <w:sz w:val="21"/>
                <w:szCs w:val="21"/>
                <w:highlight w:val="none"/>
                <w:u w:val="none"/>
              </w:rPr>
              <w:t>提供相应的解决方案，保障家具的正常使用。</w:t>
            </w:r>
          </w:p>
          <w:p w14:paraId="37EB034F">
            <w:pPr>
              <w:keepNext w:val="0"/>
              <w:keepLines w:val="0"/>
              <w:pageBreakBefore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snapToGrid w:val="0"/>
                <w:color w:val="auto"/>
                <w:kern w:val="0"/>
                <w:sz w:val="21"/>
                <w:szCs w:val="21"/>
                <w:highlight w:val="none"/>
                <w:lang w:val="zh-CN" w:eastAsia="zh-CN"/>
              </w:rPr>
            </w:pPr>
            <w:r>
              <w:rPr>
                <w:rFonts w:hint="eastAsia" w:ascii="宋体" w:hAnsi="宋体" w:cs="宋体"/>
                <w:color w:val="auto"/>
                <w:sz w:val="21"/>
                <w:szCs w:val="21"/>
                <w:highlight w:val="none"/>
                <w:u w:val="none"/>
                <w:lang w:eastAsia="zh-CN"/>
              </w:rPr>
              <w:t>（</w:t>
            </w:r>
            <w:r>
              <w:rPr>
                <w:rFonts w:hint="eastAsia" w:ascii="宋体" w:hAnsi="宋体" w:cs="宋体"/>
                <w:color w:val="auto"/>
                <w:sz w:val="21"/>
                <w:szCs w:val="21"/>
                <w:highlight w:val="none"/>
                <w:u w:val="none"/>
                <w:lang w:val="en-US" w:eastAsia="zh-CN"/>
              </w:rPr>
              <w:t>3</w:t>
            </w:r>
            <w:r>
              <w:rPr>
                <w:rFonts w:hint="eastAsia" w:ascii="宋体"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 xml:space="preserve">家具维护的专用工具（例如：螺丝、起子等）       </w:t>
            </w:r>
          </w:p>
        </w:tc>
      </w:tr>
      <w:tr w14:paraId="240EF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727CC4E5">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rPr>
            </w:pPr>
          </w:p>
        </w:tc>
        <w:tc>
          <w:tcPr>
            <w:tcW w:w="792" w:type="pct"/>
            <w:vAlign w:val="center"/>
          </w:tcPr>
          <w:p w14:paraId="238FF287">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default"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报价要求</w:t>
            </w:r>
          </w:p>
        </w:tc>
        <w:tc>
          <w:tcPr>
            <w:tcW w:w="520" w:type="pct"/>
            <w:vAlign w:val="center"/>
          </w:tcPr>
          <w:p w14:paraId="7C6E1B4C">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p>
        </w:tc>
        <w:tc>
          <w:tcPr>
            <w:tcW w:w="3130" w:type="pct"/>
            <w:vAlign w:val="center"/>
          </w:tcPr>
          <w:p w14:paraId="032C8CC5">
            <w:pPr>
              <w:keepNext w:val="0"/>
              <w:keepLines w:val="0"/>
              <w:pageBreakBefore w:val="0"/>
              <w:widowControl/>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kern w:val="21"/>
                <w:sz w:val="21"/>
                <w:szCs w:val="21"/>
                <w:lang w:eastAsia="zh-CN"/>
              </w:rPr>
              <w:t>本项目为“交钥匙”项目，</w:t>
            </w:r>
            <w:r>
              <w:rPr>
                <w:rFonts w:hint="eastAsia" w:ascii="宋体" w:hAnsi="宋体" w:eastAsia="宋体" w:cs="宋体"/>
                <w:b/>
                <w:bCs/>
                <w:kern w:val="21"/>
                <w:sz w:val="21"/>
                <w:szCs w:val="21"/>
                <w:lang w:eastAsia="zh-CN"/>
              </w:rPr>
              <w:t>在</w:t>
            </w:r>
            <w:r>
              <w:rPr>
                <w:rFonts w:hint="eastAsia" w:ascii="宋体" w:hAnsi="宋体" w:eastAsia="宋体" w:cs="宋体"/>
                <w:b/>
                <w:bCs/>
                <w:kern w:val="21"/>
                <w:sz w:val="21"/>
                <w:szCs w:val="21"/>
                <w:lang w:val="en-US" w:eastAsia="zh-CN"/>
              </w:rPr>
              <w:t>响应</w:t>
            </w:r>
            <w:r>
              <w:rPr>
                <w:rFonts w:hint="eastAsia" w:ascii="宋体" w:hAnsi="宋体" w:eastAsia="宋体" w:cs="宋体"/>
                <w:b/>
                <w:bCs/>
                <w:kern w:val="21"/>
                <w:sz w:val="21"/>
                <w:szCs w:val="21"/>
                <w:lang w:eastAsia="zh-CN"/>
              </w:rPr>
              <w:t>报价中须包含项目实施过程中的所有费用，一次报出不得更改的价格，采用人民币计价</w:t>
            </w:r>
            <w:r>
              <w:rPr>
                <w:rFonts w:hint="eastAsia" w:ascii="宋体" w:hAnsi="宋体" w:eastAsia="宋体" w:cs="宋体"/>
                <w:kern w:val="21"/>
                <w:sz w:val="21"/>
                <w:szCs w:val="21"/>
                <w:lang w:eastAsia="zh-CN"/>
              </w:rPr>
              <w:t>，包括但不限于设备、拆旧、搬运、人工安装、保险、备品备件、所有辅材、附加培训、售后服务、税金等及其他所有可能发生的一切费用。本次报价有效期为自响应文件递交截止之日起 30 个日历天。</w:t>
            </w:r>
          </w:p>
        </w:tc>
      </w:tr>
      <w:tr w14:paraId="470F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3FB4E7A9">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rPr>
            </w:pPr>
          </w:p>
        </w:tc>
        <w:tc>
          <w:tcPr>
            <w:tcW w:w="792" w:type="pct"/>
            <w:vAlign w:val="center"/>
          </w:tcPr>
          <w:p w14:paraId="3A15CA4D">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培训</w:t>
            </w:r>
          </w:p>
        </w:tc>
        <w:tc>
          <w:tcPr>
            <w:tcW w:w="520" w:type="pct"/>
            <w:vAlign w:val="center"/>
          </w:tcPr>
          <w:p w14:paraId="24969A0D">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p>
        </w:tc>
        <w:tc>
          <w:tcPr>
            <w:tcW w:w="3130" w:type="pct"/>
            <w:vAlign w:val="center"/>
          </w:tcPr>
          <w:p w14:paraId="067B53EE">
            <w:pPr>
              <w:keepNext w:val="0"/>
              <w:keepLines w:val="0"/>
              <w:pageBreakBefore w:val="0"/>
              <w:widowControl/>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color w:val="auto"/>
                <w:sz w:val="21"/>
                <w:szCs w:val="21"/>
                <w:highlight w:val="none"/>
              </w:rPr>
              <w:t>乙方负责</w:t>
            </w:r>
            <w:r>
              <w:rPr>
                <w:rFonts w:hint="eastAsia" w:ascii="宋体" w:hAnsi="宋体" w:cs="宋体"/>
                <w:color w:val="auto"/>
                <w:sz w:val="21"/>
                <w:szCs w:val="21"/>
                <w:highlight w:val="none"/>
                <w:lang w:val="en-US" w:eastAsia="zh-CN"/>
              </w:rPr>
              <w:t>无条件</w:t>
            </w:r>
            <w:r>
              <w:rPr>
                <w:rFonts w:hint="eastAsia" w:ascii="宋体" w:hAnsi="宋体" w:eastAsia="宋体" w:cs="宋体"/>
                <w:color w:val="auto"/>
                <w:sz w:val="21"/>
                <w:szCs w:val="21"/>
                <w:highlight w:val="none"/>
              </w:rPr>
              <w:t>对甲方的指定人员进行培训，使其能够达到一般检修、维护、排除故障的能力。</w:t>
            </w:r>
            <w:r>
              <w:rPr>
                <w:rFonts w:hint="eastAsia" w:ascii="宋体" w:hAnsi="宋体" w:eastAsia="宋体" w:cs="宋体"/>
                <w:color w:val="auto"/>
                <w:sz w:val="21"/>
                <w:szCs w:val="21"/>
                <w:highlight w:val="none"/>
                <w:lang w:val="zh-CN"/>
              </w:rPr>
              <w:t>场地、交通等与培训相关的费用均由成交人承担。</w:t>
            </w:r>
          </w:p>
        </w:tc>
      </w:tr>
      <w:tr w14:paraId="73621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6F4DC2EC">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rPr>
            </w:pPr>
          </w:p>
        </w:tc>
        <w:tc>
          <w:tcPr>
            <w:tcW w:w="792" w:type="pct"/>
            <w:vAlign w:val="center"/>
          </w:tcPr>
          <w:p w14:paraId="77BAEA30">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验收标准</w:t>
            </w:r>
          </w:p>
        </w:tc>
        <w:tc>
          <w:tcPr>
            <w:tcW w:w="520" w:type="pct"/>
            <w:vAlign w:val="center"/>
          </w:tcPr>
          <w:p w14:paraId="3FEDC2BB">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p>
        </w:tc>
        <w:tc>
          <w:tcPr>
            <w:tcW w:w="3130" w:type="pct"/>
            <w:vAlign w:val="center"/>
          </w:tcPr>
          <w:p w14:paraId="545AC3DC">
            <w:pPr>
              <w:keepNext w:val="0"/>
              <w:keepLines w:val="0"/>
              <w:pageBreakBefore w:val="0"/>
              <w:widowControl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交货验收要求：</w:t>
            </w:r>
          </w:p>
          <w:p w14:paraId="6DF03883">
            <w:pPr>
              <w:keepNext w:val="0"/>
              <w:keepLines w:val="0"/>
              <w:pageBreakBefore w:val="0"/>
              <w:widowControl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（1）包装和运输要求：</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所提供产品均需为未拆封的全新产品。按国家有关规定及标准提供物资运至项目现场所需要的包装，以防止物资在运输中损坏或丢失。包装应采取保护措施，使物资能够经受长途运输及多次搬运、装卸等。</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需提供完备的运输和应急处置方案。</w:t>
            </w:r>
          </w:p>
          <w:p w14:paraId="6BF210DC">
            <w:pPr>
              <w:keepNext w:val="0"/>
              <w:keepLines w:val="0"/>
              <w:pageBreakBefore w:val="0"/>
              <w:widowControl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（2）验收标准要求</w:t>
            </w:r>
          </w:p>
          <w:p w14:paraId="24A481CD">
            <w:pPr>
              <w:keepNext w:val="0"/>
              <w:keepLines w:val="0"/>
              <w:pageBreakBefore w:val="0"/>
              <w:widowControl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①总体布局及家具材质、规格符合采购人要求，产品技术参数与采购合同一致。</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应保证货物到达采购人所在地完好无损，如有缺漏、损坏，由</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负责调换、补齐或赔偿。产品须具有出厂检测报告。安装施工所使用的材料及配件须符合国家相关技术要求及图纸设计要求，达到优质标准，并要求出具有效的检测合格证及检测报告。</w:t>
            </w:r>
          </w:p>
          <w:p w14:paraId="5F8FBB5A">
            <w:pPr>
              <w:keepNext w:val="0"/>
              <w:keepLines w:val="0"/>
              <w:pageBreakBefore w:val="0"/>
              <w:widowControl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②按国家有关规定以及</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的质量要求和技术指标，</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及承诺与本合同约定标准进行验收；采购人与</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双方如对质量要求和技术指标的约定标准有相互抵触或异议的事项，由采购人在</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及</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中按质量要求和技术指标比较优胜的原则确定该项的约定标准进行验收。</w:t>
            </w:r>
          </w:p>
          <w:p w14:paraId="61B2058A">
            <w:pPr>
              <w:keepNext w:val="0"/>
              <w:keepLines w:val="0"/>
              <w:pageBreakBefore w:val="0"/>
              <w:widowControl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③验收时如发现所交付的货物有短装、次品、损坏或其他不符合标准及本合同规定之情形者，</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需及时补充、缺失和更换损坏部件，由此产生的时间延误与有关费用由</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承担，验收期限可相应顺延，但不得影响采购人正常工作的开展。</w:t>
            </w:r>
          </w:p>
          <w:p w14:paraId="58D81BC8">
            <w:pPr>
              <w:keepNext w:val="0"/>
              <w:keepLines w:val="0"/>
              <w:pageBreakBefore w:val="0"/>
              <w:widowControl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④家具安装过程中未损坏原有结构。</w:t>
            </w:r>
          </w:p>
          <w:p w14:paraId="38E64F5B">
            <w:pPr>
              <w:keepNext w:val="0"/>
              <w:keepLines w:val="0"/>
              <w:pageBreakBefore w:val="0"/>
              <w:widowControl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⑤项目需执行国家相关标准、行业标准、地方标准或者其他标准、规范，有最新的标准的，按最新标准执行。</w:t>
            </w:r>
          </w:p>
          <w:p w14:paraId="5A2B67A0">
            <w:pPr>
              <w:keepNext w:val="0"/>
              <w:keepLines w:val="0"/>
              <w:pageBreakBefore w:val="0"/>
              <w:widowControl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应将所提供货物的清单、配件等资料交付给采购人；</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不能完整交付货物及本款规定的内容的，必须负责补齐，否则视为未按合同约定交货。</w:t>
            </w:r>
          </w:p>
          <w:p w14:paraId="0F6599DF">
            <w:pPr>
              <w:keepNext w:val="0"/>
              <w:keepLines w:val="0"/>
              <w:pageBreakBefore w:val="0"/>
              <w:widowControl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⑦采购人在采购货物中随机抽样检测（含破坏性拆解等方式取样），检测结果作为验收条件之一。检测费用和因必要检测造成的家具数量补齐成本由</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承担。验收标准按技术参数或</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约定执行。</w:t>
            </w:r>
          </w:p>
          <w:p w14:paraId="624771F8">
            <w:pPr>
              <w:keepNext w:val="0"/>
              <w:keepLines w:val="0"/>
              <w:pageBreakBefore w:val="0"/>
              <w:widowControl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strike w:val="0"/>
                <w:dstrike w:val="0"/>
                <w:color w:val="auto"/>
                <w:sz w:val="21"/>
                <w:szCs w:val="21"/>
                <w:highlight w:val="none"/>
                <w:lang w:val="zh-CN" w:eastAsia="zh-CN"/>
              </w:rPr>
            </w:pPr>
            <w:r>
              <w:rPr>
                <w:rFonts w:hint="eastAsia" w:ascii="宋体" w:hAnsi="宋体" w:eastAsia="宋体" w:cs="宋体"/>
                <w:color w:val="auto"/>
                <w:sz w:val="21"/>
                <w:szCs w:val="21"/>
                <w:highlight w:val="none"/>
              </w:rPr>
              <w:t>★⑧采购人收货后根据货物的技术规格要求和质量标准，对货物进行检查验收，如果发现数量不足或有质量、技术等问题，</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应负责按照</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人的要求采取补足、更换或退货等处理措施，并承担由此发生的一切损失和费用。验收合格后，采购人收取发票并签署验收意见。</w:t>
            </w:r>
          </w:p>
        </w:tc>
      </w:tr>
      <w:tr w14:paraId="03331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35D5A989">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rPr>
            </w:pPr>
          </w:p>
        </w:tc>
        <w:tc>
          <w:tcPr>
            <w:tcW w:w="792" w:type="pct"/>
            <w:vAlign w:val="center"/>
          </w:tcPr>
          <w:p w14:paraId="7FF3F321">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付款条件（进度和方式）</w:t>
            </w:r>
          </w:p>
        </w:tc>
        <w:tc>
          <w:tcPr>
            <w:tcW w:w="520" w:type="pct"/>
            <w:vAlign w:val="center"/>
          </w:tcPr>
          <w:p w14:paraId="61B63393">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p>
        </w:tc>
        <w:tc>
          <w:tcPr>
            <w:tcW w:w="3130" w:type="pct"/>
            <w:vAlign w:val="center"/>
          </w:tcPr>
          <w:p w14:paraId="6A51B27E">
            <w:pPr>
              <w:keepNext w:val="0"/>
              <w:keepLines w:val="0"/>
              <w:pageBreakBefore w:val="0"/>
              <w:widowControl/>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b/>
                <w:bCs/>
                <w:snapToGrid w:val="0"/>
                <w:color w:val="auto"/>
                <w:kern w:val="0"/>
                <w:sz w:val="21"/>
                <w:szCs w:val="21"/>
                <w:highlight w:val="none"/>
                <w:lang w:val="en-US" w:eastAsia="zh-CN"/>
              </w:rPr>
            </w:pPr>
            <w:r>
              <w:rPr>
                <w:rFonts w:hint="eastAsia" w:ascii="宋体" w:hAnsi="宋体" w:eastAsia="宋体" w:cs="宋体"/>
                <w:b/>
                <w:bCs/>
                <w:snapToGrid w:val="0"/>
                <w:color w:val="auto"/>
                <w:kern w:val="0"/>
                <w:sz w:val="21"/>
                <w:szCs w:val="21"/>
                <w:highlight w:val="none"/>
                <w:lang w:val="en-US" w:eastAsia="zh-CN"/>
              </w:rPr>
              <w:t>（1）若学校财务部门无资金支付要求，则按下列原则支付：</w:t>
            </w:r>
          </w:p>
          <w:p w14:paraId="229D9C7B">
            <w:pPr>
              <w:keepNext w:val="0"/>
              <w:keepLines w:val="0"/>
              <w:pageBreakBefore w:val="0"/>
              <w:widowControl/>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color w:val="auto"/>
                <w:sz w:val="21"/>
                <w:szCs w:val="21"/>
                <w:highlight w:val="none"/>
                <w:lang w:val="en-US" w:eastAsia="zh-CN"/>
              </w:rPr>
              <w:t>项目合同签订后7个工作日内，</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en-US" w:eastAsia="zh-CN"/>
              </w:rPr>
              <w:t>预付</w:t>
            </w:r>
            <w:r>
              <w:rPr>
                <w:rFonts w:hint="eastAsia" w:ascii="宋体" w:hAnsi="宋体" w:cs="宋体"/>
                <w:color w:val="auto"/>
                <w:sz w:val="21"/>
                <w:szCs w:val="21"/>
                <w:highlight w:val="none"/>
                <w:lang w:val="en-US" w:eastAsia="zh-CN"/>
              </w:rPr>
              <w:t>成交人</w:t>
            </w:r>
            <w:r>
              <w:rPr>
                <w:rFonts w:hint="eastAsia" w:ascii="宋体" w:hAnsi="宋体" w:eastAsia="宋体" w:cs="宋体"/>
                <w:color w:val="auto"/>
                <w:sz w:val="21"/>
                <w:szCs w:val="21"/>
                <w:highlight w:val="none"/>
                <w:lang w:val="en-US" w:eastAsia="zh-CN"/>
              </w:rPr>
              <w:t>合同总额的30%。</w:t>
            </w:r>
            <w:r>
              <w:rPr>
                <w:rFonts w:hint="eastAsia" w:ascii="宋体" w:hAnsi="宋体" w:cs="宋体"/>
                <w:color w:val="auto"/>
                <w:sz w:val="21"/>
                <w:szCs w:val="21"/>
                <w:highlight w:val="none"/>
                <w:lang w:val="en-US" w:eastAsia="zh-CN"/>
              </w:rPr>
              <w:t>成交人</w:t>
            </w:r>
            <w:r>
              <w:rPr>
                <w:rFonts w:hint="eastAsia" w:ascii="宋体" w:hAnsi="宋体" w:eastAsia="宋体" w:cs="宋体"/>
                <w:color w:val="auto"/>
                <w:sz w:val="21"/>
                <w:szCs w:val="21"/>
                <w:highlight w:val="none"/>
                <w:lang w:val="en-US" w:eastAsia="zh-CN"/>
              </w:rPr>
              <w:t>合同签订后2个工作日内安排宿舍家具的生产，</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en-US" w:eastAsia="zh-CN"/>
              </w:rPr>
              <w:t>可检查或抽查</w:t>
            </w:r>
            <w:r>
              <w:rPr>
                <w:rFonts w:hint="eastAsia" w:ascii="宋体" w:hAnsi="宋体" w:cs="宋体"/>
                <w:color w:val="auto"/>
                <w:sz w:val="21"/>
                <w:szCs w:val="21"/>
                <w:highlight w:val="none"/>
                <w:lang w:val="en-US" w:eastAsia="zh-CN"/>
              </w:rPr>
              <w:t>成交人</w:t>
            </w:r>
            <w:r>
              <w:rPr>
                <w:rFonts w:hint="eastAsia" w:ascii="宋体" w:hAnsi="宋体" w:eastAsia="宋体" w:cs="宋体"/>
                <w:color w:val="auto"/>
                <w:sz w:val="21"/>
                <w:szCs w:val="21"/>
                <w:highlight w:val="none"/>
                <w:lang w:val="en-US" w:eastAsia="zh-CN"/>
              </w:rPr>
              <w:t>备货情况。主要家具产品运抵指定现场并开始组装后，</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en-US" w:eastAsia="zh-CN"/>
              </w:rPr>
              <w:t>支付</w:t>
            </w:r>
            <w:r>
              <w:rPr>
                <w:rFonts w:hint="eastAsia" w:ascii="宋体" w:hAnsi="宋体" w:cs="宋体"/>
                <w:color w:val="auto"/>
                <w:sz w:val="21"/>
                <w:szCs w:val="21"/>
                <w:highlight w:val="none"/>
                <w:lang w:val="en-US" w:eastAsia="zh-CN"/>
              </w:rPr>
              <w:t>成交人</w:t>
            </w:r>
            <w:r>
              <w:rPr>
                <w:rFonts w:hint="eastAsia" w:ascii="宋体" w:hAnsi="宋体" w:eastAsia="宋体" w:cs="宋体"/>
                <w:color w:val="auto"/>
                <w:sz w:val="21"/>
                <w:szCs w:val="21"/>
                <w:highlight w:val="none"/>
                <w:lang w:val="en-US" w:eastAsia="zh-CN"/>
              </w:rPr>
              <w:t>合同总额的20%。家具验收合格后，</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en-US" w:eastAsia="zh-CN"/>
              </w:rPr>
              <w:t>支付</w:t>
            </w:r>
            <w:r>
              <w:rPr>
                <w:rFonts w:hint="eastAsia" w:ascii="宋体" w:hAnsi="宋体" w:cs="宋体"/>
                <w:color w:val="auto"/>
                <w:sz w:val="21"/>
                <w:szCs w:val="21"/>
                <w:highlight w:val="none"/>
                <w:lang w:val="en-US" w:eastAsia="zh-CN"/>
              </w:rPr>
              <w:t>成交人</w:t>
            </w:r>
            <w:r>
              <w:rPr>
                <w:rFonts w:hint="eastAsia" w:ascii="宋体" w:hAnsi="宋体" w:eastAsia="宋体" w:cs="宋体"/>
                <w:color w:val="auto"/>
                <w:sz w:val="21"/>
                <w:szCs w:val="21"/>
                <w:highlight w:val="none"/>
                <w:lang w:val="en-US" w:eastAsia="zh-CN"/>
              </w:rPr>
              <w:t>合同总额的50%</w:t>
            </w:r>
            <w:r>
              <w:rPr>
                <w:rFonts w:hint="eastAsia" w:ascii="宋体" w:hAnsi="宋体" w:cs="宋体"/>
                <w:color w:val="auto"/>
                <w:sz w:val="21"/>
                <w:szCs w:val="21"/>
                <w:highlight w:val="none"/>
                <w:lang w:val="en-US" w:eastAsia="zh-CN"/>
              </w:rPr>
              <w:t>。</w:t>
            </w:r>
          </w:p>
          <w:p w14:paraId="14D977DD">
            <w:pPr>
              <w:keepNext w:val="0"/>
              <w:keepLines w:val="0"/>
              <w:pageBreakBefore w:val="0"/>
              <w:widowControl/>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b/>
                <w:bCs/>
                <w:snapToGrid w:val="0"/>
                <w:color w:val="auto"/>
                <w:kern w:val="0"/>
                <w:sz w:val="21"/>
                <w:szCs w:val="21"/>
                <w:highlight w:val="none"/>
                <w:lang w:val="en-US" w:eastAsia="zh-CN"/>
              </w:rPr>
              <w:t>（2）若学校财务部门有资金支付要求的，按相关要求执行。</w:t>
            </w:r>
          </w:p>
        </w:tc>
      </w:tr>
      <w:tr w14:paraId="4B66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0FB96F63">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rPr>
            </w:pPr>
          </w:p>
        </w:tc>
        <w:tc>
          <w:tcPr>
            <w:tcW w:w="792" w:type="pct"/>
            <w:vAlign w:val="center"/>
          </w:tcPr>
          <w:p w14:paraId="78F80781">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交货地点</w:t>
            </w:r>
          </w:p>
        </w:tc>
        <w:tc>
          <w:tcPr>
            <w:tcW w:w="520" w:type="pct"/>
            <w:vAlign w:val="center"/>
          </w:tcPr>
          <w:p w14:paraId="4A7CB1DF">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p>
        </w:tc>
        <w:tc>
          <w:tcPr>
            <w:tcW w:w="3130" w:type="pct"/>
            <w:vAlign w:val="center"/>
          </w:tcPr>
          <w:p w14:paraId="17B3F1B1">
            <w:pPr>
              <w:keepNext w:val="0"/>
              <w:keepLines w:val="0"/>
              <w:pageBreakBefore w:val="0"/>
              <w:widowControl/>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武汉理工大学马房山小区东院74号楼，采购人指定地点。</w:t>
            </w:r>
          </w:p>
        </w:tc>
      </w:tr>
      <w:tr w14:paraId="5E0E1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Merge w:val="restart"/>
            <w:vAlign w:val="center"/>
          </w:tcPr>
          <w:p w14:paraId="13350E42">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rPr>
            </w:pPr>
          </w:p>
        </w:tc>
        <w:tc>
          <w:tcPr>
            <w:tcW w:w="792" w:type="pct"/>
            <w:vMerge w:val="restart"/>
            <w:vAlign w:val="center"/>
          </w:tcPr>
          <w:p w14:paraId="5DB2C85C">
            <w:pPr>
              <w:keepNext w:val="0"/>
              <w:keepLines w:val="0"/>
              <w:pageBreakBefore w:val="0"/>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履约相关要求</w:t>
            </w:r>
          </w:p>
        </w:tc>
        <w:tc>
          <w:tcPr>
            <w:tcW w:w="520" w:type="pct"/>
            <w:vMerge w:val="restart"/>
            <w:vAlign w:val="center"/>
          </w:tcPr>
          <w:p w14:paraId="6FABAAF8">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p>
        </w:tc>
        <w:tc>
          <w:tcPr>
            <w:tcW w:w="3130" w:type="pct"/>
            <w:vAlign w:val="center"/>
          </w:tcPr>
          <w:p w14:paraId="0FA4EC20">
            <w:pPr>
              <w:keepNext w:val="0"/>
              <w:keepLines w:val="0"/>
              <w:pageBreakBefore w:val="0"/>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乙方不能交货的或提供假冒伪劣产品的，乙方退还合同总额的100%。并向甲方偿付合同金额的20%作为赔偿金,甲方有权解除本合同，并向乙方依法追究违约责任。</w:t>
            </w:r>
          </w:p>
          <w:p w14:paraId="2430411D">
            <w:pPr>
              <w:keepNext w:val="0"/>
              <w:keepLines w:val="0"/>
              <w:pageBreakBefore w:val="0"/>
              <w:widowControl/>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乙方逾期交货或逾期完工的，每逾期一日向甲方支付合同金额的千分之五作为违约金。</w:t>
            </w:r>
          </w:p>
        </w:tc>
      </w:tr>
      <w:tr w14:paraId="0B4D9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Merge w:val="continue"/>
            <w:vAlign w:val="center"/>
          </w:tcPr>
          <w:p w14:paraId="2198198B">
            <w:pPr>
              <w:keepNext w:val="0"/>
              <w:keepLines w:val="0"/>
              <w:pageBreakBefore w:val="0"/>
              <w:numPr>
                <w:ilvl w:val="0"/>
                <w:numId w:val="4"/>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rPr>
            </w:pPr>
          </w:p>
        </w:tc>
        <w:tc>
          <w:tcPr>
            <w:tcW w:w="792" w:type="pct"/>
            <w:vMerge w:val="continue"/>
            <w:vAlign w:val="center"/>
          </w:tcPr>
          <w:p w14:paraId="7BCA37DB">
            <w:pPr>
              <w:keepNext w:val="0"/>
              <w:keepLines w:val="0"/>
              <w:pageBreakBefore w:val="0"/>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p>
        </w:tc>
        <w:tc>
          <w:tcPr>
            <w:tcW w:w="520" w:type="pct"/>
            <w:vMerge w:val="continue"/>
            <w:vAlign w:val="center"/>
          </w:tcPr>
          <w:p w14:paraId="5D5B81F6">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p>
        </w:tc>
        <w:tc>
          <w:tcPr>
            <w:tcW w:w="3130" w:type="pct"/>
            <w:vAlign w:val="center"/>
          </w:tcPr>
          <w:p w14:paraId="1DAFCB9D">
            <w:pPr>
              <w:keepNext w:val="0"/>
              <w:keepLines w:val="0"/>
              <w:pageBreakBefore w:val="0"/>
              <w:widowControl/>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lang w:eastAsia="zh-CN"/>
              </w:rPr>
              <w:t>☑</w:t>
            </w:r>
            <w:r>
              <w:rPr>
                <w:rFonts w:hint="eastAsia" w:ascii="宋体" w:hAnsi="宋体" w:eastAsia="宋体" w:cs="宋体"/>
                <w:color w:val="auto"/>
                <w:sz w:val="21"/>
                <w:szCs w:val="21"/>
                <w:highlight w:val="none"/>
              </w:rPr>
              <w:t>不需要履约保证金</w:t>
            </w:r>
          </w:p>
          <w:p w14:paraId="6148D80E">
            <w:pPr>
              <w:keepNext w:val="0"/>
              <w:keepLines w:val="0"/>
              <w:pageBreakBefore w:val="0"/>
              <w:widowControl/>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lang w:eastAsia="zh-CN"/>
              </w:rPr>
              <w:t>□</w:t>
            </w:r>
            <w:r>
              <w:rPr>
                <w:rFonts w:hint="eastAsia" w:ascii="宋体" w:hAnsi="宋体" w:eastAsia="宋体" w:cs="宋体"/>
                <w:color w:val="auto"/>
                <w:sz w:val="21"/>
                <w:szCs w:val="21"/>
                <w:highlight w:val="none"/>
              </w:rPr>
              <w:t>需要履约保证金</w:t>
            </w:r>
          </w:p>
          <w:p w14:paraId="685B34A9">
            <w:pPr>
              <w:keepNext w:val="0"/>
              <w:keepLines w:val="0"/>
              <w:pageBreakBefore w:val="0"/>
              <w:widowControl/>
              <w:kinsoku/>
              <w:wordWrap/>
              <w:overflowPunct/>
              <w:topLinePunct w:val="0"/>
              <w:autoSpaceDE w:val="0"/>
              <w:autoSpaceDN w:val="0"/>
              <w:bidi w:val="0"/>
              <w:adjustRightInd w:val="0"/>
              <w:snapToGrid w:val="0"/>
              <w:spacing w:line="34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。（不得超过合同金额的10%，并在合同中明确）</w:t>
            </w:r>
          </w:p>
          <w:p w14:paraId="7A0A690D">
            <w:pPr>
              <w:keepNext w:val="0"/>
              <w:keepLines w:val="0"/>
              <w:pageBreakBefore w:val="0"/>
              <w:widowControl/>
              <w:kinsoku/>
              <w:wordWrap/>
              <w:overflowPunct/>
              <w:topLinePunct w:val="0"/>
              <w:autoSpaceDE w:val="0"/>
              <w:autoSpaceDN w:val="0"/>
              <w:bidi w:val="0"/>
              <w:adjustRightInd w:val="0"/>
              <w:snapToGrid w:val="0"/>
              <w:spacing w:line="34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履约保证金形式：支票、汇票、本票或者金融机构、担保机构出具的保函等非现金形式。</w:t>
            </w:r>
          </w:p>
        </w:tc>
      </w:tr>
      <w:tr w14:paraId="72A6D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2E3CA6D3">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en-US" w:eastAsia="zh-CN"/>
              </w:rPr>
            </w:pPr>
          </w:p>
        </w:tc>
        <w:tc>
          <w:tcPr>
            <w:tcW w:w="792" w:type="pct"/>
            <w:vAlign w:val="center"/>
          </w:tcPr>
          <w:p w14:paraId="5135CF62">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样品要求</w:t>
            </w:r>
          </w:p>
        </w:tc>
        <w:tc>
          <w:tcPr>
            <w:tcW w:w="520" w:type="pct"/>
            <w:vAlign w:val="center"/>
          </w:tcPr>
          <w:p w14:paraId="1B5C3878">
            <w:pPr>
              <w:keepNext w:val="0"/>
              <w:keepLines w:val="0"/>
              <w:pageBreakBefore w:val="0"/>
              <w:kinsoku/>
              <w:wordWrap/>
              <w:overflowPunct/>
              <w:topLinePunct w:val="0"/>
              <w:bidi w:val="0"/>
              <w:spacing w:line="340" w:lineRule="exact"/>
              <w:jc w:val="center"/>
              <w:textAlignment w:val="auto"/>
              <w:outlineLvl w:val="0"/>
              <w:rPr>
                <w:rFonts w:hint="eastAsia" w:ascii="宋体" w:hAnsi="宋体" w:eastAsia="宋体" w:cs="宋体"/>
                <w:color w:val="auto"/>
                <w:sz w:val="21"/>
                <w:szCs w:val="21"/>
                <w:highlight w:val="none"/>
              </w:rPr>
            </w:pPr>
          </w:p>
        </w:tc>
        <w:tc>
          <w:tcPr>
            <w:tcW w:w="3130" w:type="pct"/>
            <w:vAlign w:val="center"/>
          </w:tcPr>
          <w:p w14:paraId="4ADE37F6">
            <w:pPr>
              <w:keepNext w:val="0"/>
              <w:keepLines w:val="0"/>
              <w:pageBreakBefore w:val="0"/>
              <w:widowControl w:val="0"/>
              <w:kinsoku/>
              <w:wordWrap/>
              <w:overflowPunct/>
              <w:topLinePunct w:val="0"/>
              <w:autoSpaceDE/>
              <w:autoSpaceDN/>
              <w:bidi w:val="0"/>
              <w:adjustRightInd/>
              <w:snapToGrid/>
              <w:spacing w:line="340" w:lineRule="exact"/>
              <w:jc w:val="both"/>
              <w:textAlignment w:val="auto"/>
              <w:outlineLvl w:val="9"/>
              <w:rPr>
                <w:rFonts w:hint="default"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无</w:t>
            </w:r>
          </w:p>
        </w:tc>
      </w:tr>
      <w:tr w14:paraId="02E3F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076D3751">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en-US" w:eastAsia="zh-CN"/>
              </w:rPr>
            </w:pPr>
          </w:p>
        </w:tc>
        <w:tc>
          <w:tcPr>
            <w:tcW w:w="792" w:type="pct"/>
            <w:vAlign w:val="center"/>
          </w:tcPr>
          <w:p w14:paraId="1FD03C45">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zh-CN"/>
              </w:rPr>
              <w:t>家具颜色要求</w:t>
            </w:r>
          </w:p>
        </w:tc>
        <w:tc>
          <w:tcPr>
            <w:tcW w:w="520" w:type="pct"/>
            <w:vAlign w:val="center"/>
          </w:tcPr>
          <w:p w14:paraId="390CD63F">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p>
        </w:tc>
        <w:tc>
          <w:tcPr>
            <w:tcW w:w="3130" w:type="pct"/>
            <w:vAlign w:val="center"/>
          </w:tcPr>
          <w:p w14:paraId="2614400B">
            <w:pPr>
              <w:keepNext w:val="0"/>
              <w:keepLines w:val="0"/>
              <w:pageBreakBefore w:val="0"/>
              <w:widowControl/>
              <w:kinsoku/>
              <w:wordWrap/>
              <w:overflowPunct/>
              <w:topLinePunct w:val="0"/>
              <w:autoSpaceDE w:val="0"/>
              <w:autoSpaceDN w:val="0"/>
              <w:bidi w:val="0"/>
              <w:adjustRightInd w:val="0"/>
              <w:snapToGrid w:val="0"/>
              <w:spacing w:line="340" w:lineRule="exact"/>
              <w:jc w:val="both"/>
              <w:textAlignment w:val="auto"/>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成交后成交人</w:t>
            </w:r>
            <w:r>
              <w:rPr>
                <w:rFonts w:hint="eastAsia" w:ascii="宋体" w:hAnsi="宋体" w:eastAsia="宋体" w:cs="宋体"/>
                <w:snapToGrid w:val="0"/>
                <w:color w:val="auto"/>
                <w:kern w:val="0"/>
                <w:sz w:val="21"/>
                <w:szCs w:val="21"/>
                <w:highlight w:val="none"/>
                <w:lang w:val="zh-CN" w:eastAsia="zh-CN"/>
              </w:rPr>
              <w:t>提供色板由</w:t>
            </w:r>
            <w:r>
              <w:rPr>
                <w:rFonts w:hint="eastAsia" w:ascii="宋体" w:hAnsi="宋体" w:eastAsia="宋体" w:cs="宋体"/>
                <w:snapToGrid w:val="0"/>
                <w:color w:val="auto"/>
                <w:kern w:val="0"/>
                <w:sz w:val="21"/>
                <w:szCs w:val="21"/>
                <w:highlight w:val="none"/>
                <w:lang w:val="en-US" w:eastAsia="zh-CN"/>
              </w:rPr>
              <w:t>采购人</w:t>
            </w:r>
            <w:r>
              <w:rPr>
                <w:rFonts w:hint="eastAsia" w:ascii="宋体" w:hAnsi="宋体" w:eastAsia="宋体" w:cs="宋体"/>
                <w:snapToGrid w:val="0"/>
                <w:color w:val="auto"/>
                <w:kern w:val="0"/>
                <w:sz w:val="21"/>
                <w:szCs w:val="21"/>
                <w:highlight w:val="none"/>
                <w:lang w:val="zh-CN" w:eastAsia="zh-CN"/>
              </w:rPr>
              <w:t>确认。</w:t>
            </w:r>
          </w:p>
        </w:tc>
      </w:tr>
      <w:tr w14:paraId="56EBA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6" w:type="pct"/>
            <w:vAlign w:val="center"/>
          </w:tcPr>
          <w:p w14:paraId="2ECDD230">
            <w:pPr>
              <w:keepNext w:val="0"/>
              <w:keepLines w:val="0"/>
              <w:pageBreakBefore w:val="0"/>
              <w:numPr>
                <w:ilvl w:val="0"/>
                <w:numId w:val="3"/>
              </w:numPr>
              <w:tabs>
                <w:tab w:val="clear" w:pos="0"/>
              </w:tabs>
              <w:kinsoku/>
              <w:wordWrap/>
              <w:overflowPunct/>
              <w:topLinePunct w:val="0"/>
              <w:autoSpaceDE w:val="0"/>
              <w:autoSpaceDN w:val="0"/>
              <w:bidi w:val="0"/>
              <w:adjustRightInd w:val="0"/>
              <w:snapToGrid w:val="0"/>
              <w:spacing w:line="340" w:lineRule="exact"/>
              <w:ind w:left="0" w:leftChars="0" w:firstLine="0" w:firstLineChars="0"/>
              <w:jc w:val="center"/>
              <w:textAlignment w:val="auto"/>
              <w:rPr>
                <w:rFonts w:hint="eastAsia" w:ascii="宋体" w:hAnsi="宋体" w:eastAsia="宋体" w:cs="宋体"/>
                <w:snapToGrid w:val="0"/>
                <w:color w:val="auto"/>
                <w:kern w:val="0"/>
                <w:sz w:val="21"/>
                <w:szCs w:val="21"/>
                <w:highlight w:val="none"/>
                <w:lang w:val="zh-CN" w:eastAsia="zh-CN"/>
              </w:rPr>
            </w:pPr>
          </w:p>
        </w:tc>
        <w:tc>
          <w:tcPr>
            <w:tcW w:w="792" w:type="pct"/>
            <w:vAlign w:val="center"/>
          </w:tcPr>
          <w:p w14:paraId="38977679">
            <w:pPr>
              <w:keepNext w:val="0"/>
              <w:keepLines w:val="0"/>
              <w:pageBreakBefore w:val="0"/>
              <w:widowControl/>
              <w:kinsoku/>
              <w:wordWrap/>
              <w:overflowPunct/>
              <w:topLinePunct w:val="0"/>
              <w:autoSpaceDE w:val="0"/>
              <w:autoSpaceDN w:val="0"/>
              <w:bidi w:val="0"/>
              <w:adjustRightInd w:val="0"/>
              <w:snapToGrid w:val="0"/>
              <w:spacing w:line="340" w:lineRule="exact"/>
              <w:jc w:val="center"/>
              <w:textAlignment w:val="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保险或其他</w:t>
            </w:r>
          </w:p>
        </w:tc>
        <w:tc>
          <w:tcPr>
            <w:tcW w:w="520" w:type="pct"/>
            <w:vAlign w:val="center"/>
          </w:tcPr>
          <w:p w14:paraId="1309CA06">
            <w:pPr>
              <w:keepNext w:val="0"/>
              <w:keepLines w:val="0"/>
              <w:pageBreakBefore w:val="0"/>
              <w:kinsoku/>
              <w:wordWrap/>
              <w:overflowPunct/>
              <w:topLinePunct w:val="0"/>
              <w:bidi w:val="0"/>
              <w:spacing w:line="340" w:lineRule="exact"/>
              <w:jc w:val="center"/>
              <w:textAlignment w:val="auto"/>
              <w:outlineLvl w:val="0"/>
              <w:rPr>
                <w:rFonts w:hint="eastAsia" w:ascii="宋体" w:hAnsi="宋体" w:eastAsia="宋体" w:cs="宋体"/>
                <w:color w:val="auto"/>
                <w:sz w:val="21"/>
                <w:szCs w:val="21"/>
                <w:highlight w:val="none"/>
              </w:rPr>
            </w:pPr>
          </w:p>
        </w:tc>
        <w:tc>
          <w:tcPr>
            <w:tcW w:w="3130" w:type="pct"/>
            <w:vAlign w:val="center"/>
          </w:tcPr>
          <w:p w14:paraId="376CD54A">
            <w:pPr>
              <w:keepNext w:val="0"/>
              <w:keepLines w:val="0"/>
              <w:pageBreakBefore w:val="0"/>
              <w:widowControl w:val="0"/>
              <w:kinsoku/>
              <w:wordWrap/>
              <w:overflowPunct/>
              <w:topLinePunct w:val="0"/>
              <w:autoSpaceDE/>
              <w:autoSpaceDN/>
              <w:bidi w:val="0"/>
              <w:adjustRightInd/>
              <w:snapToGrid/>
              <w:spacing w:line="340" w:lineRule="exact"/>
              <w:jc w:val="both"/>
              <w:textAlignment w:val="auto"/>
              <w:outlineLvl w:val="9"/>
              <w:rPr>
                <w:rFonts w:hint="eastAsia" w:ascii="宋体" w:hAnsi="宋体" w:eastAsia="宋体" w:cs="宋体"/>
                <w:color w:val="auto"/>
                <w:sz w:val="21"/>
                <w:szCs w:val="21"/>
                <w:highlight w:val="none"/>
                <w:lang w:val="en"/>
              </w:rPr>
            </w:pPr>
            <w:r>
              <w:rPr>
                <w:rFonts w:hint="eastAsia" w:ascii="宋体" w:hAnsi="宋体" w:eastAsia="宋体" w:cs="宋体"/>
                <w:snapToGrid w:val="0"/>
                <w:color w:val="auto"/>
                <w:kern w:val="0"/>
                <w:sz w:val="21"/>
                <w:szCs w:val="21"/>
                <w:highlight w:val="none"/>
                <w:lang w:eastAsia="zh-CN"/>
              </w:rPr>
              <w:t>☑</w:t>
            </w:r>
            <w:r>
              <w:rPr>
                <w:rFonts w:hint="eastAsia" w:ascii="宋体" w:hAnsi="宋体" w:eastAsia="宋体" w:cs="宋体"/>
                <w:color w:val="auto"/>
                <w:sz w:val="21"/>
                <w:szCs w:val="21"/>
                <w:highlight w:val="none"/>
              </w:rPr>
              <w:t>无  □有，要求：</w:t>
            </w:r>
          </w:p>
        </w:tc>
      </w:tr>
    </w:tbl>
    <w:p w14:paraId="2CB73D3B">
      <w:pPr>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说明：以上重要性标注为“</w:t>
      </w:r>
      <w:r>
        <w:rPr>
          <w:rFonts w:hint="eastAsia" w:ascii="宋体" w:hAnsi="宋体" w:eastAsia="宋体" w:cs="宋体"/>
          <w:bCs/>
          <w:color w:val="auto"/>
          <w:highlight w:val="none"/>
        </w:rPr>
        <w:t>★</w:t>
      </w:r>
      <w:r>
        <w:rPr>
          <w:rFonts w:hint="eastAsia" w:ascii="宋体" w:hAnsi="宋体" w:eastAsia="宋体" w:cs="宋体"/>
          <w:b/>
          <w:color w:val="auto"/>
          <w:highlight w:val="none"/>
        </w:rPr>
        <w:t>”</w:t>
      </w:r>
      <w:r>
        <w:rPr>
          <w:rFonts w:hint="eastAsia" w:ascii="宋体" w:hAnsi="宋体" w:eastAsia="宋体" w:cs="宋体"/>
          <w:bCs/>
          <w:color w:val="auto"/>
          <w:highlight w:val="none"/>
        </w:rPr>
        <w:t>的</w:t>
      </w:r>
      <w:r>
        <w:rPr>
          <w:rFonts w:hint="eastAsia" w:ascii="宋体" w:hAnsi="宋体" w:eastAsia="宋体" w:cs="宋体"/>
          <w:b/>
          <w:color w:val="auto"/>
          <w:highlight w:val="none"/>
        </w:rPr>
        <w:t>商务要求为实质性要求，所有要求必须逐条响应（满足或优于要求），不满足该指标项将导致无效响应（提供承诺函格式自拟）。</w:t>
      </w:r>
    </w:p>
    <w:p w14:paraId="19F221F1">
      <w:pPr>
        <w:numPr>
          <w:ilvl w:val="0"/>
          <w:numId w:val="5"/>
        </w:numPr>
        <w:spacing w:line="276" w:lineRule="auto"/>
        <w:jc w:val="left"/>
        <w:outlineLvl w:val="0"/>
        <w:rPr>
          <w:rFonts w:hint="eastAsia" w:ascii="黑体" w:hAnsi="黑体" w:eastAsia="黑体"/>
          <w:sz w:val="28"/>
          <w:szCs w:val="28"/>
        </w:rPr>
      </w:pPr>
      <w:r>
        <w:rPr>
          <w:rFonts w:hint="eastAsia" w:ascii="黑体" w:hAnsi="黑体" w:eastAsia="黑体"/>
          <w:sz w:val="28"/>
          <w:szCs w:val="28"/>
        </w:rPr>
        <w:t>评</w:t>
      </w:r>
      <w:r>
        <w:rPr>
          <w:rFonts w:hint="eastAsia" w:ascii="黑体" w:hAnsi="黑体" w:eastAsia="黑体"/>
          <w:sz w:val="28"/>
          <w:szCs w:val="28"/>
          <w:lang w:val="en-US" w:eastAsia="zh-CN"/>
        </w:rPr>
        <w:t>审</w:t>
      </w:r>
      <w:r>
        <w:rPr>
          <w:rFonts w:hint="eastAsia" w:ascii="黑体" w:hAnsi="黑体" w:eastAsia="黑体"/>
          <w:sz w:val="28"/>
          <w:szCs w:val="28"/>
        </w:rPr>
        <w:t>标准</w:t>
      </w:r>
    </w:p>
    <w:p w14:paraId="25509FFC">
      <w:pPr>
        <w:keepNext w:val="0"/>
        <w:keepLines w:val="0"/>
        <w:pageBreakBefore w:val="0"/>
        <w:widowControl w:val="0"/>
        <w:tabs>
          <w:tab w:val="center" w:pos="4153"/>
          <w:tab w:val="right" w:pos="8306"/>
        </w:tabs>
        <w:kinsoku/>
        <w:wordWrap/>
        <w:overflowPunct/>
        <w:topLinePunct w:val="0"/>
        <w:autoSpaceDE/>
        <w:autoSpaceDN/>
        <w:bidi w:val="0"/>
        <w:adjustRightInd w:val="0"/>
        <w:snapToGrid w:val="0"/>
        <w:spacing w:line="340" w:lineRule="exact"/>
        <w:ind w:firstLine="420" w:firstLineChars="200"/>
        <w:textAlignment w:val="baseline"/>
        <w:rPr>
          <w:rFonts w:hint="eastAsia" w:ascii="宋体" w:hAnsi="宋体" w:cs="宋体"/>
          <w:szCs w:val="21"/>
          <w:lang w:val="en-US" w:eastAsia="zh-CN"/>
        </w:rPr>
      </w:pPr>
      <w:r>
        <w:rPr>
          <w:rFonts w:hint="eastAsia" w:ascii="宋体" w:hAnsi="宋体" w:cs="宋体"/>
          <w:szCs w:val="21"/>
          <w:lang w:val="en-US" w:eastAsia="zh-CN"/>
        </w:rPr>
        <w:t>1.本项目在质量和服务均能满足采购文件实质性要求的前提下，按报价由低到高确定成交候选人。</w:t>
      </w:r>
    </w:p>
    <w:p w14:paraId="634E03C9">
      <w:pPr>
        <w:keepNext w:val="0"/>
        <w:keepLines w:val="0"/>
        <w:pageBreakBefore w:val="0"/>
        <w:widowControl w:val="0"/>
        <w:tabs>
          <w:tab w:val="center" w:pos="4153"/>
          <w:tab w:val="right" w:pos="8306"/>
        </w:tabs>
        <w:kinsoku/>
        <w:wordWrap/>
        <w:overflowPunct/>
        <w:topLinePunct w:val="0"/>
        <w:autoSpaceDE/>
        <w:autoSpaceDN/>
        <w:bidi w:val="0"/>
        <w:adjustRightInd w:val="0"/>
        <w:snapToGrid w:val="0"/>
        <w:spacing w:line="340" w:lineRule="exact"/>
        <w:ind w:firstLine="420" w:firstLineChars="200"/>
        <w:textAlignment w:val="baseline"/>
        <w:rPr>
          <w:rFonts w:hint="default" w:ascii="宋体" w:hAnsi="宋体" w:cs="宋体"/>
          <w:szCs w:val="21"/>
          <w:lang w:val="en-US" w:eastAsia="zh-CN"/>
        </w:rPr>
      </w:pPr>
      <w:r>
        <w:rPr>
          <w:rFonts w:hint="eastAsia" w:ascii="宋体" w:hAnsi="宋体" w:cs="宋体"/>
          <w:szCs w:val="21"/>
          <w:lang w:val="en-US" w:eastAsia="zh-CN"/>
        </w:rPr>
        <w:t>2.</w:t>
      </w:r>
      <w:r>
        <w:rPr>
          <w:rFonts w:hint="default" w:ascii="宋体" w:hAnsi="宋体" w:cs="宋体"/>
          <w:szCs w:val="21"/>
          <w:lang w:val="en-US" w:eastAsia="zh-CN"/>
        </w:rPr>
        <w:t>评审小组对通过资格审查和符合性审查的供应商，按评审价由低到高的顺序排列，推荐成交候选人</w:t>
      </w:r>
      <w:r>
        <w:rPr>
          <w:rFonts w:hint="default" w:ascii="宋体" w:hAnsi="宋体" w:cs="宋体"/>
          <w:szCs w:val="21"/>
          <w:lang w:val="en-US" w:eastAsia="zh-CN"/>
        </w:rPr>
        <w:fldChar w:fldCharType="begin"/>
      </w:r>
      <w:r>
        <w:rPr>
          <w:rFonts w:hint="default" w:ascii="宋体" w:hAnsi="宋体" w:cs="宋体"/>
          <w:szCs w:val="21"/>
          <w:lang w:val="en-US" w:eastAsia="zh-CN"/>
        </w:rPr>
        <w:instrText xml:space="preserve"> HYPERLINK "https://ggzy.guizhou.gov.cn/hallweb/hall/attach/nosession/download?attachId=8a8bb7d584b38df90184bd54501e098c" \l "10#3" \t "https://chat.deepseek.com/a/chat/s/_blank" </w:instrText>
      </w:r>
      <w:r>
        <w:rPr>
          <w:rFonts w:hint="default" w:ascii="宋体" w:hAnsi="宋体" w:cs="宋体"/>
          <w:szCs w:val="21"/>
          <w:lang w:val="en-US" w:eastAsia="zh-CN"/>
        </w:rPr>
        <w:fldChar w:fldCharType="separate"/>
      </w:r>
      <w:r>
        <w:rPr>
          <w:rFonts w:hint="default" w:ascii="宋体" w:hAnsi="宋体" w:cs="宋体"/>
          <w:szCs w:val="21"/>
          <w:lang w:val="en-US" w:eastAsia="zh-CN"/>
        </w:rPr>
        <w:fldChar w:fldCharType="end"/>
      </w:r>
      <w:r>
        <w:rPr>
          <w:rFonts w:hint="default" w:ascii="宋体" w:hAnsi="宋体" w:cs="宋体"/>
          <w:szCs w:val="21"/>
          <w:lang w:val="en-US" w:eastAsia="zh-CN"/>
        </w:rPr>
        <w:fldChar w:fldCharType="begin"/>
      </w:r>
      <w:r>
        <w:rPr>
          <w:rFonts w:hint="default" w:ascii="宋体" w:hAnsi="宋体" w:cs="宋体"/>
          <w:szCs w:val="21"/>
          <w:lang w:val="en-US" w:eastAsia="zh-CN"/>
        </w:rPr>
        <w:instrText xml:space="preserve"> HYPERLINK "https://ggzy.guizhou.gov.cn/hallweb/hall/attach/nosession/download?attachId=8a8bb7d78c6ccc11018cadf513c27321" \l "4#3" \t "https://chat.deepseek.com/a/chat/s/_blank" </w:instrText>
      </w:r>
      <w:r>
        <w:rPr>
          <w:rFonts w:hint="default" w:ascii="宋体" w:hAnsi="宋体" w:cs="宋体"/>
          <w:szCs w:val="21"/>
          <w:lang w:val="en-US" w:eastAsia="zh-CN"/>
        </w:rPr>
        <w:fldChar w:fldCharType="separate"/>
      </w:r>
      <w:r>
        <w:rPr>
          <w:rFonts w:hint="default" w:ascii="宋体" w:hAnsi="宋体" w:cs="宋体"/>
          <w:szCs w:val="21"/>
          <w:lang w:val="en-US" w:eastAsia="zh-CN"/>
        </w:rPr>
        <w:fldChar w:fldCharType="end"/>
      </w:r>
      <w:r>
        <w:rPr>
          <w:rFonts w:hint="default" w:ascii="宋体" w:hAnsi="宋体" w:cs="宋体"/>
          <w:szCs w:val="21"/>
          <w:lang w:val="en-US" w:eastAsia="zh-CN"/>
        </w:rPr>
        <w:t>。</w:t>
      </w:r>
    </w:p>
    <w:p w14:paraId="48C1E9F1">
      <w:pPr>
        <w:keepNext w:val="0"/>
        <w:keepLines w:val="0"/>
        <w:pageBreakBefore w:val="0"/>
        <w:widowControl w:val="0"/>
        <w:tabs>
          <w:tab w:val="center" w:pos="4153"/>
          <w:tab w:val="right" w:pos="8306"/>
        </w:tabs>
        <w:kinsoku/>
        <w:wordWrap/>
        <w:overflowPunct/>
        <w:topLinePunct w:val="0"/>
        <w:autoSpaceDE/>
        <w:autoSpaceDN/>
        <w:bidi w:val="0"/>
        <w:adjustRightInd w:val="0"/>
        <w:snapToGrid w:val="0"/>
        <w:spacing w:line="340" w:lineRule="exact"/>
        <w:ind w:firstLine="420" w:firstLineChars="200"/>
        <w:textAlignment w:val="baseline"/>
        <w:rPr>
          <w:rFonts w:hint="eastAsia" w:ascii="宋体" w:hAnsi="宋体" w:cs="宋体"/>
          <w:szCs w:val="21"/>
          <w:lang w:val="en-US" w:eastAsia="zh-CN"/>
        </w:rPr>
      </w:pPr>
      <w:r>
        <w:rPr>
          <w:rFonts w:hint="eastAsia" w:ascii="宋体" w:hAnsi="宋体" w:cs="宋体"/>
          <w:szCs w:val="21"/>
          <w:lang w:val="en-US" w:eastAsia="zh-CN"/>
        </w:rPr>
        <w:t>3.</w:t>
      </w:r>
      <w:r>
        <w:rPr>
          <w:rFonts w:hint="default" w:ascii="宋体" w:hAnsi="宋体" w:cs="宋体"/>
          <w:szCs w:val="21"/>
          <w:lang w:val="en-US" w:eastAsia="zh-CN"/>
        </w:rPr>
        <w:t>采购人根据评审小组推荐的候选人顺序确定成交供应商。排名第一的候选人放弃、被否决或经核实不具备履约能力的，采购人可依序确定下一候选人为成交供应商</w:t>
      </w:r>
      <w:r>
        <w:rPr>
          <w:rFonts w:hint="default" w:ascii="宋体" w:hAnsi="宋体" w:cs="宋体"/>
          <w:szCs w:val="21"/>
          <w:lang w:val="en-US" w:eastAsia="zh-CN"/>
        </w:rPr>
        <w:fldChar w:fldCharType="begin"/>
      </w:r>
      <w:r>
        <w:rPr>
          <w:rFonts w:hint="default" w:ascii="宋体" w:hAnsi="宋体" w:cs="宋体"/>
          <w:szCs w:val="21"/>
          <w:lang w:val="en-US" w:eastAsia="zh-CN"/>
        </w:rPr>
        <w:instrText xml:space="preserve"> HYPERLINK "https://ggzy.guizhou.gov.cn/hallweb/hall/attach/nosession/download?attachId=8a8bb7d78c6ccc11018cadf513c27321" \l "4#3" \t "https://chat.deepseek.com/a/chat/s/_blank" </w:instrText>
      </w:r>
      <w:r>
        <w:rPr>
          <w:rFonts w:hint="default" w:ascii="宋体" w:hAnsi="宋体" w:cs="宋体"/>
          <w:szCs w:val="21"/>
          <w:lang w:val="en-US" w:eastAsia="zh-CN"/>
        </w:rPr>
        <w:fldChar w:fldCharType="separate"/>
      </w:r>
      <w:r>
        <w:rPr>
          <w:rFonts w:hint="default" w:ascii="宋体" w:hAnsi="宋体" w:cs="宋体"/>
          <w:szCs w:val="21"/>
          <w:lang w:val="en-US" w:eastAsia="zh-CN"/>
        </w:rPr>
        <w:fldChar w:fldCharType="end"/>
      </w:r>
      <w:r>
        <w:rPr>
          <w:rFonts w:hint="default" w:ascii="宋体" w:hAnsi="宋体" w:cs="宋体"/>
          <w:szCs w:val="21"/>
          <w:lang w:val="en-US" w:eastAsia="zh-CN"/>
        </w:rPr>
        <w:t>。</w:t>
      </w:r>
    </w:p>
    <w:p w14:paraId="09866899">
      <w:pPr>
        <w:keepNext w:val="0"/>
        <w:keepLines w:val="0"/>
        <w:pageBreakBefore w:val="0"/>
        <w:widowControl w:val="0"/>
        <w:tabs>
          <w:tab w:val="center" w:pos="4153"/>
          <w:tab w:val="right" w:pos="8306"/>
        </w:tabs>
        <w:kinsoku/>
        <w:wordWrap/>
        <w:overflowPunct/>
        <w:topLinePunct w:val="0"/>
        <w:autoSpaceDE/>
        <w:autoSpaceDN/>
        <w:bidi w:val="0"/>
        <w:adjustRightInd w:val="0"/>
        <w:snapToGrid w:val="0"/>
        <w:spacing w:line="340" w:lineRule="exact"/>
        <w:ind w:firstLine="420" w:firstLineChars="200"/>
        <w:textAlignment w:val="baseline"/>
        <w:rPr>
          <w:rFonts w:hint="default" w:ascii="宋体" w:hAnsi="宋体" w:cs="宋体"/>
          <w:szCs w:val="21"/>
          <w:lang w:val="en-US" w:eastAsia="zh-CN"/>
        </w:rPr>
      </w:pPr>
      <w:r>
        <w:rPr>
          <w:rFonts w:hint="eastAsia" w:ascii="宋体" w:hAnsi="宋体" w:cs="宋体"/>
          <w:szCs w:val="21"/>
          <w:lang w:val="en-US" w:eastAsia="zh-CN"/>
        </w:rPr>
        <w:t>4.</w:t>
      </w:r>
      <w:r>
        <w:rPr>
          <w:rFonts w:hint="default" w:ascii="宋体" w:hAnsi="宋体" w:cs="宋体"/>
          <w:szCs w:val="21"/>
          <w:lang w:val="en-US" w:eastAsia="zh-CN"/>
        </w:rPr>
        <w:t>评审价相同的，按照采购文件规定的方式确定优先顺序；采购文件未规定的，采取随机抽取方式确定</w:t>
      </w:r>
      <w:r>
        <w:rPr>
          <w:rFonts w:hint="default" w:ascii="宋体" w:hAnsi="宋体" w:cs="宋体"/>
          <w:szCs w:val="21"/>
          <w:lang w:val="en-US" w:eastAsia="zh-CN"/>
        </w:rPr>
        <w:fldChar w:fldCharType="begin"/>
      </w:r>
      <w:r>
        <w:rPr>
          <w:rFonts w:hint="default" w:ascii="宋体" w:hAnsi="宋体" w:cs="宋体"/>
          <w:szCs w:val="21"/>
          <w:lang w:val="en-US" w:eastAsia="zh-CN"/>
        </w:rPr>
        <w:instrText xml:space="preserve"> HYPERLINK "https://www.ccgp-shaanxi.gov.cn/gpx-bid-file/ZF_JGBM_000003/610101/2024/4/1/8a69c7f78e467b79018e7da4cdc53f21/gpx-template/8a69c9158eae33e8018f0f65b72374b4.pdf?accessCode=56344aed80335597a40f6496479b7356" \l "5#5" \t "https://chat.deepseek.com/a/chat/s/_blank" </w:instrText>
      </w:r>
      <w:r>
        <w:rPr>
          <w:rFonts w:hint="default" w:ascii="宋体" w:hAnsi="宋体" w:cs="宋体"/>
          <w:szCs w:val="21"/>
          <w:lang w:val="en-US" w:eastAsia="zh-CN"/>
        </w:rPr>
        <w:fldChar w:fldCharType="separate"/>
      </w:r>
      <w:r>
        <w:rPr>
          <w:rFonts w:hint="default" w:ascii="宋体" w:hAnsi="宋体" w:cs="宋体"/>
          <w:szCs w:val="21"/>
          <w:lang w:val="en-US" w:eastAsia="zh-CN"/>
        </w:rPr>
        <w:fldChar w:fldCharType="end"/>
      </w:r>
      <w:r>
        <w:rPr>
          <w:rFonts w:hint="default" w:ascii="宋体" w:hAnsi="宋体" w:cs="宋体"/>
          <w:szCs w:val="21"/>
          <w:lang w:val="en-US" w:eastAsia="zh-CN"/>
        </w:rPr>
        <w:fldChar w:fldCharType="begin"/>
      </w:r>
      <w:r>
        <w:rPr>
          <w:rFonts w:hint="default" w:ascii="宋体" w:hAnsi="宋体" w:cs="宋体"/>
          <w:szCs w:val="21"/>
          <w:lang w:val="en-US" w:eastAsia="zh-CN"/>
        </w:rPr>
        <w:instrText xml:space="preserve"> HYPERLINK "https://www.ccgp-sichuan.gov.cn/maincms-web/detail?id=f0092d3b0610162b72bf17be37ba91ee&amp;label=%E8%A1%8C%E6%94%BF%E6%B3%95%E8%A7%84&amp;region=%E6%B5%B7%E5%8D%97%E7%9C%81" \l "2" \t "https://chat.deepseek.com/a/chat/s/_blank" </w:instrText>
      </w:r>
      <w:r>
        <w:rPr>
          <w:rFonts w:hint="default" w:ascii="宋体" w:hAnsi="宋体" w:cs="宋体"/>
          <w:szCs w:val="21"/>
          <w:lang w:val="en-US" w:eastAsia="zh-CN"/>
        </w:rPr>
        <w:fldChar w:fldCharType="separate"/>
      </w:r>
      <w:r>
        <w:rPr>
          <w:rFonts w:hint="default" w:ascii="宋体" w:hAnsi="宋体" w:cs="宋体"/>
          <w:szCs w:val="21"/>
          <w:lang w:val="en-US" w:eastAsia="zh-CN"/>
        </w:rPr>
        <w:fldChar w:fldCharType="end"/>
      </w:r>
      <w:r>
        <w:rPr>
          <w:rFonts w:hint="default" w:ascii="宋体" w:hAnsi="宋体" w:cs="宋体"/>
          <w:szCs w:val="21"/>
          <w:lang w:val="en-US" w:eastAsia="zh-CN"/>
        </w:rPr>
        <w:t>。</w:t>
      </w:r>
    </w:p>
    <w:p w14:paraId="6E97B169">
      <w:pPr>
        <w:keepNext w:val="0"/>
        <w:keepLines w:val="0"/>
        <w:pageBreakBefore w:val="0"/>
        <w:widowControl w:val="0"/>
        <w:tabs>
          <w:tab w:val="center" w:pos="4153"/>
          <w:tab w:val="right" w:pos="8306"/>
        </w:tabs>
        <w:kinsoku/>
        <w:wordWrap/>
        <w:overflowPunct/>
        <w:topLinePunct w:val="0"/>
        <w:autoSpaceDE/>
        <w:autoSpaceDN/>
        <w:bidi w:val="0"/>
        <w:adjustRightInd w:val="0"/>
        <w:snapToGrid w:val="0"/>
        <w:spacing w:line="340" w:lineRule="exact"/>
        <w:ind w:firstLine="420" w:firstLineChars="200"/>
        <w:textAlignment w:val="baseline"/>
        <w:rPr>
          <w:rFonts w:hint="eastAsia" w:ascii="宋体" w:hAnsi="宋体" w:cs="宋体"/>
          <w:szCs w:val="21"/>
          <w:lang w:val="en-US" w:eastAsia="zh-CN"/>
        </w:rPr>
      </w:pPr>
      <w:r>
        <w:rPr>
          <w:rFonts w:hint="eastAsia" w:ascii="宋体" w:hAnsi="宋体" w:cs="宋体"/>
          <w:szCs w:val="21"/>
          <w:lang w:val="en-US" w:eastAsia="zh-CN"/>
        </w:rPr>
        <w:t>5.</w:t>
      </w:r>
      <w:r>
        <w:rPr>
          <w:rFonts w:hint="default" w:ascii="宋体" w:hAnsi="宋体" w:cs="宋体"/>
          <w:szCs w:val="21"/>
          <w:lang w:val="en-US" w:eastAsia="zh-CN"/>
        </w:rPr>
        <w:t>评审小组认为供应商报价明显低于其他通过符合性审查供应商的报价，有可能影响产品质量或不能诚信履约的，应当要求其在合理时间内提供书面说明及证明材料；不能证明其报价合理性的，评审小组应当将其作为无效响应处理</w:t>
      </w:r>
      <w:r>
        <w:rPr>
          <w:rFonts w:hint="eastAsia" w:ascii="宋体" w:hAnsi="宋体" w:cs="宋体"/>
          <w:szCs w:val="21"/>
          <w:lang w:val="en-US" w:eastAsia="zh-CN"/>
        </w:rPr>
        <w:t>。</w:t>
      </w:r>
    </w:p>
    <w:p w14:paraId="4A65A01B">
      <w:pPr>
        <w:spacing w:before="1" w:line="219" w:lineRule="auto"/>
        <w:outlineLvl w:val="1"/>
        <w:rPr>
          <w:rFonts w:ascii="黑体" w:hAnsi="黑体" w:eastAsia="黑体" w:cs="黑体"/>
          <w:sz w:val="28"/>
          <w:szCs w:val="28"/>
          <w:lang w:eastAsia="zh-CN"/>
        </w:rPr>
      </w:pPr>
      <w:r>
        <w:rPr>
          <w:rFonts w:hint="eastAsia" w:ascii="黑体" w:hAnsi="黑体" w:eastAsia="黑体" w:cs="黑体"/>
          <w:spacing w:val="-2"/>
          <w:sz w:val="28"/>
          <w:szCs w:val="28"/>
          <w:lang w:val="en-US" w:eastAsia="zh-CN"/>
        </w:rPr>
        <w:t>五、</w:t>
      </w:r>
      <w:r>
        <w:rPr>
          <w:rFonts w:ascii="黑体" w:hAnsi="黑体" w:eastAsia="黑体" w:cs="黑体"/>
          <w:spacing w:val="-2"/>
          <w:sz w:val="28"/>
          <w:szCs w:val="28"/>
          <w:lang w:eastAsia="zh-CN"/>
        </w:rPr>
        <w:t>响应文件的制作要求</w:t>
      </w:r>
    </w:p>
    <w:p w14:paraId="37BC00B4">
      <w:pPr>
        <w:spacing w:before="68" w:line="220" w:lineRule="auto"/>
        <w:ind w:left="581"/>
        <w:rPr>
          <w:rFonts w:hint="eastAsia" w:ascii="楷体_GB2312" w:hAnsi="楷体_GB2312" w:eastAsia="楷体_GB2312" w:cs="楷体_GB2312"/>
          <w:sz w:val="24"/>
          <w:szCs w:val="24"/>
          <w:lang w:eastAsia="zh-CN"/>
        </w:rPr>
      </w:pPr>
      <w:r>
        <w:rPr>
          <w:rFonts w:hint="eastAsia" w:ascii="楷体_GB2312" w:hAnsi="楷体_GB2312" w:eastAsia="楷体_GB2312" w:cs="楷体_GB2312"/>
          <w:spacing w:val="-4"/>
          <w:sz w:val="24"/>
          <w:szCs w:val="24"/>
          <w:lang w:eastAsia="zh-CN"/>
        </w:rPr>
        <w:t>（一）响应文件的组成</w:t>
      </w:r>
    </w:p>
    <w:p w14:paraId="4273CB83">
      <w:pPr>
        <w:pStyle w:val="2"/>
        <w:keepNext w:val="0"/>
        <w:keepLines w:val="0"/>
        <w:pageBreakBefore w:val="0"/>
        <w:widowControl w:val="0"/>
        <w:kinsoku/>
        <w:wordWrap/>
        <w:overflowPunct/>
        <w:topLinePunct w:val="0"/>
        <w:autoSpaceDE/>
        <w:autoSpaceDN/>
        <w:bidi w:val="0"/>
        <w:adjustRightInd/>
        <w:snapToGrid/>
        <w:spacing w:line="340" w:lineRule="exact"/>
        <w:ind w:left="580"/>
        <w:textAlignment w:val="auto"/>
        <w:rPr>
          <w:rFonts w:hint="default" w:ascii="宋体" w:hAnsi="宋体" w:cs="宋体" w:eastAsiaTheme="minorEastAsia"/>
          <w:kern w:val="2"/>
          <w:sz w:val="21"/>
          <w:szCs w:val="21"/>
          <w:lang w:val="en-US" w:eastAsia="zh-CN" w:bidi="ar-SA"/>
        </w:rPr>
      </w:pPr>
      <w:r>
        <w:rPr>
          <w:rFonts w:hint="default" w:ascii="宋体" w:hAnsi="宋体" w:cs="宋体" w:eastAsiaTheme="minorEastAsia"/>
          <w:kern w:val="2"/>
          <w:sz w:val="21"/>
          <w:szCs w:val="21"/>
          <w:lang w:val="en-US" w:eastAsia="zh-CN" w:bidi="ar-SA"/>
        </w:rPr>
        <w:t>1.报价单</w:t>
      </w:r>
    </w:p>
    <w:p w14:paraId="6F533D6C">
      <w:pPr>
        <w:pStyle w:val="2"/>
        <w:keepNext w:val="0"/>
        <w:keepLines w:val="0"/>
        <w:pageBreakBefore w:val="0"/>
        <w:widowControl w:val="0"/>
        <w:kinsoku/>
        <w:wordWrap/>
        <w:overflowPunct/>
        <w:topLinePunct w:val="0"/>
        <w:autoSpaceDE/>
        <w:autoSpaceDN/>
        <w:bidi w:val="0"/>
        <w:adjustRightInd/>
        <w:snapToGrid/>
        <w:spacing w:line="340" w:lineRule="exact"/>
        <w:ind w:left="573"/>
        <w:textAlignment w:val="auto"/>
        <w:rPr>
          <w:rFonts w:hint="default" w:ascii="宋体" w:hAnsi="宋体" w:cs="宋体" w:eastAsiaTheme="minorEastAsia"/>
          <w:kern w:val="2"/>
          <w:sz w:val="21"/>
          <w:szCs w:val="21"/>
          <w:lang w:val="en-US" w:eastAsia="zh-CN" w:bidi="ar-SA"/>
        </w:rPr>
      </w:pPr>
      <w:r>
        <w:rPr>
          <w:rFonts w:hint="default" w:ascii="宋体" w:hAnsi="宋体" w:cs="宋体" w:eastAsiaTheme="minorEastAsia"/>
          <w:kern w:val="2"/>
          <w:sz w:val="21"/>
          <w:szCs w:val="21"/>
          <w:lang w:val="en-US" w:eastAsia="zh-CN" w:bidi="ar-SA"/>
        </w:rPr>
        <w:t>2.法定代表人身份证明及法定代表人授权委托书</w:t>
      </w:r>
    </w:p>
    <w:p w14:paraId="67685A75">
      <w:pPr>
        <w:pStyle w:val="2"/>
        <w:keepNext w:val="0"/>
        <w:keepLines w:val="0"/>
        <w:pageBreakBefore w:val="0"/>
        <w:widowControl w:val="0"/>
        <w:kinsoku/>
        <w:wordWrap/>
        <w:overflowPunct/>
        <w:topLinePunct w:val="0"/>
        <w:autoSpaceDE/>
        <w:autoSpaceDN/>
        <w:bidi w:val="0"/>
        <w:adjustRightInd/>
        <w:snapToGrid/>
        <w:spacing w:line="340" w:lineRule="exact"/>
        <w:ind w:left="10" w:firstLine="574"/>
        <w:textAlignment w:val="auto"/>
        <w:rPr>
          <w:rFonts w:hint="default" w:ascii="宋体" w:hAnsi="宋体" w:cs="宋体" w:eastAsiaTheme="minorEastAsia"/>
          <w:kern w:val="2"/>
          <w:sz w:val="21"/>
          <w:szCs w:val="21"/>
          <w:lang w:val="en-US" w:eastAsia="zh-CN" w:bidi="ar-SA"/>
        </w:rPr>
      </w:pPr>
      <w:r>
        <w:rPr>
          <w:rFonts w:hint="default" w:ascii="宋体" w:hAnsi="宋体" w:cs="宋体" w:eastAsiaTheme="minorEastAsia"/>
          <w:kern w:val="2"/>
          <w:sz w:val="21"/>
          <w:szCs w:val="21"/>
          <w:lang w:val="en-US" w:eastAsia="zh-CN" w:bidi="ar-SA"/>
        </w:rPr>
        <w:t>3.企业基本资料：含营业执照复印件、商业信誉（“信用中国”网站查询记录）和财务状况的证明资料、依法缴纳税收和社会保障资金的证明资料、近三年经营活动中无重大违法记录证明、具备履行合同所必需的设备和专业技术能力的书面声明等</w:t>
      </w:r>
    </w:p>
    <w:p w14:paraId="29632F05">
      <w:pPr>
        <w:pStyle w:val="2"/>
        <w:keepNext w:val="0"/>
        <w:keepLines w:val="0"/>
        <w:pageBreakBefore w:val="0"/>
        <w:widowControl w:val="0"/>
        <w:kinsoku/>
        <w:wordWrap/>
        <w:overflowPunct/>
        <w:topLinePunct w:val="0"/>
        <w:autoSpaceDE/>
        <w:autoSpaceDN/>
        <w:bidi w:val="0"/>
        <w:adjustRightInd/>
        <w:snapToGrid/>
        <w:spacing w:line="340" w:lineRule="exact"/>
        <w:ind w:left="12" w:right="3" w:firstLine="567"/>
        <w:textAlignment w:val="auto"/>
        <w:rPr>
          <w:rFonts w:hint="default" w:ascii="宋体" w:hAnsi="宋体" w:cs="宋体" w:eastAsiaTheme="minorEastAsia"/>
          <w:kern w:val="2"/>
          <w:sz w:val="21"/>
          <w:szCs w:val="21"/>
          <w:lang w:val="en-US" w:eastAsia="zh-CN" w:bidi="ar-SA"/>
        </w:rPr>
      </w:pPr>
      <w:r>
        <w:rPr>
          <w:rFonts w:hint="default" w:ascii="宋体" w:hAnsi="宋体" w:cs="宋体" w:eastAsiaTheme="minorEastAsia"/>
          <w:kern w:val="2"/>
          <w:sz w:val="21"/>
          <w:szCs w:val="21"/>
          <w:lang w:val="en-US" w:eastAsia="zh-CN" w:bidi="ar-SA"/>
        </w:rPr>
        <w:t>4.采购需求内容应作出实质性响应，不限于说明文件、表格、图片、检测报告等</w:t>
      </w:r>
    </w:p>
    <w:p w14:paraId="5D0F9799">
      <w:pPr>
        <w:pStyle w:val="2"/>
        <w:keepNext w:val="0"/>
        <w:keepLines w:val="0"/>
        <w:pageBreakBefore w:val="0"/>
        <w:widowControl w:val="0"/>
        <w:kinsoku/>
        <w:wordWrap/>
        <w:overflowPunct/>
        <w:topLinePunct w:val="0"/>
        <w:autoSpaceDE/>
        <w:autoSpaceDN/>
        <w:bidi w:val="0"/>
        <w:adjustRightInd/>
        <w:snapToGrid/>
        <w:spacing w:line="340" w:lineRule="exact"/>
        <w:ind w:left="576"/>
        <w:textAlignment w:val="auto"/>
        <w:rPr>
          <w:rFonts w:hint="default" w:ascii="宋体" w:hAnsi="宋体" w:cs="宋体" w:eastAsiaTheme="minorEastAsia"/>
          <w:kern w:val="2"/>
          <w:sz w:val="21"/>
          <w:szCs w:val="21"/>
          <w:lang w:val="en-US" w:eastAsia="zh-CN" w:bidi="ar-SA"/>
        </w:rPr>
      </w:pPr>
      <w:r>
        <w:rPr>
          <w:rFonts w:hint="default" w:ascii="宋体" w:hAnsi="宋体" w:cs="宋体" w:eastAsiaTheme="minorEastAsia"/>
          <w:kern w:val="2"/>
          <w:sz w:val="21"/>
          <w:szCs w:val="21"/>
          <w:lang w:val="en-US" w:eastAsia="zh-CN" w:bidi="ar-SA"/>
        </w:rPr>
        <w:t>5.响应人认为有必要提供的其他资料</w:t>
      </w:r>
    </w:p>
    <w:p w14:paraId="3A37BF0B">
      <w:pPr>
        <w:pStyle w:val="2"/>
        <w:keepNext w:val="0"/>
        <w:keepLines w:val="0"/>
        <w:pageBreakBefore w:val="0"/>
        <w:widowControl w:val="0"/>
        <w:kinsoku/>
        <w:wordWrap/>
        <w:overflowPunct/>
        <w:topLinePunct w:val="0"/>
        <w:autoSpaceDE/>
        <w:autoSpaceDN/>
        <w:bidi w:val="0"/>
        <w:adjustRightInd/>
        <w:snapToGrid/>
        <w:spacing w:line="340" w:lineRule="exact"/>
        <w:ind w:left="575"/>
        <w:textAlignment w:val="auto"/>
        <w:rPr>
          <w:rFonts w:hint="default" w:ascii="宋体" w:hAnsi="宋体" w:cs="宋体" w:eastAsiaTheme="minorEastAsia"/>
          <w:kern w:val="2"/>
          <w:sz w:val="21"/>
          <w:szCs w:val="21"/>
          <w:lang w:val="en-US" w:eastAsia="zh-CN" w:bidi="ar-SA"/>
        </w:rPr>
      </w:pPr>
      <w:r>
        <w:rPr>
          <w:rFonts w:hint="default" w:ascii="宋体" w:hAnsi="宋体" w:cs="宋体" w:eastAsiaTheme="minorEastAsia"/>
          <w:kern w:val="2"/>
          <w:sz w:val="21"/>
          <w:szCs w:val="21"/>
          <w:lang w:val="en-US" w:eastAsia="zh-CN" w:bidi="ar-SA"/>
        </w:rPr>
        <w:t>6.廉洁承诺书</w:t>
      </w:r>
    </w:p>
    <w:p w14:paraId="07A8E982">
      <w:pPr>
        <w:keepNext w:val="0"/>
        <w:keepLines w:val="0"/>
        <w:pageBreakBefore w:val="0"/>
        <w:widowControl w:val="0"/>
        <w:kinsoku/>
        <w:wordWrap/>
        <w:overflowPunct/>
        <w:topLinePunct w:val="0"/>
        <w:autoSpaceDE/>
        <w:autoSpaceDN/>
        <w:bidi w:val="0"/>
        <w:adjustRightInd/>
        <w:snapToGrid/>
        <w:spacing w:line="340" w:lineRule="exact"/>
        <w:ind w:left="581"/>
        <w:textAlignment w:val="auto"/>
        <w:rPr>
          <w:rFonts w:hint="eastAsia" w:ascii="楷体_GB2312" w:hAnsi="楷体_GB2312" w:eastAsia="楷体_GB2312" w:cs="楷体_GB2312"/>
          <w:spacing w:val="-4"/>
          <w:sz w:val="24"/>
          <w:szCs w:val="24"/>
          <w:lang w:eastAsia="zh-CN"/>
        </w:rPr>
      </w:pPr>
      <w:r>
        <w:rPr>
          <w:rFonts w:hint="eastAsia" w:ascii="楷体_GB2312" w:hAnsi="楷体_GB2312" w:eastAsia="楷体_GB2312" w:cs="楷体_GB2312"/>
          <w:spacing w:val="-4"/>
          <w:sz w:val="24"/>
          <w:szCs w:val="24"/>
          <w:lang w:eastAsia="zh-CN"/>
        </w:rPr>
        <w:t>（二）响应文件密封要求</w:t>
      </w:r>
    </w:p>
    <w:p w14:paraId="0929E77C">
      <w:pPr>
        <w:pStyle w:val="2"/>
        <w:keepNext w:val="0"/>
        <w:keepLines w:val="0"/>
        <w:pageBreakBefore w:val="0"/>
        <w:widowControl w:val="0"/>
        <w:kinsoku/>
        <w:wordWrap/>
        <w:overflowPunct/>
        <w:topLinePunct w:val="0"/>
        <w:autoSpaceDE/>
        <w:autoSpaceDN/>
        <w:bidi w:val="0"/>
        <w:adjustRightInd/>
        <w:snapToGrid/>
        <w:spacing w:line="340" w:lineRule="exact"/>
        <w:ind w:left="11" w:firstLine="556"/>
        <w:jc w:val="both"/>
        <w:textAlignment w:val="auto"/>
        <w:rPr>
          <w:rFonts w:hint="default"/>
          <w:lang w:val="en-US" w:eastAsia="zh-CN"/>
        </w:rPr>
      </w:pPr>
      <w:r>
        <w:rPr>
          <w:rFonts w:hint="eastAsia" w:ascii="宋体" w:hAnsi="宋体" w:cs="宋体" w:eastAsiaTheme="minorEastAsia"/>
          <w:kern w:val="2"/>
          <w:sz w:val="21"/>
          <w:szCs w:val="21"/>
          <w:lang w:val="en-US" w:eastAsia="zh-CN" w:bidi="ar-SA"/>
        </w:rPr>
        <w:t>按照上述要求制作响应文件壹份。</w:t>
      </w:r>
      <w:r>
        <w:rPr>
          <w:rFonts w:hint="eastAsia" w:ascii="宋体" w:hAnsi="宋体" w:cs="宋体" w:eastAsiaTheme="minorEastAsia"/>
          <w:b/>
          <w:bCs/>
          <w:kern w:val="2"/>
          <w:sz w:val="21"/>
          <w:szCs w:val="21"/>
          <w:lang w:val="en-US" w:eastAsia="zh-CN" w:bidi="ar-SA"/>
        </w:rPr>
        <w:t>响应文件装订成册并盖单位公章，不可有零散页，整体密封装至档案袋</w:t>
      </w:r>
      <w:r>
        <w:rPr>
          <w:rFonts w:hint="eastAsia" w:ascii="宋体" w:hAnsi="宋体" w:cs="宋体" w:eastAsiaTheme="minorEastAsia"/>
          <w:kern w:val="2"/>
          <w:sz w:val="21"/>
          <w:szCs w:val="21"/>
          <w:lang w:val="en-US" w:eastAsia="zh-CN" w:bidi="ar-SA"/>
        </w:rPr>
        <w:t>，于响应提交截止时间前递交至采购人。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51DECE"/>
    <w:multiLevelType w:val="singleLevel"/>
    <w:tmpl w:val="B151DECE"/>
    <w:lvl w:ilvl="0" w:tentative="0">
      <w:start w:val="1"/>
      <w:numFmt w:val="decimal"/>
      <w:suff w:val="nothing"/>
      <w:lvlText w:val="%1"/>
      <w:lvlJc w:val="left"/>
      <w:pPr>
        <w:tabs>
          <w:tab w:val="left" w:pos="0"/>
        </w:tabs>
        <w:ind w:left="0" w:leftChars="0" w:firstLine="0" w:firstLineChars="0"/>
      </w:pPr>
      <w:rPr>
        <w:rFonts w:hint="default"/>
      </w:rPr>
    </w:lvl>
  </w:abstractNum>
  <w:abstractNum w:abstractNumId="1">
    <w:nsid w:val="BB056956"/>
    <w:multiLevelType w:val="singleLevel"/>
    <w:tmpl w:val="BB056956"/>
    <w:lvl w:ilvl="0" w:tentative="0">
      <w:start w:val="1"/>
      <w:numFmt w:val="chineseCounting"/>
      <w:suff w:val="nothing"/>
      <w:lvlText w:val="（%1）"/>
      <w:lvlJc w:val="left"/>
      <w:rPr>
        <w:rFonts w:hint="eastAsia"/>
      </w:rPr>
    </w:lvl>
  </w:abstractNum>
  <w:abstractNum w:abstractNumId="2">
    <w:nsid w:val="C1DAF3BF"/>
    <w:multiLevelType w:val="singleLevel"/>
    <w:tmpl w:val="C1DAF3BF"/>
    <w:lvl w:ilvl="0" w:tentative="0">
      <w:start w:val="1"/>
      <w:numFmt w:val="decimal"/>
      <w:suff w:val="nothing"/>
      <w:lvlText w:val="%1"/>
      <w:lvlJc w:val="left"/>
      <w:pPr>
        <w:tabs>
          <w:tab w:val="left" w:pos="0"/>
        </w:tabs>
        <w:ind w:left="0" w:leftChars="0" w:firstLine="0" w:firstLineChars="0"/>
      </w:pPr>
      <w:rPr>
        <w:rFonts w:hint="default"/>
      </w:rPr>
    </w:lvl>
  </w:abstractNum>
  <w:abstractNum w:abstractNumId="3">
    <w:nsid w:val="F2DEC182"/>
    <w:multiLevelType w:val="singleLevel"/>
    <w:tmpl w:val="F2DEC182"/>
    <w:lvl w:ilvl="0" w:tentative="0">
      <w:start w:val="4"/>
      <w:numFmt w:val="chineseCounting"/>
      <w:suff w:val="nothing"/>
      <w:lvlText w:val="%1、"/>
      <w:lvlJc w:val="left"/>
      <w:rPr>
        <w:rFonts w:hint="eastAsia"/>
      </w:rPr>
    </w:lvl>
  </w:abstractNum>
  <w:abstractNum w:abstractNumId="4">
    <w:nsid w:val="F9F86CF8"/>
    <w:multiLevelType w:val="singleLevel"/>
    <w:tmpl w:val="F9F86CF8"/>
    <w:lvl w:ilvl="0" w:tentative="0">
      <w:start w:val="1"/>
      <w:numFmt w:val="decimal"/>
      <w:lvlText w:val="%1."/>
      <w:lvlJc w:val="left"/>
      <w:pPr>
        <w:tabs>
          <w:tab w:val="left" w:pos="312"/>
        </w:tabs>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F53A9"/>
    <w:rsid w:val="01823714"/>
    <w:rsid w:val="02445A7A"/>
    <w:rsid w:val="09A60DC8"/>
    <w:rsid w:val="09CD0A4B"/>
    <w:rsid w:val="0B8D0492"/>
    <w:rsid w:val="0DA90E87"/>
    <w:rsid w:val="0F0071CD"/>
    <w:rsid w:val="0F841BAC"/>
    <w:rsid w:val="0FB71F81"/>
    <w:rsid w:val="10CD0094"/>
    <w:rsid w:val="123D6042"/>
    <w:rsid w:val="126F6B43"/>
    <w:rsid w:val="12A81E61"/>
    <w:rsid w:val="16A9014A"/>
    <w:rsid w:val="16D72F09"/>
    <w:rsid w:val="17562080"/>
    <w:rsid w:val="194F6D87"/>
    <w:rsid w:val="1A0470FA"/>
    <w:rsid w:val="1A3F329F"/>
    <w:rsid w:val="1D69366C"/>
    <w:rsid w:val="1D7E4CB9"/>
    <w:rsid w:val="1F3233D2"/>
    <w:rsid w:val="20931C4F"/>
    <w:rsid w:val="23E629DD"/>
    <w:rsid w:val="25457290"/>
    <w:rsid w:val="28F23BE6"/>
    <w:rsid w:val="2B453B2B"/>
    <w:rsid w:val="2B6C7ACB"/>
    <w:rsid w:val="2D3A16A4"/>
    <w:rsid w:val="2DE03FF9"/>
    <w:rsid w:val="312E4A62"/>
    <w:rsid w:val="31401526"/>
    <w:rsid w:val="344A6FB9"/>
    <w:rsid w:val="34637732"/>
    <w:rsid w:val="34963664"/>
    <w:rsid w:val="34EE4F05"/>
    <w:rsid w:val="35127884"/>
    <w:rsid w:val="364F7F6E"/>
    <w:rsid w:val="372E2279"/>
    <w:rsid w:val="382D42DF"/>
    <w:rsid w:val="38B828F2"/>
    <w:rsid w:val="3983796A"/>
    <w:rsid w:val="3A202A16"/>
    <w:rsid w:val="3EE37DED"/>
    <w:rsid w:val="3F261A88"/>
    <w:rsid w:val="40AB493B"/>
    <w:rsid w:val="40DD729B"/>
    <w:rsid w:val="41635C5F"/>
    <w:rsid w:val="424E02AD"/>
    <w:rsid w:val="475A039A"/>
    <w:rsid w:val="481B05F8"/>
    <w:rsid w:val="4B7C2662"/>
    <w:rsid w:val="4DDD397C"/>
    <w:rsid w:val="4ED72839"/>
    <w:rsid w:val="4F1923DF"/>
    <w:rsid w:val="4F334479"/>
    <w:rsid w:val="50AD3DB7"/>
    <w:rsid w:val="560B7504"/>
    <w:rsid w:val="594554D5"/>
    <w:rsid w:val="5BDD2B49"/>
    <w:rsid w:val="5C423FC3"/>
    <w:rsid w:val="5D025301"/>
    <w:rsid w:val="5DA84284"/>
    <w:rsid w:val="5DC43D9A"/>
    <w:rsid w:val="5DDC3F2E"/>
    <w:rsid w:val="5EFD46F5"/>
    <w:rsid w:val="5F92514F"/>
    <w:rsid w:val="604E467B"/>
    <w:rsid w:val="61C827FF"/>
    <w:rsid w:val="657F1D6E"/>
    <w:rsid w:val="66794A10"/>
    <w:rsid w:val="66B23A7E"/>
    <w:rsid w:val="6B116D08"/>
    <w:rsid w:val="6DC24D18"/>
    <w:rsid w:val="6E8C72FD"/>
    <w:rsid w:val="71681909"/>
    <w:rsid w:val="73506AF8"/>
    <w:rsid w:val="73B37E63"/>
    <w:rsid w:val="75D116A6"/>
    <w:rsid w:val="78705503"/>
    <w:rsid w:val="78EA354B"/>
    <w:rsid w:val="79102FB2"/>
    <w:rsid w:val="797259EB"/>
    <w:rsid w:val="7C344DA2"/>
    <w:rsid w:val="7F17671C"/>
    <w:rsid w:val="7F2E5AA4"/>
    <w:rsid w:val="7F9D1D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28"/>
      <w:szCs w:val="28"/>
    </w:rPr>
  </w:style>
  <w:style w:type="paragraph" w:styleId="3">
    <w:name w:val="Normal (Web)"/>
    <w:basedOn w:val="1"/>
    <w:qFormat/>
    <w:uiPriority w:val="0"/>
    <w:rPr>
      <w:sz w:val="24"/>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Arial" w:hAnsi="Arial" w:eastAsia="Arial" w:cs="Arial"/>
      <w:sz w:val="21"/>
      <w:szCs w:val="21"/>
      <w:lang w:val="en-US" w:eastAsia="en-US" w:bidi="ar-SA"/>
    </w:rPr>
  </w:style>
  <w:style w:type="paragraph" w:customStyle="1" w:styleId="8">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jpe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1962</Words>
  <Characters>2480</Characters>
  <Lines>0</Lines>
  <Paragraphs>0</Paragraphs>
  <TotalTime>0</TotalTime>
  <ScaleCrop>false</ScaleCrop>
  <LinksUpToDate>false</LinksUpToDate>
  <CharactersWithSpaces>2512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2026-10-11T12:37:00Z</dcterms:created>
  <dc:creator>HUAWEI</dc:creator>
  <cp:lastModifiedBy>LF</cp:lastModifiedBy>
  <cp:lastPrinted>2026-10-13T03:21:00Z</cp:lastPrinted>
  <dcterms:modified xsi:type="dcterms:W3CDTF">2026-10-13T08:46:38Z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eyJoZGlkIjoiYTUyOTQzOTc4NjNkZjQyZTJhOTc3NmRhOGU4MjJjOTgiLCJ1c2VySWQiOiI4NTczMzA3MDgifQ==</vt:lpwstr>
  </property>
  <property fmtid="{D5CDD505-2E9C-101B-9397-08002B2CF9AE}" pid="4" name="ICV">
    <vt:lpwstr>098C18714CDE4F7B8FF4EDB8E995CF8C_12</vt:lpwstr>
  </property>
</Properties>
</file>