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3D9809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分散采购公告</w:t>
      </w:r>
    </w:p>
    <w:p w14:paraId="724C7120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outlineLvl w:val="0"/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  <w:t>一、项目基本情况</w:t>
      </w:r>
    </w:p>
    <w:p w14:paraId="1B221BB2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b w:val="0"/>
          <w:bCs/>
          <w:snapToGrid w:val="0"/>
          <w:color w:val="0000FF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1.项目名称：2026年度武汉理工大学财务审计咨询服务项目</w:t>
      </w:r>
    </w:p>
    <w:p w14:paraId="77C6D541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2.预算金额：审计费预算约45万元。本项目以折扣进行报价，折扣报价范围为0%～100%，报价未在上述规定范围内的直接作无效投标处理。</w:t>
      </w:r>
    </w:p>
    <w:p w14:paraId="237F3BA7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3.采购方式：分散采购。</w:t>
      </w:r>
    </w:p>
    <w:p w14:paraId="70B243CD">
      <w:pPr>
        <w:widowControl/>
        <w:overflowPunct w:val="0"/>
        <w:autoSpaceDE w:val="0"/>
        <w:autoSpaceDN w:val="0"/>
        <w:adjustRightInd w:val="0"/>
        <w:snapToGrid w:val="0"/>
        <w:spacing w:line="48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28"/>
          <w:szCs w:val="21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32"/>
          <w:szCs w:val="32"/>
          <w:lang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32"/>
          <w:szCs w:val="32"/>
        </w:rPr>
        <w:t>采购需求：</w:t>
      </w:r>
    </w:p>
    <w:p w14:paraId="0D203911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本项目拟采购武汉理工大学财务审计咨询服务，包括但不限于预算执行情况审计、领导干部经济责任审计、财务收支审计、内部控制评价、绩效审计、科研项目经费审计、专项审计等审计咨询服务。本项目预算约45万元，项目共分为6个包件，每个包件的信息详见各包件情况一览表。</w:t>
      </w:r>
    </w:p>
    <w:p w14:paraId="51F4D760">
      <w:pPr>
        <w:widowControl/>
        <w:overflowPunct w:val="0"/>
        <w:autoSpaceDE w:val="0"/>
        <w:autoSpaceDN w:val="0"/>
        <w:adjustRightInd w:val="0"/>
        <w:snapToGrid w:val="0"/>
        <w:spacing w:line="133" w:lineRule="exact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000000"/>
          <w:kern w:val="0"/>
          <w:sz w:val="28"/>
          <w:szCs w:val="21"/>
        </w:rPr>
      </w:pPr>
    </w:p>
    <w:tbl>
      <w:tblPr>
        <w:tblStyle w:val="2"/>
        <w:tblW w:w="9331" w:type="dxa"/>
        <w:tblInd w:w="-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8335"/>
      </w:tblGrid>
      <w:tr w14:paraId="411622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996" w:type="dxa"/>
            <w:tcBorders>
              <w:tl2br w:val="nil"/>
              <w:tr2bl w:val="nil"/>
            </w:tcBorders>
            <w:noWrap/>
            <w:vAlign w:val="center"/>
          </w:tcPr>
          <w:p w14:paraId="5D9C84D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包件号</w:t>
            </w:r>
          </w:p>
        </w:tc>
        <w:tc>
          <w:tcPr>
            <w:tcW w:w="8335" w:type="dxa"/>
            <w:tcBorders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55064A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服务内容</w:t>
            </w:r>
          </w:p>
        </w:tc>
      </w:tr>
      <w:tr w14:paraId="62B76A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6" w:type="dxa"/>
            <w:tcBorders>
              <w:tl2br w:val="nil"/>
              <w:tr2bl w:val="nil"/>
            </w:tcBorders>
            <w:noWrap/>
            <w:vAlign w:val="center"/>
          </w:tcPr>
          <w:p w14:paraId="32DFE87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335" w:type="dxa"/>
            <w:tcBorders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24AEBC6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接受审计处委托，对学校材料与土建资环学部、职能部门、直属单位、附属单位、国教学院等单位实施财务审计的相关审计业务。</w:t>
            </w:r>
          </w:p>
        </w:tc>
      </w:tr>
      <w:tr w14:paraId="51AC7F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6" w:type="dxa"/>
            <w:tcBorders>
              <w:tl2br w:val="nil"/>
              <w:tr2bl w:val="nil"/>
            </w:tcBorders>
            <w:noWrap/>
            <w:vAlign w:val="center"/>
          </w:tcPr>
          <w:p w14:paraId="333C797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335" w:type="dxa"/>
            <w:tcBorders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978F30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接受审计处委托，对学校信息学部、职能部门、直属单位、附属单位、国教学院等单位实施财务审计的相关审计业务。</w:t>
            </w:r>
          </w:p>
        </w:tc>
      </w:tr>
      <w:tr w14:paraId="14F861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6" w:type="dxa"/>
            <w:tcBorders>
              <w:tl2br w:val="nil"/>
              <w:tr2bl w:val="nil"/>
            </w:tcBorders>
            <w:noWrap/>
            <w:vAlign w:val="center"/>
          </w:tcPr>
          <w:p w14:paraId="0B173F4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335" w:type="dxa"/>
            <w:tcBorders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08C7BB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接受审计处委托，对学校机电与车辆工程学部、理学部、职能部门、直属单位、附属单位、国教学院等单位实施财务审计的相关审计业务。</w:t>
            </w:r>
          </w:p>
        </w:tc>
      </w:tr>
      <w:tr w14:paraId="2ED308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6" w:type="dxa"/>
            <w:tcBorders>
              <w:tl2br w:val="nil"/>
              <w:tr2bl w:val="nil"/>
            </w:tcBorders>
            <w:noWrap/>
            <w:vAlign w:val="center"/>
          </w:tcPr>
          <w:p w14:paraId="0FB52C2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335" w:type="dxa"/>
            <w:tcBorders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78909E0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接受审计处委托，对学校交通与船海工程学部、职能部门、直属单位、附属单位、国教学院等单位实施财务审计的相关审计业务。</w:t>
            </w:r>
          </w:p>
        </w:tc>
      </w:tr>
      <w:tr w14:paraId="364A1A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6" w:type="dxa"/>
            <w:tcBorders>
              <w:tl2br w:val="nil"/>
              <w:tr2bl w:val="nil"/>
            </w:tcBorders>
            <w:noWrap/>
            <w:vAlign w:val="center"/>
          </w:tcPr>
          <w:p w14:paraId="6CC1A9D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335" w:type="dxa"/>
            <w:tcBorders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11C4DAC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接受审计处委托，对学校人文社会科学学部、职能部门、直属单位、附属单位、国教学院等单位实施财务审计的相关审计业务。</w:t>
            </w:r>
          </w:p>
        </w:tc>
      </w:tr>
      <w:tr w14:paraId="7517AD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96" w:type="dxa"/>
            <w:tcBorders>
              <w:tl2br w:val="nil"/>
              <w:tr2bl w:val="nil"/>
            </w:tcBorders>
            <w:noWrap/>
            <w:vAlign w:val="center"/>
          </w:tcPr>
          <w:p w14:paraId="5E1C82C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8335" w:type="dxa"/>
            <w:tcBorders>
              <w:right w:val="single" w:color="auto" w:sz="4" w:space="0"/>
              <w:tl2br w:val="nil"/>
              <w:tr2bl w:val="nil"/>
            </w:tcBorders>
            <w:noWrap/>
            <w:vAlign w:val="center"/>
          </w:tcPr>
          <w:p w14:paraId="4F739A0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baseline"/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napToGrid w:val="0"/>
                <w:color w:val="000000"/>
                <w:kern w:val="0"/>
                <w:sz w:val="24"/>
                <w:szCs w:val="24"/>
              </w:rPr>
              <w:t>接受审计处委托，对学校经济管理学部、职能部门、直属单位、附属单位、国教学院等单位实施财务审计的相关审计业务。</w:t>
            </w:r>
          </w:p>
        </w:tc>
      </w:tr>
    </w:tbl>
    <w:p w14:paraId="112129F0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000000"/>
          <w:sz w:val="32"/>
          <w:szCs w:val="32"/>
          <w:lang w:val="en-US" w:eastAsia="zh-CN" w:bidi="ar-SA"/>
        </w:rPr>
        <w:t>本项目兼投不兼中，各供应商可选择1个或多个包件进行投标，本项目按包件确定中标人，每个供应商最多中标1个包件。若供应商同时参与多个包件投标，按照包件号顺序，供应商在排序靠前的包件中被推荐为第一中标候选人，在所投其他包件中，将不再被列为中标候选人。</w:t>
      </w:r>
    </w:p>
    <w:p w14:paraId="7AA7F913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000000"/>
          <w:sz w:val="32"/>
          <w:szCs w:val="32"/>
          <w:lang w:val="en-US" w:eastAsia="zh-CN" w:bidi="ar-SA"/>
        </w:rPr>
        <w:t>采购人将定期对各包件服务的成交供应商的服务从审计过程、审计质量、 审计效率等方面进行考核，实行动态管理机制，考核后采购人将根据相关制度进行实施。</w:t>
      </w:r>
    </w:p>
    <w:p w14:paraId="5931AED3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00000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000000"/>
          <w:sz w:val="32"/>
          <w:szCs w:val="32"/>
          <w:lang w:val="en-US" w:eastAsia="zh-CN" w:bidi="ar-SA"/>
        </w:rPr>
        <w:t>若供应商同时参与多个包件投标，仅需编制1套响应文件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000000"/>
          <w:sz w:val="32"/>
          <w:szCs w:val="32"/>
          <w:highlight w:val="none"/>
          <w:lang w:val="en-US" w:eastAsia="zh-CN" w:bidi="ar-SA"/>
        </w:rPr>
        <w:t>（一正四副），但必须在响应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000000"/>
          <w:sz w:val="32"/>
          <w:szCs w:val="32"/>
          <w:lang w:val="en-US" w:eastAsia="zh-CN" w:bidi="ar-SA"/>
        </w:rPr>
        <w:t>文件中各处项目名称后注明包件号，如：2026年度武汉理工大学财务审计咨询服务采购（1、2、3包），同一家单位各包件报价折扣率应一致，不一致作无效投标处理；如供应商同时参与多个包件投标，但未注明包件号，导致评审委员会无法正常评审，由此导致的一切后果由供应商承担。</w:t>
      </w:r>
    </w:p>
    <w:p w14:paraId="3543FE84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5.合同履行期限：本项目服务有效期为1年，自合同签订生效之日起算。项目委托在服务合同有效期内进行，并签订项目委托合同。</w:t>
      </w:r>
    </w:p>
    <w:p w14:paraId="0585A4DA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6.本项目（是/否）接受联合体：否。</w:t>
      </w:r>
    </w:p>
    <w:p w14:paraId="6340D0BA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outlineLvl w:val="0"/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bookmarkStart w:id="0" w:name="_Toc31768"/>
      <w:r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  <w:t>二、供应商资格要求</w:t>
      </w:r>
      <w:bookmarkEnd w:id="0"/>
    </w:p>
    <w:p w14:paraId="4308A04B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1.满足《中华人民共和国政府采购法》第二十二条规定：</w:t>
      </w:r>
    </w:p>
    <w:p w14:paraId="68027279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（1）具有独立承担民事责任的能力；</w:t>
      </w:r>
    </w:p>
    <w:p w14:paraId="5E3C04D0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（2）具有良好的商业信誉和健全的财务会计制度；</w:t>
      </w:r>
    </w:p>
    <w:p w14:paraId="3043D7AB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（3）具有履行合同所必需的设备和专业技术能力；</w:t>
      </w:r>
    </w:p>
    <w:p w14:paraId="2FB2AC9C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（4）有依法缴纳税收和社会保障资金的良好记录；</w:t>
      </w:r>
    </w:p>
    <w:p w14:paraId="2997B1A2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（5）参加政府采购活动前三年内，在经营活动中没有重大违法记录；</w:t>
      </w:r>
    </w:p>
    <w:p w14:paraId="487A2D5C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（6）法律、行政法规规定的其他条件。</w:t>
      </w:r>
    </w:p>
    <w:p w14:paraId="48280E85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2.本项目的特定资格要求：</w:t>
      </w:r>
    </w:p>
    <w:p w14:paraId="45A440AB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（1）供应商参加政府采购活动前三年内未被列入“信用中国”网站 (www.creditchina.gov.cn) 失信被执行人、重大税收违法失信主体、政府采购严重违法失信行为记录名单和“中国政府采购”网站（www.ccgp.gov.cn）政府采购严重违法失信行为记录名单（以递交响应文件截止当日查询结果为准）；</w:t>
      </w:r>
    </w:p>
    <w:p w14:paraId="07F11342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（2）单位负责人为同一人或者存在直接控股、管理关系的不同供应商，不得同时参加相同项目包的采购活动，否则均按无效标处理；</w:t>
      </w:r>
    </w:p>
    <w:p w14:paraId="406F0570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（3）为采购项目提供整体设计、规范编制或者项目管理、监理、检测等服务的供应商，不得再参加该采购项目的其他采购活动。</w:t>
      </w:r>
    </w:p>
    <w:p w14:paraId="4BFDCCA5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（4）具有财政部门颁发且在有效期内的《会计师事务所执业证书》。</w:t>
      </w:r>
    </w:p>
    <w:p w14:paraId="7704AECD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outlineLvl w:val="0"/>
        <w:rPr>
          <w:rFonts w:hint="default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bookmarkStart w:id="1" w:name="_Toc10638"/>
      <w:r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  <w:t>三、获取采购文件</w:t>
      </w:r>
      <w:bookmarkEnd w:id="1"/>
    </w:p>
    <w:p w14:paraId="521789C7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1.获取时间：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highlight w:val="none"/>
          <w:lang w:val="en-US" w:eastAsia="zh-CN" w:bidi="ar-SA"/>
        </w:rPr>
        <w:t>2026年3月18日上午8:30至2026年3月25日上午8:30。每天上午8:30至11:30，下午14:30至17:30（北京时间，法定节假日除外）</w:t>
      </w:r>
    </w:p>
    <w:p w14:paraId="3CF773CA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highlight w:val="none"/>
          <w:lang w:val="en-US" w:eastAsia="zh-CN" w:bidi="ar-SA"/>
        </w:rPr>
        <w:t>2.地点：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武汉理工大学马房山校区东院武工楼215办公室。</w:t>
      </w:r>
    </w:p>
    <w:p w14:paraId="3803DE48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3.方式：线下。自带U盘。</w:t>
      </w:r>
    </w:p>
    <w:p w14:paraId="51D994FA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auto"/>
          <w:kern w:val="2"/>
          <w:sz w:val="32"/>
          <w:szCs w:val="32"/>
          <w:lang w:val="en-US" w:eastAsia="zh-CN" w:bidi="ar-SA"/>
        </w:rPr>
        <w:t>四、</w:t>
      </w:r>
      <w:r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  <w:t>提交响应文件</w:t>
      </w:r>
    </w:p>
    <w:p w14:paraId="0910967F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1.截止时间：2026年3月25日上午8:30（北京时间）。</w:t>
      </w:r>
    </w:p>
    <w:p w14:paraId="608C697A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2.地点：武汉理工大学马房山校区东院武工楼216室。</w:t>
      </w:r>
    </w:p>
    <w:p w14:paraId="65BEA17A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3.方式：线下。纸质版一式五份，正本一份，副本四份。电子版以U盘形式提交。</w:t>
      </w:r>
    </w:p>
    <w:p w14:paraId="436C46EB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黑体" w:hAnsi="黑体" w:eastAsia="黑体" w:cs="黑体"/>
          <w:b w:val="0"/>
          <w:bCs/>
          <w:snapToGrid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auto"/>
          <w:kern w:val="2"/>
          <w:sz w:val="32"/>
          <w:szCs w:val="32"/>
          <w:lang w:val="en-US" w:eastAsia="zh-CN" w:bidi="ar-SA"/>
        </w:rPr>
        <w:t>五、开标时间和地点</w:t>
      </w:r>
    </w:p>
    <w:p w14:paraId="2AC6CB59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2"/>
          <w:sz w:val="32"/>
          <w:szCs w:val="32"/>
          <w:lang w:val="en-US" w:eastAsia="zh-CN" w:bidi="ar-SA"/>
        </w:rPr>
        <w:t>1.时间：</w:t>
      </w: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2"/>
          <w:sz w:val="32"/>
          <w:szCs w:val="32"/>
          <w:lang w:val="en-US" w:eastAsia="zh-CN" w:bidi="ar-SA"/>
        </w:rPr>
        <w:t>2026年3月25</w:t>
      </w:r>
      <w:bookmarkStart w:id="4" w:name="_GoBack"/>
      <w:bookmarkEnd w:id="4"/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2"/>
          <w:sz w:val="32"/>
          <w:szCs w:val="32"/>
          <w:lang w:val="en-US" w:eastAsia="zh-CN" w:bidi="ar-SA"/>
        </w:rPr>
        <w:t>日上午8:30（北京时间）</w:t>
      </w:r>
    </w:p>
    <w:p w14:paraId="029BF6AA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b w:val="0"/>
          <w:bCs/>
          <w:snapToGrid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2"/>
          <w:sz w:val="32"/>
          <w:szCs w:val="32"/>
          <w:lang w:val="en-US" w:eastAsia="zh-CN" w:bidi="ar-SA"/>
        </w:rPr>
        <w:t>2.地点：武汉理工大学马房山校区东院武工楼216室。</w:t>
      </w:r>
    </w:p>
    <w:p w14:paraId="7C878A1A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outlineLvl w:val="0"/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bookmarkStart w:id="2" w:name="_Toc24348"/>
      <w:r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  <w:t>六、公告期限</w:t>
      </w:r>
      <w:bookmarkEnd w:id="2"/>
    </w:p>
    <w:p w14:paraId="31B7B19A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自本公告发布之日起3个工作日</w:t>
      </w:r>
    </w:p>
    <w:p w14:paraId="26802094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outlineLvl w:val="0"/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bookmarkStart w:id="3" w:name="_Toc5579"/>
      <w:r>
        <w:rPr>
          <w:rFonts w:hint="eastAsia" w:ascii="黑体" w:hAnsi="黑体" w:eastAsia="黑体" w:cs="黑体"/>
          <w:b w:val="0"/>
          <w:bCs/>
          <w:snapToGrid w:val="0"/>
          <w:color w:val="auto"/>
          <w:sz w:val="32"/>
          <w:szCs w:val="32"/>
          <w:lang w:val="en-US" w:eastAsia="zh-CN" w:bidi="ar-SA"/>
        </w:rPr>
        <w:t>七、对本次分散采购提出询问，请按以下方式联系：</w:t>
      </w:r>
      <w:bookmarkEnd w:id="3"/>
    </w:p>
    <w:p w14:paraId="63641521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联系人：陈老师、兰老师</w:t>
      </w:r>
    </w:p>
    <w:p w14:paraId="42AA61EC">
      <w:pPr>
        <w:kinsoku/>
        <w:overflowPunct/>
        <w:autoSpaceDE w:val="0"/>
        <w:autoSpaceDN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sz w:val="32"/>
          <w:szCs w:val="32"/>
          <w:lang w:val="en-US" w:eastAsia="zh-CN" w:bidi="ar-SA"/>
        </w:rPr>
        <w:t>联系方式：027-87858336</w:t>
      </w:r>
    </w:p>
    <w:p w14:paraId="0FF35347">
      <w:pPr>
        <w:widowControl/>
        <w:overflowPunct w:val="0"/>
        <w:autoSpaceDE w:val="0"/>
        <w:autoSpaceDN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b w:val="0"/>
          <w:bCs/>
          <w:snapToGrid w:val="0"/>
          <w:color w:val="auto"/>
          <w:kern w:val="0"/>
          <w:sz w:val="21"/>
          <w:szCs w:val="21"/>
        </w:rPr>
      </w:pPr>
    </w:p>
    <w:p w14:paraId="39BF5060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EE7D2F"/>
    <w:rsid w:val="272A6E20"/>
    <w:rsid w:val="2C932FD6"/>
    <w:rsid w:val="4400710B"/>
    <w:rsid w:val="73BF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2026-03-18T07:09:13Z</dcterms:created>
  <dc:creator>PC</dc:creator>
  <cp:lastModifiedBy>PC</cp:lastModifiedBy>
  <dcterms:modified xsi:type="dcterms:W3CDTF">2026-03-18T08:37:21Z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eyJoZGlkIjoiNDRhNzMxNGNiZTE2ZWY2ZTQ5MTg1ODU1MjQ4MmM1NGYiLCJ1c2VySWQiOiIxMjAxNzk1MjMxIn0=</vt:lpwstr>
  </property>
  <property fmtid="{D5CDD505-2E9C-101B-9397-08002B2CF9AE}" pid="4" name="ICV">
    <vt:lpwstr>42F4AB41BCC24CFB8BD0B31374D9B00F_12</vt:lpwstr>
  </property>
</Properties>
</file>