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color w:val="000000" w:themeColor="text1"/>
          <w:sz w:val="32"/>
          <w:lang w:val="en"/>
          <w14:textFill>
            <w14:solidFill>
              <w14:schemeClr w14:val="tx1"/>
            </w14:solidFill>
          </w14:textFill>
        </w:rPr>
      </w:pPr>
      <w:r>
        <w:rPr>
          <w:rFonts w:hint="eastAsia"/>
          <w:b/>
          <w:color w:val="000000" w:themeColor="text1"/>
          <w:sz w:val="32"/>
          <w:lang w:val="en"/>
          <w14:textFill>
            <w14:solidFill>
              <w14:schemeClr w14:val="tx1"/>
            </w14:solidFill>
          </w14:textFill>
        </w:rPr>
        <w:t>采购文件核心条款（采购需求书）</w:t>
      </w:r>
    </w:p>
    <w:p>
      <w:pPr>
        <w:pStyle w:val="2"/>
        <w:jc w:val="center"/>
        <w:rPr>
          <w:rFonts w:hint="eastAsia" w:asciiTheme="minorHAnsi" w:hAnsiTheme="minorHAnsi" w:eastAsiaTheme="minorEastAsia" w:cstheme="minorBidi"/>
          <w:b/>
          <w:color w:val="000000" w:themeColor="text1"/>
          <w:sz w:val="32"/>
          <w:lang w:val="en"/>
          <w14:textFill>
            <w14:solidFill>
              <w14:schemeClr w14:val="tx1"/>
            </w14:solidFill>
          </w14:textFill>
        </w:rPr>
      </w:pPr>
      <w:r>
        <w:rPr>
          <w:rFonts w:hint="eastAsia" w:asciiTheme="minorHAnsi" w:hAnsiTheme="minorHAnsi" w:eastAsiaTheme="minorEastAsia" w:cstheme="minorBidi"/>
          <w:b/>
          <w:color w:val="000000" w:themeColor="text1"/>
          <w:sz w:val="32"/>
          <w:lang w:val="en"/>
          <w14:textFill>
            <w14:solidFill>
              <w14:schemeClr w14:val="tx1"/>
            </w14:solidFill>
          </w14:textFill>
        </w:rPr>
        <w:t>服务类</w:t>
      </w:r>
    </w:p>
    <w:p>
      <w:pPr>
        <w:pBdr>
          <w:bottom w:val="double" w:color="auto" w:sz="6" w:space="1"/>
        </w:pBdr>
        <w:spacing w:line="480" w:lineRule="auto"/>
        <w:ind w:firstLine="420" w:firstLineChars="200"/>
        <w:jc w:val="left"/>
        <w:rPr>
          <w:rFonts w:hint="eastAsia" w:ascii="黑体" w:hAnsi="黑体" w:eastAsia="黑体"/>
          <w:color w:val="000000" w:themeColor="text1"/>
          <w:szCs w:val="21"/>
          <w14:textFill>
            <w14:solidFill>
              <w14:schemeClr w14:val="tx1"/>
            </w14:solidFill>
          </w14:textFill>
        </w:rPr>
      </w:pPr>
      <w:r>
        <w:rPr>
          <w:rFonts w:hint="eastAsia" w:ascii="黑体" w:hAnsi="黑体" w:eastAsia="黑体"/>
          <w:color w:val="000000" w:themeColor="text1"/>
          <w:szCs w:val="21"/>
          <w14:textFill>
            <w14:solidFill>
              <w14:schemeClr w14:val="tx1"/>
            </w14:solidFill>
          </w14:textFill>
        </w:rPr>
        <w:t>申购单位：</w:t>
      </w:r>
      <w:r>
        <w:rPr>
          <w:rFonts w:hint="eastAsia" w:ascii="黑体" w:hAnsi="黑体" w:eastAsia="黑体"/>
          <w:color w:val="000000" w:themeColor="text1"/>
          <w:szCs w:val="21"/>
          <w:u w:val="single"/>
          <w14:textFill>
            <w14:solidFill>
              <w14:schemeClr w14:val="tx1"/>
            </w14:solidFill>
          </w14:textFill>
        </w:rPr>
        <w:t xml:space="preserve"> </w:t>
      </w:r>
      <w:r>
        <w:rPr>
          <w:rFonts w:ascii="黑体" w:hAnsi="黑体" w:eastAsia="黑体"/>
          <w:color w:val="000000" w:themeColor="text1"/>
          <w:szCs w:val="21"/>
          <w:u w:val="single"/>
          <w14:textFill>
            <w14:solidFill>
              <w14:schemeClr w14:val="tx1"/>
            </w14:solidFill>
          </w14:textFill>
        </w:rPr>
        <w:t xml:space="preserve">            </w:t>
      </w:r>
      <w:r>
        <w:rPr>
          <w:rFonts w:ascii="黑体" w:hAnsi="黑体" w:eastAsia="黑体"/>
          <w:color w:val="000000" w:themeColor="text1"/>
          <w:szCs w:val="21"/>
          <w14:textFill>
            <w14:solidFill>
              <w14:schemeClr w14:val="tx1"/>
            </w14:solidFill>
          </w14:textFill>
        </w:rPr>
        <w:t xml:space="preserve">          </w:t>
      </w:r>
      <w:r>
        <w:rPr>
          <w:rFonts w:hint="eastAsia" w:ascii="黑体" w:hAnsi="黑体" w:eastAsia="黑体"/>
          <w:color w:val="000000" w:themeColor="text1"/>
          <w:szCs w:val="21"/>
          <w14:textFill>
            <w14:solidFill>
              <w14:schemeClr w14:val="tx1"/>
            </w14:solidFill>
          </w14:textFill>
        </w:rPr>
        <w:t xml:space="preserve"> 共</w:t>
      </w:r>
      <w:r>
        <w:rPr>
          <w:rFonts w:hint="eastAsia" w:ascii="黑体" w:hAnsi="黑体" w:eastAsia="黑体"/>
          <w:color w:val="000000" w:themeColor="text1"/>
          <w:szCs w:val="21"/>
          <w:u w:val="single"/>
          <w14:textFill>
            <w14:solidFill>
              <w14:schemeClr w14:val="tx1"/>
            </w14:solidFill>
          </w14:textFill>
        </w:rPr>
        <w:t xml:space="preserve"> </w:t>
      </w:r>
      <w:r>
        <w:rPr>
          <w:rFonts w:ascii="黑体" w:hAnsi="黑体" w:eastAsia="黑体"/>
          <w:color w:val="000000" w:themeColor="text1"/>
          <w:szCs w:val="21"/>
          <w:u w:val="single"/>
          <w14:textFill>
            <w14:solidFill>
              <w14:schemeClr w14:val="tx1"/>
            </w14:solidFill>
          </w14:textFill>
        </w:rPr>
        <w:t xml:space="preserve">   </w:t>
      </w:r>
      <w:r>
        <w:rPr>
          <w:rFonts w:hint="eastAsia" w:ascii="黑体" w:hAnsi="黑体" w:eastAsia="黑体"/>
          <w:color w:val="000000" w:themeColor="text1"/>
          <w:szCs w:val="21"/>
          <w14:textFill>
            <w14:solidFill>
              <w14:schemeClr w14:val="tx1"/>
            </w14:solidFill>
          </w14:textFill>
        </w:rPr>
        <w:t>页</w:t>
      </w:r>
      <w:r>
        <w:rPr>
          <w:rFonts w:ascii="黑体" w:hAnsi="黑体" w:eastAsia="黑体"/>
          <w:color w:val="000000" w:themeColor="text1"/>
          <w:szCs w:val="21"/>
          <w14:textFill>
            <w14:solidFill>
              <w14:schemeClr w14:val="tx1"/>
            </w14:solidFill>
          </w14:textFill>
        </w:rPr>
        <w:t xml:space="preserve">         </w:t>
      </w:r>
      <w:r>
        <w:rPr>
          <w:rFonts w:hint="eastAsia" w:ascii="黑体" w:hAnsi="黑体" w:eastAsia="黑体"/>
          <w:color w:val="000000" w:themeColor="text1"/>
          <w:szCs w:val="21"/>
          <w14:textFill>
            <w14:solidFill>
              <w14:schemeClr w14:val="tx1"/>
            </w14:solidFill>
          </w14:textFill>
        </w:rPr>
        <w:t>填报时间：</w:t>
      </w:r>
      <w:r>
        <w:rPr>
          <w:rFonts w:ascii="黑体" w:hAnsi="黑体" w:eastAsia="黑体"/>
          <w:color w:val="000000" w:themeColor="text1"/>
          <w:szCs w:val="21"/>
          <w:u w:val="single"/>
          <w14:textFill>
            <w14:solidFill>
              <w14:schemeClr w14:val="tx1"/>
            </w14:solidFill>
          </w14:textFill>
        </w:rPr>
        <w:t xml:space="preserve">     </w:t>
      </w:r>
      <w:r>
        <w:rPr>
          <w:rFonts w:hint="eastAsia" w:ascii="黑体" w:hAnsi="黑体" w:eastAsia="黑体"/>
          <w:color w:val="000000" w:themeColor="text1"/>
          <w:szCs w:val="21"/>
          <w14:textFill>
            <w14:solidFill>
              <w14:schemeClr w14:val="tx1"/>
            </w14:solidFill>
          </w14:textFill>
        </w:rPr>
        <w:t>年</w:t>
      </w:r>
      <w:r>
        <w:rPr>
          <w:rFonts w:hint="eastAsia" w:ascii="黑体" w:hAnsi="黑体" w:eastAsia="黑体"/>
          <w:color w:val="000000" w:themeColor="text1"/>
          <w:szCs w:val="21"/>
          <w:u w:val="single"/>
          <w14:textFill>
            <w14:solidFill>
              <w14:schemeClr w14:val="tx1"/>
            </w14:solidFill>
          </w14:textFill>
        </w:rPr>
        <w:t xml:space="preserve"> </w:t>
      </w:r>
      <w:r>
        <w:rPr>
          <w:rFonts w:ascii="黑体" w:hAnsi="黑体" w:eastAsia="黑体"/>
          <w:color w:val="000000" w:themeColor="text1"/>
          <w:szCs w:val="21"/>
          <w:u w:val="single"/>
          <w14:textFill>
            <w14:solidFill>
              <w14:schemeClr w14:val="tx1"/>
            </w14:solidFill>
          </w14:textFill>
        </w:rPr>
        <w:t xml:space="preserve"> </w:t>
      </w:r>
      <w:r>
        <w:rPr>
          <w:rFonts w:hint="eastAsia" w:ascii="黑体" w:hAnsi="黑体" w:eastAsia="黑体"/>
          <w:color w:val="000000" w:themeColor="text1"/>
          <w:szCs w:val="21"/>
          <w:u w:val="single"/>
          <w14:textFill>
            <w14:solidFill>
              <w14:schemeClr w14:val="tx1"/>
            </w14:solidFill>
          </w14:textFill>
        </w:rPr>
        <w:t xml:space="preserve"> </w:t>
      </w:r>
      <w:r>
        <w:rPr>
          <w:rFonts w:hint="eastAsia" w:ascii="黑体" w:hAnsi="黑体" w:eastAsia="黑体"/>
          <w:color w:val="000000" w:themeColor="text1"/>
          <w:szCs w:val="21"/>
          <w14:textFill>
            <w14:solidFill>
              <w14:schemeClr w14:val="tx1"/>
            </w14:solidFill>
          </w14:textFill>
        </w:rPr>
        <w:t>月</w:t>
      </w:r>
      <w:r>
        <w:rPr>
          <w:rFonts w:hint="eastAsia" w:ascii="黑体" w:hAnsi="黑体" w:eastAsia="黑体"/>
          <w:color w:val="000000" w:themeColor="text1"/>
          <w:szCs w:val="21"/>
          <w:u w:val="single"/>
          <w14:textFill>
            <w14:solidFill>
              <w14:schemeClr w14:val="tx1"/>
            </w14:solidFill>
          </w14:textFill>
        </w:rPr>
        <w:t xml:space="preserve"> </w:t>
      </w:r>
      <w:r>
        <w:rPr>
          <w:rFonts w:ascii="黑体" w:hAnsi="黑体" w:eastAsia="黑体"/>
          <w:color w:val="000000" w:themeColor="text1"/>
          <w:szCs w:val="21"/>
          <w:u w:val="single"/>
          <w14:textFill>
            <w14:solidFill>
              <w14:schemeClr w14:val="tx1"/>
            </w14:solidFill>
          </w14:textFill>
        </w:rPr>
        <w:t xml:space="preserve"> </w:t>
      </w:r>
      <w:r>
        <w:rPr>
          <w:rFonts w:hint="eastAsia" w:ascii="黑体" w:hAnsi="黑体" w:eastAsia="黑体"/>
          <w:color w:val="000000" w:themeColor="text1"/>
          <w:szCs w:val="21"/>
          <w:u w:val="single"/>
          <w14:textFill>
            <w14:solidFill>
              <w14:schemeClr w14:val="tx1"/>
            </w14:solidFill>
          </w14:textFill>
        </w:rPr>
        <w:t xml:space="preserve"> </w:t>
      </w:r>
      <w:r>
        <w:rPr>
          <w:rFonts w:hint="eastAsia" w:ascii="黑体" w:hAnsi="黑体" w:eastAsia="黑体"/>
          <w:color w:val="000000" w:themeColor="text1"/>
          <w:szCs w:val="21"/>
          <w14:textFill>
            <w14:solidFill>
              <w14:schemeClr w14:val="tx1"/>
            </w14:solidFill>
          </w14:textFill>
        </w:rPr>
        <w:t>日</w:t>
      </w:r>
    </w:p>
    <w:p>
      <w:pPr>
        <w:keepNext w:val="0"/>
        <w:keepLines w:val="0"/>
        <w:pageBreakBefore w:val="0"/>
        <w:widowControl/>
        <w:shd w:val="clear" w:color="auto" w:fill="FFFFFF"/>
        <w:kinsoku/>
        <w:wordWrap/>
        <w:overflowPunct/>
        <w:topLinePunct w:val="0"/>
        <w:autoSpaceDE/>
        <w:autoSpaceDN/>
        <w:bidi w:val="0"/>
        <w:adjustRightInd/>
        <w:snapToGrid/>
        <w:spacing w:line="460" w:lineRule="exact"/>
        <w:jc w:val="left"/>
        <w:textAlignment w:val="auto"/>
        <w:rPr>
          <w:rFonts w:hint="eastAsia"/>
          <w:b/>
          <w:color w:val="FF0000"/>
          <w:lang w:val="en"/>
        </w:rPr>
      </w:pPr>
      <w:r>
        <w:rPr>
          <w:rFonts w:hint="eastAsia" w:ascii="宋体" w:hAnsi="宋体" w:cs="宋体"/>
          <w:b/>
          <w:bCs/>
          <w:sz w:val="24"/>
          <w:szCs w:val="28"/>
          <w:highlight w:val="green"/>
          <w:lang w:val="en"/>
        </w:rPr>
        <w:t>（注意：填报内容均为采购文件核心条款，须具体、真实、准确，与论证立项内容一致，无倾向性和排他性</w:t>
      </w:r>
      <w:r>
        <w:rPr>
          <w:rFonts w:hint="eastAsia" w:ascii="宋体" w:hAnsi="宋体" w:cs="宋体"/>
          <w:b/>
          <w:bCs/>
          <w:sz w:val="24"/>
          <w:szCs w:val="28"/>
          <w:highlight w:val="green"/>
          <w:lang w:val="en" w:eastAsia="zh-CN"/>
        </w:rPr>
        <w:t>。</w:t>
      </w:r>
      <w:r>
        <w:rPr>
          <w:rFonts w:hint="eastAsia" w:ascii="宋体" w:hAnsi="宋体" w:cs="宋体"/>
          <w:b/>
          <w:bCs/>
          <w:sz w:val="24"/>
          <w:szCs w:val="28"/>
          <w:highlight w:val="green"/>
          <w:lang w:val="en-US" w:eastAsia="zh-CN"/>
        </w:rPr>
        <w:t>1.服务项目</w:t>
      </w:r>
      <w:r>
        <w:rPr>
          <w:rFonts w:hint="eastAsia" w:hAnsi="宋体" w:cs="宋体"/>
          <w:b/>
          <w:bCs/>
          <w:color w:val="FF0000"/>
          <w:sz w:val="24"/>
          <w:szCs w:val="24"/>
          <w:highlight w:val="green"/>
          <w:u w:val="single"/>
          <w:lang w:val="en-US" w:eastAsia="zh-CN"/>
        </w:rPr>
        <w:t>价格分应≥30分，采用低价优先法</w:t>
      </w:r>
      <w:r>
        <w:rPr>
          <w:rFonts w:hint="eastAsia" w:ascii="宋体" w:hAnsi="宋体" w:cs="宋体"/>
          <w:b/>
          <w:bCs/>
          <w:sz w:val="24"/>
          <w:szCs w:val="28"/>
          <w:highlight w:val="green"/>
          <w:lang w:val="en-US" w:eastAsia="zh-CN"/>
        </w:rPr>
        <w:t>。采购需求客观、明确且规格、标准统一的采购项目，如物业管理等，价格分值应≥40分。 2.</w:t>
      </w:r>
      <w:r>
        <w:rPr>
          <w:rFonts w:hint="eastAsia" w:hAnsi="宋体" w:cs="宋体"/>
          <w:b/>
          <w:bCs/>
          <w:color w:val="FF0000"/>
          <w:sz w:val="24"/>
          <w:szCs w:val="24"/>
          <w:highlight w:val="green"/>
          <w:u w:val="single"/>
          <w:lang w:val="en-US" w:eastAsia="zh-CN"/>
        </w:rPr>
        <w:t>主观分须≤30分</w:t>
      </w:r>
      <w:r>
        <w:rPr>
          <w:rFonts w:hint="eastAsia" w:ascii="宋体" w:hAnsi="宋体" w:cs="宋体"/>
          <w:b/>
          <w:bCs/>
          <w:sz w:val="24"/>
          <w:szCs w:val="28"/>
          <w:highlight w:val="green"/>
          <w:lang w:val="en"/>
        </w:rPr>
        <w:t>）</w:t>
      </w:r>
    </w:p>
    <w:p>
      <w:pPr>
        <w:spacing w:line="276" w:lineRule="auto"/>
        <w:jc w:val="left"/>
        <w:rPr>
          <w:rFonts w:hint="eastAsia" w:ascii="黑体" w:hAnsi="黑体" w:eastAsia="黑体"/>
          <w:color w:val="000000" w:themeColor="text1"/>
          <w:sz w:val="24"/>
          <w:lang w:val="en"/>
          <w14:textFill>
            <w14:solidFill>
              <w14:schemeClr w14:val="tx1"/>
            </w14:solidFill>
          </w14:textFill>
        </w:rPr>
      </w:pPr>
      <w:r>
        <w:rPr>
          <w:rFonts w:hint="eastAsia" w:ascii="黑体" w:hAnsi="黑体" w:eastAsia="黑体"/>
          <w:color w:val="000000" w:themeColor="text1"/>
          <w:sz w:val="24"/>
          <w:lang w:val="en"/>
          <w14:textFill>
            <w14:solidFill>
              <w14:schemeClr w14:val="tx1"/>
            </w14:solidFill>
          </w14:textFill>
        </w:rPr>
        <w:t>一、项目名称与预算</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19"/>
        <w:gridCol w:w="7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1415" w:type="pct"/>
            <w:vAlign w:val="center"/>
          </w:tcPr>
          <w:p>
            <w:pPr>
              <w:widowControl/>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14:textFill>
                  <w14:solidFill>
                    <w14:schemeClr w14:val="tx1"/>
                  </w14:solidFill>
                </w14:textFill>
              </w:rPr>
              <w:t>采购项目名称</w:t>
            </w:r>
          </w:p>
        </w:tc>
        <w:tc>
          <w:tcPr>
            <w:tcW w:w="3585" w:type="pct"/>
            <w:vAlign w:val="center"/>
          </w:tcPr>
          <w:p>
            <w:pPr>
              <w:widowControl/>
              <w:spacing w:line="360" w:lineRule="auto"/>
              <w:jc w:val="center"/>
              <w:rPr>
                <w:rFonts w:hint="eastAsia" w:ascii="宋体" w:hAnsi="宋体" w:cs="Times New Roman"/>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1415" w:type="pct"/>
            <w:vAlign w:val="center"/>
          </w:tcPr>
          <w:p>
            <w:pPr>
              <w:widowControl/>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14:textFill>
                  <w14:solidFill>
                    <w14:schemeClr w14:val="tx1"/>
                  </w14:solidFill>
                </w14:textFill>
              </w:rPr>
              <w:t>项目预算(万元</w:t>
            </w:r>
            <w:r>
              <w:rPr>
                <w:rFonts w:ascii="宋体" w:hAnsi="宋体" w:cs="Times New Roman"/>
                <w:b/>
                <w:color w:val="000000" w:themeColor="text1"/>
                <w:szCs w:val="24"/>
                <w14:textFill>
                  <w14:solidFill>
                    <w14:schemeClr w14:val="tx1"/>
                  </w14:solidFill>
                </w14:textFill>
              </w:rPr>
              <w:t>)</w:t>
            </w:r>
          </w:p>
        </w:tc>
        <w:tc>
          <w:tcPr>
            <w:tcW w:w="3585" w:type="pct"/>
            <w:vAlign w:val="center"/>
          </w:tcPr>
          <w:p>
            <w:pPr>
              <w:widowControl/>
              <w:spacing w:line="360" w:lineRule="auto"/>
              <w:jc w:val="center"/>
              <w:rPr>
                <w:rFonts w:hint="eastAsia" w:ascii="宋体" w:hAnsi="宋体" w:cs="Times New Roman"/>
                <w:color w:val="000000" w:themeColor="text1"/>
                <w:szCs w:val="24"/>
                <w14:textFill>
                  <w14:solidFill>
                    <w14:schemeClr w14:val="tx1"/>
                  </w14:solidFill>
                </w14:textFill>
              </w:rPr>
            </w:pPr>
          </w:p>
        </w:tc>
      </w:tr>
    </w:tbl>
    <w:p>
      <w:pPr>
        <w:spacing w:line="276" w:lineRule="auto"/>
        <w:jc w:val="left"/>
        <w:rPr>
          <w:rFonts w:hint="eastAsia" w:ascii="黑体" w:hAnsi="黑体" w:eastAsia="黑体"/>
          <w:color w:val="000000" w:themeColor="text1"/>
          <w:sz w:val="24"/>
          <w:lang w:val="en"/>
          <w14:textFill>
            <w14:solidFill>
              <w14:schemeClr w14:val="tx1"/>
            </w14:solidFill>
          </w14:textFill>
        </w:rPr>
      </w:pPr>
    </w:p>
    <w:p>
      <w:pPr>
        <w:spacing w:line="276" w:lineRule="auto"/>
        <w:jc w:val="left"/>
        <w:rPr>
          <w:rFonts w:hint="eastAsia" w:ascii="黑体" w:hAnsi="黑体" w:eastAsia="黑体"/>
          <w:color w:val="000000" w:themeColor="text1"/>
          <w:sz w:val="24"/>
          <w:lang w:val="en"/>
          <w14:textFill>
            <w14:solidFill>
              <w14:schemeClr w14:val="tx1"/>
            </w14:solidFill>
          </w14:textFill>
        </w:rPr>
      </w:pPr>
      <w:r>
        <w:rPr>
          <w:rFonts w:hint="eastAsia" w:ascii="黑体" w:hAnsi="黑体" w:eastAsia="黑体"/>
          <w:color w:val="000000" w:themeColor="text1"/>
          <w:sz w:val="24"/>
          <w:lang w:val="en"/>
          <w14:textFill>
            <w14:solidFill>
              <w14:schemeClr w14:val="tx1"/>
            </w14:solidFill>
          </w14:textFill>
        </w:rPr>
        <w:t>二、项目采购的标的内容</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45"/>
        <w:gridCol w:w="507"/>
        <w:gridCol w:w="1815"/>
        <w:gridCol w:w="1711"/>
        <w:gridCol w:w="907"/>
        <w:gridCol w:w="1159"/>
        <w:gridCol w:w="2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43" w:type="pct"/>
            <w:vAlign w:val="center"/>
          </w:tcPr>
          <w:p>
            <w:pPr>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包号</w:t>
            </w:r>
          </w:p>
        </w:tc>
        <w:tc>
          <w:tcPr>
            <w:tcW w:w="260" w:type="pct"/>
            <w:vAlign w:val="center"/>
          </w:tcPr>
          <w:p>
            <w:pPr>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序号</w:t>
            </w:r>
          </w:p>
        </w:tc>
        <w:tc>
          <w:tcPr>
            <w:tcW w:w="930" w:type="pct"/>
            <w:vAlign w:val="center"/>
          </w:tcPr>
          <w:p>
            <w:pPr>
              <w:widowControl/>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标的名称</w:t>
            </w:r>
          </w:p>
        </w:tc>
        <w:tc>
          <w:tcPr>
            <w:tcW w:w="877" w:type="pct"/>
            <w:vAlign w:val="center"/>
          </w:tcPr>
          <w:p>
            <w:pPr>
              <w:widowControl/>
              <w:spacing w:line="360" w:lineRule="auto"/>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单价限价（如有）</w:t>
            </w:r>
          </w:p>
          <w:p>
            <w:pPr>
              <w:widowControl/>
              <w:spacing w:line="360" w:lineRule="auto"/>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（万元）</w:t>
            </w:r>
          </w:p>
        </w:tc>
        <w:tc>
          <w:tcPr>
            <w:tcW w:w="465" w:type="pct"/>
            <w:vAlign w:val="center"/>
          </w:tcPr>
          <w:p>
            <w:pPr>
              <w:widowControl/>
              <w:spacing w:line="360" w:lineRule="auto"/>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数量</w:t>
            </w:r>
          </w:p>
        </w:tc>
        <w:tc>
          <w:tcPr>
            <w:tcW w:w="594" w:type="pct"/>
            <w:vAlign w:val="center"/>
          </w:tcPr>
          <w:p>
            <w:pPr>
              <w:widowControl/>
              <w:spacing w:line="360" w:lineRule="auto"/>
              <w:jc w:val="center"/>
              <w:rPr>
                <w:rFonts w:hint="eastAsia" w:ascii="宋体" w:hAnsi="宋体" w:cs="Times New Roman"/>
                <w:b/>
                <w:color w:val="FF0000"/>
                <w:szCs w:val="21"/>
                <w:highlight w:val="green"/>
              </w:rPr>
            </w:pPr>
            <w:r>
              <w:rPr>
                <w:rFonts w:hint="eastAsia" w:ascii="宋体" w:hAnsi="宋体" w:cs="Times New Roman"/>
                <w:b/>
                <w:color w:val="FF0000"/>
                <w:szCs w:val="21"/>
                <w:highlight w:val="green"/>
              </w:rPr>
              <w:t>单位</w:t>
            </w:r>
          </w:p>
        </w:tc>
        <w:tc>
          <w:tcPr>
            <w:tcW w:w="1031" w:type="pct"/>
            <w:vAlign w:val="center"/>
          </w:tcPr>
          <w:p>
            <w:pPr>
              <w:widowControl/>
              <w:spacing w:line="360" w:lineRule="auto"/>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exact"/>
          <w:jc w:val="center"/>
        </w:trPr>
        <w:tc>
          <w:tcPr>
            <w:tcW w:w="843" w:type="pct"/>
            <w:vMerge w:val="restart"/>
          </w:tcPr>
          <w:p>
            <w:pPr>
              <w:spacing w:line="400" w:lineRule="exact"/>
              <w:jc w:val="center"/>
              <w:rPr>
                <w:rFonts w:hint="eastAsia" w:ascii="宋体" w:hAnsi="宋体" w:cs="Times New Roman"/>
                <w:color w:val="FF0000"/>
                <w:szCs w:val="24"/>
                <w:highlight w:val="green"/>
              </w:rPr>
            </w:pPr>
            <w:r>
              <w:rPr>
                <w:rFonts w:hint="eastAsia"/>
                <w:color w:val="FF0000"/>
                <w:highlight w:val="green"/>
              </w:rPr>
              <w:t>□包</w:t>
            </w:r>
            <w:r>
              <w:rPr>
                <w:rFonts w:hint="eastAsia" w:ascii="宋体" w:hAnsi="宋体" w:eastAsia="宋体"/>
                <w:color w:val="FF0000"/>
                <w:highlight w:val="green"/>
              </w:rPr>
              <w:t>1</w:t>
            </w:r>
            <w:r>
              <w:rPr>
                <w:rFonts w:hint="eastAsia"/>
                <w:color w:val="FF0000"/>
                <w:highlight w:val="green"/>
              </w:rPr>
              <w:t>（若分包，请填写包名：</w:t>
            </w:r>
            <w:r>
              <w:rPr>
                <w:rFonts w:hint="eastAsia" w:ascii="宋体" w:hAnsi="宋体" w:eastAsia="宋体"/>
                <w:color w:val="FF0000"/>
                <w:highlight w:val="green"/>
                <w:u w:val="single"/>
              </w:rPr>
              <w:t xml:space="preserve">  </w:t>
            </w:r>
            <w:r>
              <w:rPr>
                <w:rFonts w:hint="eastAsia"/>
                <w:color w:val="FF0000"/>
                <w:highlight w:val="green"/>
              </w:rPr>
              <w:t>）</w:t>
            </w:r>
          </w:p>
          <w:p>
            <w:pPr>
              <w:spacing w:line="400" w:lineRule="exact"/>
              <w:jc w:val="center"/>
              <w:rPr>
                <w:rFonts w:hint="eastAsia" w:ascii="宋体" w:hAnsi="宋体" w:cs="Times New Roman"/>
                <w:color w:val="FF0000"/>
                <w:szCs w:val="24"/>
                <w:highlight w:val="green"/>
              </w:rPr>
            </w:pPr>
          </w:p>
        </w:tc>
        <w:tc>
          <w:tcPr>
            <w:tcW w:w="260" w:type="pct"/>
            <w:vAlign w:val="center"/>
          </w:tcPr>
          <w:p>
            <w:pPr>
              <w:spacing w:line="400" w:lineRule="exact"/>
              <w:jc w:val="center"/>
              <w:rPr>
                <w:rFonts w:hint="eastAsia" w:ascii="宋体" w:hAnsi="宋体" w:cs="Times New Roman"/>
                <w:color w:val="FF0000"/>
                <w:szCs w:val="24"/>
                <w:highlight w:val="green"/>
              </w:rPr>
            </w:pPr>
            <w:r>
              <w:rPr>
                <w:rFonts w:hint="eastAsia" w:ascii="宋体" w:hAnsi="宋体" w:cs="Times New Roman"/>
                <w:color w:val="FF0000"/>
                <w:szCs w:val="24"/>
                <w:highlight w:val="green"/>
              </w:rPr>
              <w:t>1</w:t>
            </w:r>
          </w:p>
        </w:tc>
        <w:tc>
          <w:tcPr>
            <w:tcW w:w="930" w:type="pct"/>
            <w:vAlign w:val="center"/>
          </w:tcPr>
          <w:p>
            <w:pPr>
              <w:widowControl/>
              <w:spacing w:line="400" w:lineRule="exact"/>
              <w:rPr>
                <w:rFonts w:hint="eastAsia" w:ascii="宋体" w:hAnsi="宋体" w:cs="Times New Roman"/>
                <w:color w:val="FF0000"/>
                <w:szCs w:val="24"/>
                <w:highlight w:val="green"/>
              </w:rPr>
            </w:pPr>
          </w:p>
        </w:tc>
        <w:tc>
          <w:tcPr>
            <w:tcW w:w="877" w:type="pct"/>
            <w:vAlign w:val="center"/>
          </w:tcPr>
          <w:p>
            <w:pPr>
              <w:widowControl/>
              <w:spacing w:line="400" w:lineRule="exact"/>
              <w:jc w:val="center"/>
              <w:rPr>
                <w:rFonts w:hint="eastAsia" w:ascii="宋体" w:hAnsi="宋体" w:cs="Times New Roman"/>
                <w:color w:val="FF0000"/>
                <w:szCs w:val="24"/>
                <w:highlight w:val="green"/>
              </w:rPr>
            </w:pPr>
          </w:p>
        </w:tc>
        <w:tc>
          <w:tcPr>
            <w:tcW w:w="465" w:type="pct"/>
            <w:vAlign w:val="center"/>
          </w:tcPr>
          <w:p>
            <w:pPr>
              <w:widowControl/>
              <w:spacing w:line="400" w:lineRule="exact"/>
              <w:jc w:val="center"/>
              <w:rPr>
                <w:rFonts w:hint="eastAsia" w:ascii="宋体" w:hAnsi="宋体" w:cs="Times New Roman"/>
                <w:color w:val="FF0000"/>
                <w:szCs w:val="24"/>
                <w:highlight w:val="green"/>
              </w:rPr>
            </w:pPr>
          </w:p>
        </w:tc>
        <w:tc>
          <w:tcPr>
            <w:tcW w:w="594" w:type="pct"/>
          </w:tcPr>
          <w:p>
            <w:pPr>
              <w:widowControl/>
              <w:spacing w:line="400" w:lineRule="exact"/>
              <w:jc w:val="center"/>
              <w:rPr>
                <w:rFonts w:hint="eastAsia" w:ascii="宋体" w:hAnsi="宋体" w:cs="Times New Roman"/>
                <w:color w:val="FF0000"/>
                <w:szCs w:val="24"/>
                <w:highlight w:val="green"/>
              </w:rPr>
            </w:pPr>
          </w:p>
        </w:tc>
        <w:tc>
          <w:tcPr>
            <w:tcW w:w="1031" w:type="pct"/>
          </w:tcPr>
          <w:p>
            <w:pPr>
              <w:widowControl/>
              <w:spacing w:line="360" w:lineRule="auto"/>
              <w:jc w:val="center"/>
              <w:rPr>
                <w:rFonts w:hint="eastAsia" w:ascii="宋体" w:hAnsi="宋体" w:cs="Times New Roman"/>
                <w:color w:val="FF0000"/>
                <w:szCs w:val="24"/>
                <w:highlight w:val="gree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exact"/>
          <w:jc w:val="center"/>
        </w:trPr>
        <w:tc>
          <w:tcPr>
            <w:tcW w:w="843" w:type="pct"/>
            <w:vMerge w:val="continue"/>
          </w:tcPr>
          <w:p>
            <w:pPr>
              <w:spacing w:line="400" w:lineRule="exact"/>
              <w:jc w:val="center"/>
              <w:rPr>
                <w:rFonts w:hint="eastAsia" w:ascii="宋体" w:hAnsi="宋体" w:cs="Times New Roman"/>
                <w:color w:val="FF0000"/>
                <w:szCs w:val="24"/>
                <w:highlight w:val="green"/>
              </w:rPr>
            </w:pPr>
          </w:p>
        </w:tc>
        <w:tc>
          <w:tcPr>
            <w:tcW w:w="260" w:type="pct"/>
            <w:vAlign w:val="center"/>
          </w:tcPr>
          <w:p>
            <w:pPr>
              <w:spacing w:line="400" w:lineRule="exact"/>
              <w:jc w:val="center"/>
              <w:rPr>
                <w:rFonts w:hint="eastAsia" w:ascii="宋体" w:hAnsi="宋体" w:cs="Times New Roman"/>
                <w:color w:val="FF0000"/>
                <w:szCs w:val="24"/>
                <w:highlight w:val="green"/>
              </w:rPr>
            </w:pPr>
            <w:r>
              <w:rPr>
                <w:rFonts w:hint="eastAsia" w:ascii="宋体" w:hAnsi="宋体" w:cs="Times New Roman"/>
                <w:color w:val="FF0000"/>
                <w:szCs w:val="24"/>
                <w:highlight w:val="green"/>
              </w:rPr>
              <w:t>2</w:t>
            </w:r>
          </w:p>
        </w:tc>
        <w:tc>
          <w:tcPr>
            <w:tcW w:w="930" w:type="pct"/>
            <w:vAlign w:val="center"/>
          </w:tcPr>
          <w:p>
            <w:pPr>
              <w:widowControl/>
              <w:spacing w:line="400" w:lineRule="exact"/>
              <w:rPr>
                <w:rFonts w:hint="eastAsia" w:ascii="宋体" w:hAnsi="宋体" w:cs="Times New Roman"/>
                <w:color w:val="FF0000"/>
                <w:szCs w:val="24"/>
                <w:highlight w:val="green"/>
              </w:rPr>
            </w:pPr>
          </w:p>
        </w:tc>
        <w:tc>
          <w:tcPr>
            <w:tcW w:w="877" w:type="pct"/>
            <w:vAlign w:val="center"/>
          </w:tcPr>
          <w:p>
            <w:pPr>
              <w:widowControl/>
              <w:spacing w:line="400" w:lineRule="exact"/>
              <w:jc w:val="center"/>
              <w:rPr>
                <w:rFonts w:hint="eastAsia" w:ascii="宋体" w:hAnsi="宋体" w:cs="Times New Roman"/>
                <w:color w:val="FF0000"/>
                <w:szCs w:val="24"/>
                <w:highlight w:val="green"/>
              </w:rPr>
            </w:pPr>
          </w:p>
        </w:tc>
        <w:tc>
          <w:tcPr>
            <w:tcW w:w="465" w:type="pct"/>
            <w:vAlign w:val="center"/>
          </w:tcPr>
          <w:p>
            <w:pPr>
              <w:widowControl/>
              <w:spacing w:line="400" w:lineRule="exact"/>
              <w:jc w:val="center"/>
              <w:rPr>
                <w:rFonts w:hint="eastAsia" w:ascii="宋体" w:hAnsi="宋体" w:cs="Times New Roman"/>
                <w:color w:val="FF0000"/>
                <w:szCs w:val="24"/>
                <w:highlight w:val="green"/>
              </w:rPr>
            </w:pPr>
          </w:p>
        </w:tc>
        <w:tc>
          <w:tcPr>
            <w:tcW w:w="594" w:type="pct"/>
          </w:tcPr>
          <w:p>
            <w:pPr>
              <w:widowControl/>
              <w:spacing w:line="400" w:lineRule="exact"/>
              <w:jc w:val="center"/>
              <w:rPr>
                <w:rFonts w:hint="eastAsia" w:ascii="宋体" w:hAnsi="宋体" w:cs="Times New Roman"/>
                <w:color w:val="FF0000"/>
                <w:szCs w:val="24"/>
                <w:highlight w:val="green"/>
              </w:rPr>
            </w:pPr>
          </w:p>
        </w:tc>
        <w:tc>
          <w:tcPr>
            <w:tcW w:w="1031" w:type="pct"/>
          </w:tcPr>
          <w:p>
            <w:pPr>
              <w:widowControl/>
              <w:spacing w:line="360" w:lineRule="auto"/>
              <w:jc w:val="center"/>
              <w:rPr>
                <w:rFonts w:hint="eastAsia" w:ascii="宋体" w:hAnsi="宋体" w:cs="Times New Roman"/>
                <w:color w:val="FF0000"/>
                <w:szCs w:val="24"/>
                <w:highlight w:val="gree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4" w:hRule="exact"/>
          <w:jc w:val="center"/>
        </w:trPr>
        <w:tc>
          <w:tcPr>
            <w:tcW w:w="5000" w:type="pct"/>
            <w:gridSpan w:val="7"/>
            <w:vAlign w:val="center"/>
          </w:tcPr>
          <w:p>
            <w:pPr>
              <w:widowControl/>
              <w:spacing w:line="360" w:lineRule="auto"/>
              <w:jc w:val="center"/>
              <w:rPr>
                <w:rFonts w:hint="eastAsia" w:ascii="宋体" w:hAnsi="宋体" w:cs="Times New Roman"/>
                <w:color w:val="FF0000"/>
                <w:szCs w:val="24"/>
                <w:highlight w:val="green"/>
              </w:rPr>
            </w:pPr>
            <w:r>
              <w:rPr>
                <w:rFonts w:hint="eastAsia" w:ascii="宋体" w:hAnsi="宋体" w:cs="Times New Roman"/>
                <w:color w:val="FF0000"/>
                <w:szCs w:val="24"/>
                <w:highlight w:val="green"/>
              </w:rPr>
              <w:t>预算金额：</w:t>
            </w:r>
            <w:r>
              <w:rPr>
                <w:rFonts w:hint="eastAsia" w:ascii="宋体" w:hAnsi="宋体" w:cs="Times New Roman"/>
                <w:color w:val="FF0000"/>
                <w:szCs w:val="24"/>
                <w:highlight w:val="green"/>
                <w:u w:val="single"/>
              </w:rPr>
              <w:t xml:space="preserve">   </w:t>
            </w:r>
            <w:r>
              <w:rPr>
                <w:rFonts w:hint="eastAsia" w:ascii="宋体" w:hAnsi="宋体" w:cs="Times New Roman"/>
                <w:color w:val="FF0000"/>
                <w:szCs w:val="24"/>
                <w:highlight w:val="green"/>
              </w:rPr>
              <w:t>万元</w:t>
            </w:r>
          </w:p>
          <w:p>
            <w:pPr>
              <w:pStyle w:val="2"/>
              <w:rPr>
                <w:highlight w:val="gree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43" w:type="pct"/>
            <w:vAlign w:val="center"/>
          </w:tcPr>
          <w:p>
            <w:pPr>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包号</w:t>
            </w:r>
          </w:p>
        </w:tc>
        <w:tc>
          <w:tcPr>
            <w:tcW w:w="260" w:type="pct"/>
            <w:vAlign w:val="center"/>
          </w:tcPr>
          <w:p>
            <w:pPr>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序号</w:t>
            </w:r>
          </w:p>
        </w:tc>
        <w:tc>
          <w:tcPr>
            <w:tcW w:w="930" w:type="pct"/>
            <w:vAlign w:val="center"/>
          </w:tcPr>
          <w:p>
            <w:pPr>
              <w:widowControl/>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标的名称</w:t>
            </w:r>
          </w:p>
        </w:tc>
        <w:tc>
          <w:tcPr>
            <w:tcW w:w="877" w:type="pct"/>
            <w:vAlign w:val="center"/>
          </w:tcPr>
          <w:p>
            <w:pPr>
              <w:widowControl/>
              <w:spacing w:line="360" w:lineRule="auto"/>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单价限价（如有）</w:t>
            </w:r>
          </w:p>
          <w:p>
            <w:pPr>
              <w:widowControl/>
              <w:spacing w:line="360" w:lineRule="auto"/>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（万元）</w:t>
            </w:r>
          </w:p>
        </w:tc>
        <w:tc>
          <w:tcPr>
            <w:tcW w:w="465" w:type="pct"/>
            <w:vAlign w:val="center"/>
          </w:tcPr>
          <w:p>
            <w:pPr>
              <w:widowControl/>
              <w:spacing w:line="360" w:lineRule="auto"/>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数量</w:t>
            </w:r>
          </w:p>
        </w:tc>
        <w:tc>
          <w:tcPr>
            <w:tcW w:w="594" w:type="pct"/>
            <w:vAlign w:val="center"/>
          </w:tcPr>
          <w:p>
            <w:pPr>
              <w:widowControl/>
              <w:spacing w:line="360" w:lineRule="auto"/>
              <w:jc w:val="center"/>
              <w:rPr>
                <w:rFonts w:hint="eastAsia" w:ascii="宋体" w:hAnsi="宋体" w:cs="Times New Roman"/>
                <w:b/>
                <w:color w:val="FF0000"/>
                <w:szCs w:val="21"/>
                <w:highlight w:val="green"/>
              </w:rPr>
            </w:pPr>
            <w:r>
              <w:rPr>
                <w:rFonts w:hint="eastAsia" w:ascii="宋体" w:hAnsi="宋体" w:cs="Times New Roman"/>
                <w:b/>
                <w:color w:val="FF0000"/>
                <w:szCs w:val="21"/>
                <w:highlight w:val="green"/>
              </w:rPr>
              <w:t>单位</w:t>
            </w:r>
          </w:p>
        </w:tc>
        <w:tc>
          <w:tcPr>
            <w:tcW w:w="1031" w:type="pct"/>
            <w:vAlign w:val="center"/>
          </w:tcPr>
          <w:p>
            <w:pPr>
              <w:widowControl/>
              <w:spacing w:line="360" w:lineRule="auto"/>
              <w:jc w:val="center"/>
              <w:rPr>
                <w:rFonts w:hint="eastAsia" w:ascii="宋体" w:hAnsi="宋体" w:cs="Times New Roman"/>
                <w:b/>
                <w:color w:val="FF0000"/>
                <w:szCs w:val="24"/>
                <w:highlight w:val="green"/>
              </w:rPr>
            </w:pPr>
            <w:r>
              <w:rPr>
                <w:rFonts w:hint="eastAsia" w:ascii="宋体" w:hAnsi="宋体" w:cs="Times New Roman"/>
                <w:b/>
                <w:color w:val="FF0000"/>
                <w:szCs w:val="24"/>
                <w:highlight w:val="gree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exact"/>
          <w:jc w:val="center"/>
        </w:trPr>
        <w:tc>
          <w:tcPr>
            <w:tcW w:w="843" w:type="pct"/>
            <w:vMerge w:val="restart"/>
          </w:tcPr>
          <w:p>
            <w:pPr>
              <w:spacing w:line="400" w:lineRule="exact"/>
              <w:jc w:val="center"/>
              <w:rPr>
                <w:rFonts w:hint="eastAsia" w:ascii="宋体" w:hAnsi="宋体" w:cs="Times New Roman"/>
                <w:color w:val="FF0000"/>
                <w:szCs w:val="24"/>
                <w:highlight w:val="green"/>
              </w:rPr>
            </w:pPr>
            <w:r>
              <w:rPr>
                <w:rFonts w:hint="eastAsia"/>
                <w:color w:val="FF0000"/>
                <w:highlight w:val="green"/>
              </w:rPr>
              <w:t>□包</w:t>
            </w:r>
            <w:r>
              <w:rPr>
                <w:rFonts w:hint="eastAsia" w:ascii="宋体" w:hAnsi="宋体" w:eastAsia="宋体"/>
                <w:color w:val="FF0000"/>
                <w:highlight w:val="green"/>
              </w:rPr>
              <w:t>2</w:t>
            </w:r>
            <w:r>
              <w:rPr>
                <w:rFonts w:hint="eastAsia"/>
                <w:color w:val="FF0000"/>
                <w:highlight w:val="green"/>
              </w:rPr>
              <w:t>（若分包，请填写包名：</w:t>
            </w:r>
            <w:r>
              <w:rPr>
                <w:rFonts w:hint="eastAsia" w:ascii="宋体" w:hAnsi="宋体" w:eastAsia="宋体"/>
                <w:color w:val="FF0000"/>
                <w:highlight w:val="green"/>
                <w:u w:val="single"/>
              </w:rPr>
              <w:t xml:space="preserve">  </w:t>
            </w:r>
            <w:r>
              <w:rPr>
                <w:rFonts w:hint="eastAsia"/>
                <w:color w:val="FF0000"/>
                <w:highlight w:val="green"/>
              </w:rPr>
              <w:t>）</w:t>
            </w:r>
          </w:p>
          <w:p>
            <w:pPr>
              <w:spacing w:line="400" w:lineRule="exact"/>
              <w:jc w:val="center"/>
              <w:rPr>
                <w:rFonts w:hint="eastAsia" w:ascii="宋体" w:hAnsi="宋体" w:cs="Times New Roman"/>
                <w:color w:val="FF0000"/>
                <w:szCs w:val="24"/>
                <w:highlight w:val="green"/>
              </w:rPr>
            </w:pPr>
          </w:p>
        </w:tc>
        <w:tc>
          <w:tcPr>
            <w:tcW w:w="260" w:type="pct"/>
            <w:vAlign w:val="center"/>
          </w:tcPr>
          <w:p>
            <w:pPr>
              <w:spacing w:line="400" w:lineRule="exact"/>
              <w:jc w:val="center"/>
              <w:rPr>
                <w:rFonts w:hint="eastAsia" w:ascii="宋体" w:hAnsi="宋体" w:cs="Times New Roman"/>
                <w:color w:val="FF0000"/>
                <w:szCs w:val="24"/>
                <w:highlight w:val="green"/>
              </w:rPr>
            </w:pPr>
            <w:r>
              <w:rPr>
                <w:rFonts w:hint="eastAsia" w:ascii="宋体" w:hAnsi="宋体" w:cs="Times New Roman"/>
                <w:color w:val="FF0000"/>
                <w:szCs w:val="24"/>
                <w:highlight w:val="green"/>
              </w:rPr>
              <w:t>1</w:t>
            </w:r>
          </w:p>
        </w:tc>
        <w:tc>
          <w:tcPr>
            <w:tcW w:w="930" w:type="pct"/>
            <w:vAlign w:val="center"/>
          </w:tcPr>
          <w:p>
            <w:pPr>
              <w:widowControl/>
              <w:spacing w:line="400" w:lineRule="exact"/>
              <w:rPr>
                <w:rFonts w:hint="eastAsia" w:ascii="宋体" w:hAnsi="宋体" w:cs="Times New Roman"/>
                <w:color w:val="FF0000"/>
                <w:szCs w:val="24"/>
                <w:highlight w:val="green"/>
              </w:rPr>
            </w:pPr>
          </w:p>
        </w:tc>
        <w:tc>
          <w:tcPr>
            <w:tcW w:w="877" w:type="pct"/>
            <w:vAlign w:val="center"/>
          </w:tcPr>
          <w:p>
            <w:pPr>
              <w:widowControl/>
              <w:spacing w:line="400" w:lineRule="exact"/>
              <w:jc w:val="center"/>
              <w:rPr>
                <w:rFonts w:hint="eastAsia" w:ascii="宋体" w:hAnsi="宋体" w:cs="Times New Roman"/>
                <w:color w:val="FF0000"/>
                <w:szCs w:val="24"/>
                <w:highlight w:val="green"/>
              </w:rPr>
            </w:pPr>
          </w:p>
        </w:tc>
        <w:tc>
          <w:tcPr>
            <w:tcW w:w="465" w:type="pct"/>
            <w:vAlign w:val="center"/>
          </w:tcPr>
          <w:p>
            <w:pPr>
              <w:widowControl/>
              <w:spacing w:line="400" w:lineRule="exact"/>
              <w:jc w:val="center"/>
              <w:rPr>
                <w:rFonts w:hint="eastAsia" w:ascii="宋体" w:hAnsi="宋体" w:cs="Times New Roman"/>
                <w:color w:val="FF0000"/>
                <w:szCs w:val="24"/>
                <w:highlight w:val="green"/>
              </w:rPr>
            </w:pPr>
          </w:p>
        </w:tc>
        <w:tc>
          <w:tcPr>
            <w:tcW w:w="594" w:type="pct"/>
          </w:tcPr>
          <w:p>
            <w:pPr>
              <w:widowControl/>
              <w:spacing w:line="400" w:lineRule="exact"/>
              <w:jc w:val="center"/>
              <w:rPr>
                <w:rFonts w:hint="eastAsia" w:ascii="宋体" w:hAnsi="宋体" w:cs="Times New Roman"/>
                <w:color w:val="FF0000"/>
                <w:szCs w:val="24"/>
                <w:highlight w:val="green"/>
              </w:rPr>
            </w:pPr>
          </w:p>
        </w:tc>
        <w:tc>
          <w:tcPr>
            <w:tcW w:w="1031" w:type="pct"/>
          </w:tcPr>
          <w:p>
            <w:pPr>
              <w:widowControl/>
              <w:spacing w:line="360" w:lineRule="auto"/>
              <w:jc w:val="center"/>
              <w:rPr>
                <w:rFonts w:hint="eastAsia" w:ascii="宋体" w:hAnsi="宋体" w:cs="Times New Roman"/>
                <w:color w:val="FF0000"/>
                <w:szCs w:val="24"/>
                <w:highlight w:val="gree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exact"/>
          <w:jc w:val="center"/>
        </w:trPr>
        <w:tc>
          <w:tcPr>
            <w:tcW w:w="843" w:type="pct"/>
            <w:vMerge w:val="continue"/>
          </w:tcPr>
          <w:p>
            <w:pPr>
              <w:spacing w:line="400" w:lineRule="exact"/>
              <w:jc w:val="center"/>
              <w:rPr>
                <w:rFonts w:hint="eastAsia" w:ascii="宋体" w:hAnsi="宋体" w:cs="Times New Roman"/>
                <w:color w:val="FF0000"/>
                <w:szCs w:val="24"/>
                <w:highlight w:val="green"/>
              </w:rPr>
            </w:pPr>
          </w:p>
        </w:tc>
        <w:tc>
          <w:tcPr>
            <w:tcW w:w="260" w:type="pct"/>
            <w:vAlign w:val="center"/>
          </w:tcPr>
          <w:p>
            <w:pPr>
              <w:spacing w:line="400" w:lineRule="exact"/>
              <w:jc w:val="center"/>
              <w:rPr>
                <w:rFonts w:hint="eastAsia" w:ascii="宋体" w:hAnsi="宋体" w:cs="Times New Roman"/>
                <w:color w:val="FF0000"/>
                <w:szCs w:val="24"/>
                <w:highlight w:val="green"/>
              </w:rPr>
            </w:pPr>
            <w:r>
              <w:rPr>
                <w:rFonts w:hint="eastAsia" w:ascii="宋体" w:hAnsi="宋体" w:cs="Times New Roman"/>
                <w:color w:val="FF0000"/>
                <w:szCs w:val="24"/>
                <w:highlight w:val="green"/>
              </w:rPr>
              <w:t>2</w:t>
            </w:r>
          </w:p>
        </w:tc>
        <w:tc>
          <w:tcPr>
            <w:tcW w:w="930" w:type="pct"/>
            <w:vAlign w:val="center"/>
          </w:tcPr>
          <w:p>
            <w:pPr>
              <w:widowControl/>
              <w:spacing w:line="400" w:lineRule="exact"/>
              <w:rPr>
                <w:rFonts w:hint="eastAsia" w:ascii="宋体" w:hAnsi="宋体" w:cs="Times New Roman"/>
                <w:color w:val="FF0000"/>
                <w:szCs w:val="24"/>
                <w:highlight w:val="green"/>
              </w:rPr>
            </w:pPr>
          </w:p>
        </w:tc>
        <w:tc>
          <w:tcPr>
            <w:tcW w:w="877" w:type="pct"/>
            <w:vAlign w:val="center"/>
          </w:tcPr>
          <w:p>
            <w:pPr>
              <w:widowControl/>
              <w:spacing w:line="400" w:lineRule="exact"/>
              <w:jc w:val="center"/>
              <w:rPr>
                <w:rFonts w:hint="eastAsia" w:ascii="宋体" w:hAnsi="宋体" w:cs="Times New Roman"/>
                <w:color w:val="FF0000"/>
                <w:szCs w:val="24"/>
                <w:highlight w:val="green"/>
              </w:rPr>
            </w:pPr>
          </w:p>
        </w:tc>
        <w:tc>
          <w:tcPr>
            <w:tcW w:w="465" w:type="pct"/>
            <w:vAlign w:val="center"/>
          </w:tcPr>
          <w:p>
            <w:pPr>
              <w:widowControl/>
              <w:spacing w:line="400" w:lineRule="exact"/>
              <w:jc w:val="center"/>
              <w:rPr>
                <w:rFonts w:hint="eastAsia" w:ascii="宋体" w:hAnsi="宋体" w:cs="Times New Roman"/>
                <w:color w:val="FF0000"/>
                <w:szCs w:val="24"/>
                <w:highlight w:val="green"/>
              </w:rPr>
            </w:pPr>
          </w:p>
        </w:tc>
        <w:tc>
          <w:tcPr>
            <w:tcW w:w="594" w:type="pct"/>
          </w:tcPr>
          <w:p>
            <w:pPr>
              <w:widowControl/>
              <w:spacing w:line="400" w:lineRule="exact"/>
              <w:jc w:val="center"/>
              <w:rPr>
                <w:rFonts w:hint="eastAsia" w:ascii="宋体" w:hAnsi="宋体" w:cs="Times New Roman"/>
                <w:color w:val="FF0000"/>
                <w:szCs w:val="24"/>
                <w:highlight w:val="green"/>
              </w:rPr>
            </w:pPr>
          </w:p>
        </w:tc>
        <w:tc>
          <w:tcPr>
            <w:tcW w:w="1031" w:type="pct"/>
          </w:tcPr>
          <w:p>
            <w:pPr>
              <w:widowControl/>
              <w:spacing w:line="360" w:lineRule="auto"/>
              <w:jc w:val="center"/>
              <w:rPr>
                <w:rFonts w:hint="eastAsia" w:ascii="宋体" w:hAnsi="宋体" w:cs="Times New Roman"/>
                <w:color w:val="FF0000"/>
                <w:szCs w:val="24"/>
                <w:highlight w:val="gree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exact"/>
          <w:jc w:val="center"/>
        </w:trPr>
        <w:tc>
          <w:tcPr>
            <w:tcW w:w="5000" w:type="pct"/>
            <w:gridSpan w:val="7"/>
            <w:vAlign w:val="center"/>
          </w:tcPr>
          <w:p>
            <w:pPr>
              <w:widowControl/>
              <w:spacing w:line="360" w:lineRule="auto"/>
              <w:jc w:val="center"/>
              <w:rPr>
                <w:rFonts w:hint="eastAsia" w:ascii="宋体" w:hAnsi="宋体" w:cs="Times New Roman"/>
                <w:color w:val="FF0000"/>
                <w:szCs w:val="24"/>
                <w:highlight w:val="green"/>
              </w:rPr>
            </w:pPr>
            <w:r>
              <w:rPr>
                <w:rFonts w:hint="eastAsia" w:ascii="宋体" w:hAnsi="宋体" w:cs="Times New Roman"/>
                <w:color w:val="FF0000"/>
                <w:szCs w:val="24"/>
                <w:highlight w:val="green"/>
              </w:rPr>
              <w:t>预算金额：</w:t>
            </w:r>
            <w:r>
              <w:rPr>
                <w:rFonts w:hint="eastAsia" w:ascii="宋体" w:hAnsi="宋体" w:cs="Times New Roman"/>
                <w:color w:val="FF0000"/>
                <w:szCs w:val="24"/>
                <w:highlight w:val="green"/>
                <w:u w:val="single"/>
              </w:rPr>
              <w:t xml:space="preserve">   </w:t>
            </w:r>
            <w:r>
              <w:rPr>
                <w:rFonts w:hint="eastAsia" w:ascii="宋体" w:hAnsi="宋体" w:cs="Times New Roman"/>
                <w:color w:val="FF0000"/>
                <w:szCs w:val="24"/>
                <w:highlight w:val="gree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49" w:hRule="exact"/>
          <w:jc w:val="center"/>
        </w:trPr>
        <w:tc>
          <w:tcPr>
            <w:tcW w:w="5000" w:type="pct"/>
            <w:gridSpan w:val="7"/>
            <w:vAlign w:val="center"/>
          </w:tcPr>
          <w:p>
            <w:pPr>
              <w:widowControl/>
              <w:rPr>
                <w:rFonts w:hint="eastAsia"/>
                <w:color w:val="000000" w:themeColor="text1"/>
                <w:lang w:val="en"/>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（可加行，批量服务按类别合并填写，并</w:t>
            </w:r>
            <w:r>
              <w:rPr>
                <w:rFonts w:hint="eastAsia"/>
                <w:color w:val="FF0000"/>
                <w:highlight w:val="yellow"/>
                <w:lang w:val="en"/>
              </w:rPr>
              <w:t>另附</w:t>
            </w:r>
            <w:r>
              <w:rPr>
                <w:rFonts w:hint="eastAsia"/>
                <w:color w:val="FF0000"/>
                <w:highlight w:val="yellow"/>
              </w:rPr>
              <w:t>服务内容</w:t>
            </w:r>
            <w:r>
              <w:rPr>
                <w:rFonts w:hint="eastAsia"/>
                <w:color w:val="FF0000"/>
                <w:highlight w:val="yellow"/>
                <w:lang w:val="en"/>
              </w:rPr>
              <w:t>清单</w:t>
            </w:r>
            <w:r>
              <w:rPr>
                <w:rFonts w:hint="eastAsia"/>
                <w:color w:val="000000" w:themeColor="text1"/>
                <w:lang w:val="en"/>
                <w14:textFill>
                  <w14:solidFill>
                    <w14:schemeClr w14:val="tx1"/>
                  </w14:solidFill>
                </w14:textFill>
              </w:rPr>
              <w:t>；</w:t>
            </w:r>
          </w:p>
          <w:p>
            <w:pPr>
              <w:adjustRightInd w:val="0"/>
              <w:snapToGrid w:val="0"/>
              <w:spacing w:line="276" w:lineRule="auto"/>
              <w:rPr>
                <w:rFonts w:hint="eastAsia" w:ascii="宋体" w:hAnsi="宋体" w:cs="Times New Roman"/>
                <w:color w:val="0000FF"/>
                <w:szCs w:val="24"/>
                <w:highlight w:val="green"/>
              </w:rPr>
            </w:pPr>
            <w:r>
              <w:rPr>
                <w:rFonts w:hint="eastAsia" w:ascii="宋体" w:hAnsi="宋体" w:cs="Times New Roman"/>
                <w:color w:val="000000" w:themeColor="text1"/>
                <w:szCs w:val="24"/>
                <w:highlight w:val="green"/>
                <w14:textFill>
                  <w14:solidFill>
                    <w14:schemeClr w14:val="tx1"/>
                  </w14:solidFill>
                </w14:textFill>
              </w:rPr>
              <w:t>按照有利于采购项目实施的原则，明确采购包或者合同分包要求。</w:t>
            </w:r>
            <w:r>
              <w:rPr>
                <w:rFonts w:hint="eastAsia" w:ascii="宋体" w:hAnsi="宋体" w:cs="Times New Roman"/>
                <w:color w:val="0000FF"/>
                <w:szCs w:val="24"/>
                <w:highlight w:val="green"/>
              </w:rPr>
              <w:t>如确需分包，需要明确多包段中标候选规定：</w:t>
            </w:r>
          </w:p>
          <w:p>
            <w:pPr>
              <w:adjustRightInd w:val="0"/>
              <w:snapToGrid w:val="0"/>
              <w:spacing w:line="276" w:lineRule="auto"/>
              <w:rPr>
                <w:rFonts w:hint="eastAsia" w:ascii="宋体" w:hAnsi="宋体"/>
                <w:color w:val="0000FF"/>
                <w:szCs w:val="21"/>
                <w:highlight w:val="green"/>
              </w:rPr>
            </w:pPr>
            <w:r>
              <w:rPr>
                <w:rFonts w:hint="eastAsia" w:ascii="宋体" w:hAnsi="宋体" w:cs="Times New Roman"/>
                <w:color w:val="0000FF"/>
                <w:szCs w:val="21"/>
                <w:highlight w:val="green"/>
              </w:rPr>
              <w:t>□</w:t>
            </w:r>
            <w:r>
              <w:rPr>
                <w:rFonts w:hint="eastAsia" w:ascii="宋体" w:hAnsi="宋体"/>
                <w:color w:val="0000FF"/>
                <w:szCs w:val="21"/>
                <w:highlight w:val="green"/>
              </w:rPr>
              <w:t>采购人按标段择优选择中标人，同一投标人可多投多中。</w:t>
            </w:r>
          </w:p>
          <w:p>
            <w:pPr>
              <w:adjustRightInd w:val="0"/>
              <w:snapToGrid w:val="0"/>
              <w:spacing w:line="276" w:lineRule="auto"/>
              <w:rPr>
                <w:rFonts w:hint="eastAsia" w:ascii="宋体" w:hAnsi="宋体"/>
                <w:color w:val="0000FF"/>
                <w:szCs w:val="21"/>
                <w:highlight w:val="green"/>
              </w:rPr>
            </w:pPr>
            <w:r>
              <w:rPr>
                <w:rFonts w:hint="eastAsia" w:ascii="宋体" w:hAnsi="宋体" w:cs="Times New Roman"/>
                <w:color w:val="0000FF"/>
                <w:szCs w:val="21"/>
                <w:highlight w:val="green"/>
              </w:rPr>
              <w:t>□</w:t>
            </w:r>
            <w:r>
              <w:rPr>
                <w:rFonts w:hint="eastAsia" w:ascii="宋体" w:hAnsi="宋体"/>
                <w:color w:val="0000FF"/>
                <w:szCs w:val="21"/>
                <w:highlight w:val="green"/>
              </w:rPr>
              <w:t>投标人最多只允许中标</w:t>
            </w:r>
            <w:r>
              <w:rPr>
                <w:rFonts w:hint="eastAsia" w:ascii="宋体" w:hAnsi="宋体"/>
                <w:color w:val="0000FF"/>
                <w:szCs w:val="21"/>
                <w:highlight w:val="green"/>
                <w:u w:val="single"/>
              </w:rPr>
              <w:t xml:space="preserve">   </w:t>
            </w:r>
            <w:r>
              <w:rPr>
                <w:rFonts w:hint="eastAsia" w:ascii="宋体" w:hAnsi="宋体"/>
                <w:color w:val="0000FF"/>
                <w:szCs w:val="21"/>
                <w:highlight w:val="green"/>
              </w:rPr>
              <w:t>个标段（</w:t>
            </w:r>
            <w:r>
              <w:rPr>
                <w:rFonts w:hint="eastAsia" w:ascii="宋体" w:hAnsi="宋体"/>
                <w:color w:val="FF0000"/>
                <w:szCs w:val="21"/>
                <w:highlight w:val="green"/>
              </w:rPr>
              <w:t>如果选择此项，需申购单位出具书面签字盖章说明，说明兼投不兼中的理由</w:t>
            </w:r>
            <w:r>
              <w:rPr>
                <w:rFonts w:hint="eastAsia" w:ascii="宋体" w:hAnsi="宋体"/>
                <w:color w:val="0000FF"/>
                <w:szCs w:val="21"/>
                <w:highlight w:val="green"/>
              </w:rPr>
              <w:t>），如果同一投标人在多个标段中均排序第一，推荐中标候选人顺序为：</w:t>
            </w:r>
          </w:p>
          <w:p>
            <w:pPr>
              <w:adjustRightInd w:val="0"/>
              <w:snapToGrid w:val="0"/>
              <w:spacing w:line="276" w:lineRule="auto"/>
              <w:ind w:left="420" w:leftChars="200"/>
              <w:rPr>
                <w:rFonts w:hint="eastAsia" w:ascii="宋体" w:hAnsi="宋体"/>
                <w:color w:val="0000FF"/>
                <w:szCs w:val="21"/>
                <w:highlight w:val="green"/>
              </w:rPr>
            </w:pPr>
            <w:r>
              <w:rPr>
                <w:rFonts w:hint="eastAsia" w:ascii="宋体" w:hAnsi="宋体" w:cs="Times New Roman"/>
                <w:color w:val="0000FF"/>
                <w:szCs w:val="21"/>
                <w:highlight w:val="green"/>
              </w:rPr>
              <w:t>□</w:t>
            </w:r>
            <w:r>
              <w:rPr>
                <w:rFonts w:hint="eastAsia" w:ascii="宋体" w:hAnsi="宋体"/>
                <w:color w:val="0000FF"/>
                <w:szCs w:val="21"/>
                <w:highlight w:val="green"/>
              </w:rPr>
              <w:t>按照标段顺序，投标人在前面标段被推荐为第一中标候选人后，所投其他标段将不再被推荐为中标候选人。</w:t>
            </w:r>
          </w:p>
          <w:p>
            <w:pPr>
              <w:widowControl/>
              <w:ind w:left="420" w:leftChars="200"/>
              <w:rPr>
                <w:rFonts w:hint="eastAsia" w:ascii="宋体" w:hAnsi="宋体"/>
                <w:color w:val="0000FF"/>
                <w:szCs w:val="21"/>
                <w:highlight w:val="green"/>
              </w:rPr>
            </w:pPr>
            <w:r>
              <w:rPr>
                <w:rFonts w:hint="eastAsia" w:ascii="宋体" w:hAnsi="宋体" w:cs="Times New Roman"/>
                <w:color w:val="0000FF"/>
                <w:szCs w:val="21"/>
                <w:highlight w:val="green"/>
              </w:rPr>
              <w:t>□</w:t>
            </w:r>
            <w:r>
              <w:rPr>
                <w:rFonts w:hint="eastAsia" w:ascii="宋体" w:hAnsi="宋体"/>
                <w:color w:val="0000FF"/>
                <w:szCs w:val="21"/>
                <w:highlight w:val="green"/>
              </w:rPr>
              <w:t>按照标段招标控制价（预算金额）从大到小的顺序，投标人在招标控制价大的标段被推荐为第一中标候选人后，所投其他标段将不再被推荐为中标候选人。）</w:t>
            </w:r>
          </w:p>
          <w:p>
            <w:pPr>
              <w:widowControl/>
              <w:ind w:firstLine="420" w:firstLineChars="200"/>
              <w:jc w:val="left"/>
              <w:rPr>
                <w:rFonts w:hint="eastAsia"/>
                <w:color w:val="000000" w:themeColor="text1"/>
                <w:lang w:val="en"/>
                <w14:textFill>
                  <w14:solidFill>
                    <w14:schemeClr w14:val="tx1"/>
                  </w14:solidFill>
                </w14:textFill>
              </w:rPr>
            </w:pPr>
            <w:r>
              <w:rPr>
                <w:rFonts w:hint="eastAsia" w:ascii="宋体" w:hAnsi="宋体"/>
                <w:color w:val="0000FF"/>
                <w:szCs w:val="21"/>
                <w:highlight w:val="green"/>
              </w:rPr>
              <w:t>□其他</w:t>
            </w:r>
            <w:r>
              <w:rPr>
                <w:rFonts w:hint="eastAsia" w:ascii="宋体" w:hAnsi="宋体"/>
                <w:color w:val="0000FF"/>
                <w:szCs w:val="21"/>
                <w:highlight w:val="green"/>
                <w:u w:val="single"/>
              </w:rPr>
              <w:t>（须写明规则）</w:t>
            </w:r>
            <w:r>
              <w:rPr>
                <w:rFonts w:hint="eastAsia" w:ascii="宋体" w:hAnsi="宋体"/>
                <w:color w:val="0000FF"/>
                <w:szCs w:val="21"/>
                <w:u w:val="single"/>
              </w:rPr>
              <w:t xml:space="preserve">                </w:t>
            </w:r>
          </w:p>
        </w:tc>
      </w:tr>
    </w:tbl>
    <w:p>
      <w:pPr>
        <w:spacing w:line="276" w:lineRule="auto"/>
        <w:jc w:val="left"/>
        <w:rPr>
          <w:rFonts w:hint="eastAsia" w:ascii="黑体" w:hAnsi="黑体" w:eastAsia="黑体"/>
          <w:color w:val="000000" w:themeColor="text1"/>
          <w:sz w:val="24"/>
          <w14:textFill>
            <w14:solidFill>
              <w14:schemeClr w14:val="tx1"/>
            </w14:solidFill>
          </w14:textFill>
        </w:rPr>
      </w:pPr>
    </w:p>
    <w:p>
      <w:pPr>
        <w:spacing w:line="276" w:lineRule="auto"/>
        <w:jc w:val="left"/>
        <w:rPr>
          <w:rFonts w:hint="eastAsia" w:ascii="黑体" w:hAnsi="黑体" w:eastAsia="黑体"/>
          <w:color w:val="000000" w:themeColor="text1"/>
          <w:sz w:val="24"/>
          <w:lang w:val="en"/>
          <w14:textFill>
            <w14:solidFill>
              <w14:schemeClr w14:val="tx1"/>
            </w14:solidFill>
          </w14:textFill>
        </w:rPr>
      </w:pPr>
      <w:r>
        <w:rPr>
          <w:rFonts w:hint="eastAsia" w:ascii="黑体" w:hAnsi="黑体" w:eastAsia="黑体"/>
          <w:color w:val="000000" w:themeColor="text1"/>
          <w:sz w:val="24"/>
          <w:lang w:val="en"/>
          <w14:textFill>
            <w14:solidFill>
              <w14:schemeClr w14:val="tx1"/>
            </w14:solidFill>
          </w14:textFill>
        </w:rPr>
        <w:t>三、供应商资格要求</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9"/>
        <w:gridCol w:w="2451"/>
        <w:gridCol w:w="6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572" w:type="pct"/>
            <w:vMerge w:val="restart"/>
            <w:vAlign w:val="center"/>
          </w:tcPr>
          <w:p>
            <w:pPr>
              <w:jc w:val="center"/>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包1</w:t>
            </w:r>
          </w:p>
        </w:tc>
        <w:tc>
          <w:tcPr>
            <w:tcW w:w="1230" w:type="pct"/>
            <w:vAlign w:val="center"/>
          </w:tcPr>
          <w:p>
            <w:pPr>
              <w:widowControl/>
              <w:jc w:val="center"/>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一般资格要求</w:t>
            </w:r>
          </w:p>
        </w:tc>
        <w:tc>
          <w:tcPr>
            <w:tcW w:w="3198" w:type="pct"/>
            <w:vAlign w:val="center"/>
          </w:tcPr>
          <w:p>
            <w:pPr>
              <w:widowControl/>
              <w:jc w:val="center"/>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符合《中华人民共和国政府采购法》第二十二条规定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572" w:type="pct"/>
            <w:vMerge w:val="continue"/>
            <w:vAlign w:val="center"/>
          </w:tcPr>
          <w:p>
            <w:pPr>
              <w:jc w:val="center"/>
              <w:rPr>
                <w:rFonts w:hint="eastAsia" w:ascii="宋体" w:hAnsi="宋体" w:cs="Times New Roman"/>
                <w:color w:val="000000" w:themeColor="text1"/>
                <w:szCs w:val="21"/>
                <w14:textFill>
                  <w14:solidFill>
                    <w14:schemeClr w14:val="tx1"/>
                  </w14:solidFill>
                </w14:textFill>
              </w:rPr>
            </w:pPr>
          </w:p>
        </w:tc>
        <w:tc>
          <w:tcPr>
            <w:tcW w:w="1230" w:type="pct"/>
            <w:vAlign w:val="center"/>
          </w:tcPr>
          <w:p>
            <w:pPr>
              <w:widowControl/>
              <w:jc w:val="center"/>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特定资格要求</w:t>
            </w:r>
          </w:p>
        </w:tc>
        <w:tc>
          <w:tcPr>
            <w:tcW w:w="3198" w:type="pct"/>
            <w:vAlign w:val="center"/>
          </w:tcPr>
          <w:p>
            <w:pPr>
              <w:widowControl/>
              <w:jc w:val="left"/>
              <w:rPr>
                <w:rFonts w:hint="eastAsia" w:ascii="宋体" w:hAnsi="宋体" w:cs="Times New Roman"/>
                <w:color w:val="000000" w:themeColor="text1"/>
                <w:szCs w:val="21"/>
                <w:u w:val="single"/>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□无 </w:t>
            </w:r>
            <w:r>
              <w:rPr>
                <w:rFonts w:ascii="宋体" w:hAnsi="宋体" w:cs="Times New Roman"/>
                <w:color w:val="000000" w:themeColor="text1"/>
                <w:szCs w:val="21"/>
                <w14:textFill>
                  <w14:solidFill>
                    <w14:schemeClr w14:val="tx1"/>
                  </w14:solidFill>
                </w14:textFill>
              </w:rPr>
              <w:t xml:space="preserve">   </w:t>
            </w:r>
            <w:r>
              <w:rPr>
                <w:rFonts w:hint="eastAsia" w:ascii="宋体" w:hAnsi="宋体" w:cs="Times New Roman"/>
                <w:color w:val="000000" w:themeColor="text1"/>
                <w:szCs w:val="21"/>
                <w14:textFill>
                  <w14:solidFill>
                    <w14:schemeClr w14:val="tx1"/>
                  </w14:solidFill>
                </w14:textFill>
              </w:rPr>
              <w:t>□有，要求：</w:t>
            </w:r>
            <w:r>
              <w:rPr>
                <w:rFonts w:hint="eastAsia" w:ascii="宋体" w:hAnsi="宋体" w:cs="Times New Roman"/>
                <w:color w:val="000000" w:themeColor="text1"/>
                <w:szCs w:val="21"/>
                <w:u w:val="single"/>
                <w14:textFill>
                  <w14:solidFill>
                    <w14:schemeClr w14:val="tx1"/>
                  </w14:solidFill>
                </w14:textFill>
              </w:rPr>
              <w:t xml:space="preserve"> </w:t>
            </w:r>
            <w:r>
              <w:rPr>
                <w:rFonts w:ascii="宋体" w:hAnsi="宋体" w:cs="Times New Roman"/>
                <w:color w:val="000000" w:themeColor="text1"/>
                <w:szCs w:val="21"/>
                <w:u w:val="single"/>
                <w14:textFill>
                  <w14:solidFill>
                    <w14:schemeClr w14:val="tx1"/>
                  </w14:solidFill>
                </w14:textFill>
              </w:rPr>
              <w:t xml:space="preserve">                    </w:t>
            </w:r>
          </w:p>
          <w:p>
            <w:pPr>
              <w:widowControl/>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设置理由：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572" w:type="pct"/>
            <w:vMerge w:val="continue"/>
            <w:vAlign w:val="center"/>
          </w:tcPr>
          <w:p>
            <w:pPr>
              <w:jc w:val="center"/>
              <w:rPr>
                <w:rFonts w:hint="eastAsia" w:ascii="宋体" w:hAnsi="宋体" w:cs="Times New Roman"/>
                <w:color w:val="000000" w:themeColor="text1"/>
                <w:szCs w:val="21"/>
                <w14:textFill>
                  <w14:solidFill>
                    <w14:schemeClr w14:val="tx1"/>
                  </w14:solidFill>
                </w14:textFill>
              </w:rPr>
            </w:pPr>
          </w:p>
        </w:tc>
        <w:tc>
          <w:tcPr>
            <w:tcW w:w="4428" w:type="pct"/>
            <w:gridSpan w:val="2"/>
            <w:vAlign w:val="center"/>
          </w:tcPr>
          <w:p>
            <w:pPr>
              <w:widowControl/>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是否专门面向中小企业 ：□是 </w:t>
            </w:r>
            <w:r>
              <w:rPr>
                <w:rFonts w:ascii="宋体" w:hAnsi="宋体" w:cs="Times New Roman"/>
                <w:color w:val="000000" w:themeColor="text1"/>
                <w:szCs w:val="21"/>
                <w14:textFill>
                  <w14:solidFill>
                    <w14:schemeClr w14:val="tx1"/>
                  </w14:solidFill>
                </w14:textFill>
              </w:rPr>
              <w:t xml:space="preserve">  </w:t>
            </w:r>
            <w:r>
              <w:rPr>
                <w:rFonts w:hint="eastAsia" w:ascii="宋体" w:hAnsi="宋体" w:cs="Times New Roman"/>
                <w:color w:val="000000" w:themeColor="text1"/>
                <w:szCs w:val="21"/>
                <w14:textFill>
                  <w14:solidFill>
                    <w14:schemeClr w14:val="tx1"/>
                  </w14:solidFill>
                </w14:textFill>
              </w:rPr>
              <w:t xml:space="preserve">□否 </w:t>
            </w:r>
            <w:r>
              <w:rPr>
                <w:rFonts w:hint="eastAsia" w:ascii="宋体" w:hAnsi="宋体" w:cs="Times New Roman"/>
                <w:color w:val="FF0000"/>
                <w:szCs w:val="21"/>
                <w:highlight w:val="yellow"/>
              </w:rPr>
              <w:t>（1</w:t>
            </w:r>
            <w:r>
              <w:rPr>
                <w:rFonts w:ascii="宋体" w:hAnsi="宋体" w:cs="Times New Roman"/>
                <w:color w:val="FF0000"/>
                <w:szCs w:val="21"/>
                <w:highlight w:val="yellow"/>
              </w:rPr>
              <w:t>00</w:t>
            </w:r>
            <w:r>
              <w:rPr>
                <w:rFonts w:hint="eastAsia" w:ascii="宋体" w:hAnsi="宋体" w:cs="Times New Roman"/>
                <w:color w:val="FF0000"/>
                <w:szCs w:val="21"/>
                <w:highlight w:val="yellow"/>
              </w:rPr>
              <w:t>万以上政采项目填写）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572" w:type="pct"/>
            <w:vMerge w:val="restart"/>
            <w:vAlign w:val="center"/>
          </w:tcPr>
          <w:p>
            <w:pPr>
              <w:jc w:val="center"/>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包2</w:t>
            </w:r>
          </w:p>
          <w:p>
            <w:pPr>
              <w:ind w:firstLine="210" w:firstLineChars="100"/>
              <w:rPr>
                <w:rFonts w:hint="eastAsia" w:ascii="宋体" w:hAnsi="宋体" w:cs="Times New Roman"/>
                <w:color w:val="000000" w:themeColor="text1"/>
                <w:szCs w:val="21"/>
                <w14:textFill>
                  <w14:solidFill>
                    <w14:schemeClr w14:val="tx1"/>
                  </w14:solidFill>
                </w14:textFill>
              </w:rPr>
            </w:pPr>
            <w:r>
              <w:rPr>
                <w:rFonts w:ascii="宋体" w:hAnsi="宋体" w:cs="Times New Roman"/>
                <w:color w:val="000000" w:themeColor="text1"/>
                <w:szCs w:val="21"/>
                <w14:textFill>
                  <w14:solidFill>
                    <w14:schemeClr w14:val="tx1"/>
                  </w14:solidFill>
                </w14:textFill>
              </w:rPr>
              <w:t>…</w:t>
            </w:r>
          </w:p>
        </w:tc>
        <w:tc>
          <w:tcPr>
            <w:tcW w:w="1230" w:type="pct"/>
            <w:vAlign w:val="center"/>
          </w:tcPr>
          <w:p>
            <w:pPr>
              <w:widowControl/>
              <w:jc w:val="center"/>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一般资格要求</w:t>
            </w:r>
          </w:p>
        </w:tc>
        <w:tc>
          <w:tcPr>
            <w:tcW w:w="3198" w:type="pct"/>
            <w:vAlign w:val="center"/>
          </w:tcPr>
          <w:p>
            <w:pPr>
              <w:widowControl/>
              <w:jc w:val="center"/>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符合《中华人民共和国政府采购法》第二十二条规定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572" w:type="pct"/>
            <w:vMerge w:val="continue"/>
            <w:vAlign w:val="center"/>
          </w:tcPr>
          <w:p>
            <w:pPr>
              <w:jc w:val="center"/>
              <w:rPr>
                <w:rFonts w:hint="eastAsia" w:ascii="宋体" w:hAnsi="宋体" w:cs="Times New Roman"/>
                <w:color w:val="000000" w:themeColor="text1"/>
                <w:szCs w:val="21"/>
                <w14:textFill>
                  <w14:solidFill>
                    <w14:schemeClr w14:val="tx1"/>
                  </w14:solidFill>
                </w14:textFill>
              </w:rPr>
            </w:pPr>
          </w:p>
        </w:tc>
        <w:tc>
          <w:tcPr>
            <w:tcW w:w="1230" w:type="pct"/>
            <w:vAlign w:val="center"/>
          </w:tcPr>
          <w:p>
            <w:pPr>
              <w:widowControl/>
              <w:jc w:val="center"/>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特定资格要求</w:t>
            </w:r>
          </w:p>
        </w:tc>
        <w:tc>
          <w:tcPr>
            <w:tcW w:w="3198" w:type="pct"/>
            <w:vAlign w:val="center"/>
          </w:tcPr>
          <w:p>
            <w:pPr>
              <w:widowControl/>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□无 </w:t>
            </w:r>
            <w:r>
              <w:rPr>
                <w:rFonts w:ascii="宋体" w:hAnsi="宋体" w:cs="Times New Roman"/>
                <w:color w:val="000000" w:themeColor="text1"/>
                <w:szCs w:val="21"/>
                <w14:textFill>
                  <w14:solidFill>
                    <w14:schemeClr w14:val="tx1"/>
                  </w14:solidFill>
                </w14:textFill>
              </w:rPr>
              <w:t xml:space="preserve">   </w:t>
            </w:r>
            <w:r>
              <w:rPr>
                <w:rFonts w:hint="eastAsia" w:ascii="宋体" w:hAnsi="宋体" w:cs="Times New Roman"/>
                <w:color w:val="000000" w:themeColor="text1"/>
                <w:szCs w:val="21"/>
                <w14:textFill>
                  <w14:solidFill>
                    <w14:schemeClr w14:val="tx1"/>
                  </w14:solidFill>
                </w14:textFill>
              </w:rPr>
              <w:t>□有，要求：</w:t>
            </w:r>
            <w:r>
              <w:rPr>
                <w:rFonts w:hint="eastAsia" w:ascii="宋体" w:hAnsi="宋体" w:cs="Times New Roman"/>
                <w:color w:val="000000" w:themeColor="text1"/>
                <w:szCs w:val="21"/>
                <w:u w:val="single"/>
                <w14:textFill>
                  <w14:solidFill>
                    <w14:schemeClr w14:val="tx1"/>
                  </w14:solidFill>
                </w14:textFill>
              </w:rPr>
              <w:t xml:space="preserve"> </w:t>
            </w:r>
            <w:r>
              <w:rPr>
                <w:rFonts w:ascii="宋体" w:hAnsi="宋体" w:cs="Times New Roman"/>
                <w:color w:val="000000" w:themeColor="text1"/>
                <w:szCs w:val="21"/>
                <w:u w:val="single"/>
                <w14:textFill>
                  <w14:solidFill>
                    <w14:schemeClr w14:val="tx1"/>
                  </w14:solidFill>
                </w14:textFill>
              </w:rPr>
              <w:t xml:space="preserve">                    </w:t>
            </w:r>
            <w:r>
              <w:rPr>
                <w:rFonts w:ascii="宋体" w:hAnsi="宋体" w:cs="Times New Roman"/>
                <w:color w:val="000000" w:themeColor="text1"/>
                <w:szCs w:val="21"/>
                <w14:textFill>
                  <w14:solidFill>
                    <w14:schemeClr w14:val="tx1"/>
                  </w14:solidFill>
                </w14:textFill>
              </w:rPr>
              <w:t xml:space="preserve">   </w:t>
            </w:r>
          </w:p>
          <w:p>
            <w:pPr>
              <w:widowControl/>
              <w:jc w:val="left"/>
              <w:rPr>
                <w:rFonts w:hint="eastAsia" w:ascii="宋体" w:hAnsi="宋体" w:cs="Times New Roman"/>
                <w:color w:val="000000" w:themeColor="text1"/>
                <w:szCs w:val="21"/>
                <w:u w:val="single"/>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设置理由：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572" w:type="pct"/>
            <w:vMerge w:val="continue"/>
            <w:vAlign w:val="center"/>
          </w:tcPr>
          <w:p>
            <w:pPr>
              <w:jc w:val="center"/>
              <w:rPr>
                <w:rFonts w:hint="eastAsia" w:ascii="宋体" w:hAnsi="宋体" w:cs="Times New Roman"/>
                <w:color w:val="000000" w:themeColor="text1"/>
                <w:szCs w:val="21"/>
                <w14:textFill>
                  <w14:solidFill>
                    <w14:schemeClr w14:val="tx1"/>
                  </w14:solidFill>
                </w14:textFill>
              </w:rPr>
            </w:pPr>
          </w:p>
        </w:tc>
        <w:tc>
          <w:tcPr>
            <w:tcW w:w="4428" w:type="pct"/>
            <w:gridSpan w:val="2"/>
            <w:vAlign w:val="center"/>
          </w:tcPr>
          <w:p>
            <w:pPr>
              <w:widowControl/>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是否专门面向中小企业 ：□是 </w:t>
            </w:r>
            <w:r>
              <w:rPr>
                <w:rFonts w:ascii="宋体" w:hAnsi="宋体" w:cs="Times New Roman"/>
                <w:color w:val="000000" w:themeColor="text1"/>
                <w:szCs w:val="21"/>
                <w14:textFill>
                  <w14:solidFill>
                    <w14:schemeClr w14:val="tx1"/>
                  </w14:solidFill>
                </w14:textFill>
              </w:rPr>
              <w:t xml:space="preserve">  </w:t>
            </w:r>
            <w:r>
              <w:rPr>
                <w:rFonts w:hint="eastAsia" w:ascii="宋体" w:hAnsi="宋体" w:cs="Times New Roman"/>
                <w:color w:val="000000" w:themeColor="text1"/>
                <w:szCs w:val="21"/>
                <w14:textFill>
                  <w14:solidFill>
                    <w14:schemeClr w14:val="tx1"/>
                  </w14:solidFill>
                </w14:textFill>
              </w:rPr>
              <w:t>□否</w:t>
            </w:r>
            <w:r>
              <w:rPr>
                <w:rFonts w:hint="eastAsia" w:ascii="宋体" w:hAnsi="宋体" w:cs="Times New Roman"/>
                <w:color w:val="FF0000"/>
                <w:szCs w:val="21"/>
                <w:highlight w:val="yellow"/>
              </w:rPr>
              <w:t>（1</w:t>
            </w:r>
            <w:r>
              <w:rPr>
                <w:rFonts w:ascii="宋体" w:hAnsi="宋体" w:cs="Times New Roman"/>
                <w:color w:val="FF0000"/>
                <w:szCs w:val="21"/>
                <w:highlight w:val="yellow"/>
              </w:rPr>
              <w:t>00</w:t>
            </w:r>
            <w:r>
              <w:rPr>
                <w:rFonts w:hint="eastAsia" w:ascii="宋体" w:hAnsi="宋体" w:cs="Times New Roman"/>
                <w:color w:val="FF0000"/>
                <w:szCs w:val="21"/>
                <w:highlight w:val="yellow"/>
              </w:rPr>
              <w:t>万以上政采项目填写）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3"/>
            <w:vAlign w:val="center"/>
          </w:tcPr>
          <w:p>
            <w:pPr>
              <w:widowControl/>
              <w:spacing w:line="360" w:lineRule="auto"/>
              <w:jc w:val="left"/>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是否接受联合体投标：□是 </w:t>
            </w:r>
            <w:r>
              <w:rPr>
                <w:rFonts w:ascii="宋体" w:hAnsi="宋体" w:cs="Times New Roman"/>
                <w:color w:val="000000" w:themeColor="text1"/>
                <w:szCs w:val="21"/>
                <w14:textFill>
                  <w14:solidFill>
                    <w14:schemeClr w14:val="tx1"/>
                  </w14:solidFill>
                </w14:textFill>
              </w:rPr>
              <w:t xml:space="preserve"> </w:t>
            </w:r>
            <w:r>
              <w:rPr>
                <w:rFonts w:ascii="Segoe UI Symbol" w:hAnsi="Segoe UI Symbol" w:cs="Segoe UI Symbol"/>
                <w:color w:val="000000" w:themeColor="text1"/>
                <w:szCs w:val="21"/>
                <w14:textFill>
                  <w14:solidFill>
                    <w14:schemeClr w14:val="tx1"/>
                  </w14:solidFill>
                </w14:textFill>
              </w:rPr>
              <w:t>☑</w:t>
            </w:r>
            <w:r>
              <w:rPr>
                <w:rFonts w:hint="eastAsia" w:ascii="宋体" w:hAnsi="宋体" w:cs="Times New Roman"/>
                <w:color w:val="000000" w:themeColor="text1"/>
                <w:szCs w:val="21"/>
                <w14:textFill>
                  <w14:solidFill>
                    <w14:schemeClr w14:val="tx1"/>
                  </w14:solidFill>
                </w14:textFill>
              </w:rPr>
              <w:t>否（一般为否）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5000" w:type="pct"/>
            <w:gridSpan w:val="3"/>
            <w:vAlign w:val="center"/>
          </w:tcPr>
          <w:p>
            <w:pPr>
              <w:widowControl/>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根据财政部《政府采购促进中小企业发展管理办法》规定，采购限额标准以上，</w:t>
            </w:r>
            <w:r>
              <w:rPr>
                <w:rFonts w:ascii="宋体" w:hAnsi="宋体" w:cs="Times New Roman"/>
                <w:color w:val="000000" w:themeColor="text1"/>
                <w:szCs w:val="24"/>
                <w14:textFill>
                  <w14:solidFill>
                    <w14:schemeClr w14:val="tx1"/>
                  </w14:solidFill>
                </w14:textFill>
              </w:rPr>
              <w:t>200万元以下的货物和服</w:t>
            </w:r>
            <w:r>
              <w:rPr>
                <w:rFonts w:hint="eastAsia" w:ascii="宋体" w:hAnsi="宋体" w:cs="Times New Roman"/>
                <w:color w:val="000000" w:themeColor="text1"/>
                <w:szCs w:val="24"/>
                <w14:textFill>
                  <w14:solidFill>
                    <w14:schemeClr w14:val="tx1"/>
                  </w14:solidFill>
                </w14:textFill>
              </w:rPr>
              <w:t>务采购项目</w:t>
            </w:r>
            <w:r>
              <w:rPr>
                <w:rFonts w:ascii="宋体" w:hAnsi="宋体" w:cs="Times New Roman"/>
                <w:color w:val="000000" w:themeColor="text1"/>
                <w:szCs w:val="24"/>
                <w14:textFill>
                  <w14:solidFill>
                    <w14:schemeClr w14:val="tx1"/>
                  </w14:solidFill>
                </w14:textFill>
              </w:rPr>
              <w:t>，适宜由中小企</w:t>
            </w:r>
            <w:r>
              <w:rPr>
                <w:rFonts w:hint="eastAsia" w:ascii="宋体" w:hAnsi="宋体" w:cs="Times New Roman"/>
                <w:color w:val="000000" w:themeColor="text1"/>
                <w:szCs w:val="24"/>
                <w14:textFill>
                  <w14:solidFill>
                    <w14:schemeClr w14:val="tx1"/>
                  </w14:solidFill>
                </w14:textFill>
              </w:rPr>
              <w:t>业提供的，应当专门面向中小企业采购；超过</w:t>
            </w:r>
            <w:r>
              <w:rPr>
                <w:rFonts w:ascii="宋体" w:hAnsi="宋体" w:cs="Times New Roman"/>
                <w:color w:val="000000" w:themeColor="text1"/>
                <w:szCs w:val="24"/>
                <w14:textFill>
                  <w14:solidFill>
                    <w14:schemeClr w14:val="tx1"/>
                  </w14:solidFill>
                </w14:textFill>
              </w:rPr>
              <w:t>200万元的货物和服务采购项目，按规定预留份额专门面向中小企业采购。</w:t>
            </w:r>
            <w:r>
              <w:rPr>
                <w:rFonts w:ascii="宋体" w:hAnsi="宋体" w:cs="Times New Roman"/>
                <w:color w:val="000000" w:themeColor="text1"/>
                <w:szCs w:val="21"/>
                <w14:textFill>
                  <w14:solidFill>
                    <w14:schemeClr w14:val="tx1"/>
                  </w14:solidFill>
                </w14:textFill>
              </w:rPr>
              <w:t>中小企业服务类指的是承接服务商</w:t>
            </w:r>
            <w:r>
              <w:rPr>
                <w:rFonts w:hint="eastAsia" w:ascii="宋体" w:hAnsi="宋体" w:cs="Times New Roman"/>
                <w:color w:val="000000" w:themeColor="text1"/>
                <w:szCs w:val="21"/>
                <w14:textFill>
                  <w14:solidFill>
                    <w14:schemeClr w14:val="tx1"/>
                  </w14:solidFill>
                </w14:textFill>
              </w:rPr>
              <w:t>。</w:t>
            </w:r>
            <w:r>
              <w:rPr>
                <w:rFonts w:hint="eastAsia" w:ascii="宋体" w:hAnsi="宋体" w:cs="Times New Roman"/>
                <w:b/>
                <w:color w:val="FF0000"/>
                <w:szCs w:val="24"/>
                <w:highlight w:val="yellow"/>
              </w:rPr>
              <w:t>如非专门面向中小企业采购，须提供相关说明。</w:t>
            </w:r>
          </w:p>
        </w:tc>
      </w:tr>
    </w:tbl>
    <w:p>
      <w:pPr>
        <w:spacing w:line="276" w:lineRule="auto"/>
        <w:jc w:val="left"/>
        <w:rPr>
          <w:rFonts w:hint="eastAsia" w:ascii="黑体" w:hAnsi="黑体" w:eastAsia="黑体"/>
          <w:color w:val="000000" w:themeColor="text1"/>
          <w:sz w:val="24"/>
          <w:lang w:val="en"/>
          <w14:textFill>
            <w14:solidFill>
              <w14:schemeClr w14:val="tx1"/>
            </w14:solidFill>
          </w14:textFill>
        </w:rPr>
      </w:pPr>
    </w:p>
    <w:p>
      <w:pPr>
        <w:spacing w:line="276" w:lineRule="auto"/>
        <w:jc w:val="left"/>
        <w:rPr>
          <w:rFonts w:hint="eastAsia" w:ascii="黑体" w:hAnsi="黑体" w:eastAsia="黑体"/>
          <w:color w:val="000000" w:themeColor="text1"/>
          <w:sz w:val="24"/>
          <w:lang w:val="en"/>
          <w14:textFill>
            <w14:solidFill>
              <w14:schemeClr w14:val="tx1"/>
            </w14:solidFill>
          </w14:textFill>
        </w:rPr>
      </w:pPr>
      <w:r>
        <w:rPr>
          <w:rFonts w:hint="eastAsia" w:ascii="黑体" w:hAnsi="黑体" w:eastAsia="黑体"/>
          <w:color w:val="000000" w:themeColor="text1"/>
          <w:sz w:val="24"/>
          <w:lang w:val="en"/>
          <w14:textFill>
            <w14:solidFill>
              <w14:schemeClr w14:val="tx1"/>
            </w14:solidFill>
          </w14:textFill>
        </w:rPr>
        <w:t>四、技术要求</w:t>
      </w:r>
    </w:p>
    <w:p>
      <w:pPr>
        <w:rPr>
          <w:rFonts w:hint="eastAsia"/>
          <w:color w:val="000000" w:themeColor="text1"/>
          <w:lang w:val="en"/>
          <w14:textFill>
            <w14:solidFill>
              <w14:schemeClr w14:val="tx1"/>
            </w14:solidFill>
          </w14:textFill>
        </w:rPr>
      </w:pPr>
      <w:r>
        <w:rPr>
          <w:rFonts w:hint="eastAsia"/>
          <w:color w:val="000000" w:themeColor="text1"/>
          <w:lang w:val="en"/>
          <w14:textFill>
            <w14:solidFill>
              <w14:schemeClr w14:val="tx1"/>
            </w14:solidFill>
          </w14:textFill>
        </w:rPr>
        <w:t>（技术要求是指对采购标的的功能和质量要求，应包括性能、材料、结构、外观、</w:t>
      </w:r>
      <w:r>
        <w:rPr>
          <w:rFonts w:hint="eastAsia"/>
          <w:color w:val="000000" w:themeColor="text1"/>
          <w:highlight w:val="green"/>
          <w:lang w:val="en"/>
          <w14:textFill>
            <w14:solidFill>
              <w14:schemeClr w14:val="tx1"/>
            </w14:solidFill>
          </w14:textFill>
        </w:rPr>
        <w:t>质量</w:t>
      </w:r>
      <w:r>
        <w:rPr>
          <w:rFonts w:hint="eastAsia"/>
          <w:color w:val="000000" w:themeColor="text1"/>
          <w:lang w:val="en"/>
          <w14:textFill>
            <w14:solidFill>
              <w14:schemeClr w14:val="tx1"/>
            </w14:solidFill>
          </w14:textFill>
        </w:rPr>
        <w:t>、</w:t>
      </w:r>
      <w:r>
        <w:rPr>
          <w:rFonts w:hint="eastAsia"/>
          <w:color w:val="000000" w:themeColor="text1"/>
          <w:highlight w:val="green"/>
          <w:lang w:val="en"/>
          <w14:textFill>
            <w14:solidFill>
              <w14:schemeClr w14:val="tx1"/>
            </w14:solidFill>
          </w14:textFill>
        </w:rPr>
        <w:t>安全</w:t>
      </w:r>
      <w:r>
        <w:rPr>
          <w:rFonts w:hint="eastAsia"/>
          <w:color w:val="000000" w:themeColor="text1"/>
          <w:lang w:val="en"/>
          <w14:textFill>
            <w14:solidFill>
              <w14:schemeClr w14:val="tx1"/>
            </w14:solidFill>
          </w14:textFill>
        </w:rPr>
        <w:t>、技术规格、</w:t>
      </w:r>
      <w:r>
        <w:rPr>
          <w:rFonts w:hint="eastAsia"/>
          <w:color w:val="000000" w:themeColor="text1"/>
          <w:highlight w:val="green"/>
          <w:lang w:val="en"/>
          <w14:textFill>
            <w14:solidFill>
              <w14:schemeClr w14:val="tx1"/>
            </w14:solidFill>
          </w14:textFill>
        </w:rPr>
        <w:t>物理特性等要求</w:t>
      </w:r>
      <w:r>
        <w:rPr>
          <w:rFonts w:hint="eastAsia"/>
          <w:color w:val="000000" w:themeColor="text1"/>
          <w:lang w:val="en"/>
          <w14:textFill>
            <w14:solidFill>
              <w14:schemeClr w14:val="tx1"/>
            </w14:solidFill>
          </w14:textFill>
        </w:rPr>
        <w:t>，或者服务内容、服务效率和标准等。信息化建设项目还应包括运行维护、数据共享、安全审查和保密、等级保护、分级保护等要求。</w:t>
      </w:r>
      <w:r>
        <w:rPr>
          <w:rFonts w:hint="eastAsia"/>
          <w:color w:val="000000" w:themeColor="text1"/>
          <w:highlight w:val="green"/>
          <w:lang w:val="en"/>
          <w14:textFill>
            <w14:solidFill>
              <w14:schemeClr w14:val="tx1"/>
            </w14:solidFill>
          </w14:textFill>
        </w:rPr>
        <w:t>需由供应商提供设计方案、解决方案或者组织方案的采购项目，应当说明采购标的的功能、应用场景、目标等基本要求</w:t>
      </w:r>
      <w:r>
        <w:rPr>
          <w:rFonts w:hint="eastAsia"/>
          <w:color w:val="000000" w:themeColor="text1"/>
          <w:lang w:val="en"/>
          <w14:textFill>
            <w14:solidFill>
              <w14:schemeClr w14:val="tx1"/>
            </w14:solidFill>
          </w14:textFill>
        </w:rPr>
        <w:t>）</w:t>
      </w:r>
    </w:p>
    <w:p>
      <w:pPr>
        <w:rPr>
          <w:rFonts w:hint="eastAsia" w:cs="宋体" w:asciiTheme="minorEastAsia" w:hAnsiTheme="minorEastAsia"/>
          <w:snapToGrid w:val="0"/>
          <w:color w:val="000000" w:themeColor="text1"/>
          <w:kern w:val="0"/>
          <w:szCs w:val="21"/>
          <w:lang w:val="zh-CN"/>
          <w14:textFill>
            <w14:solidFill>
              <w14:schemeClr w14:val="tx1"/>
            </w14:solidFill>
          </w14:textFill>
        </w:rPr>
      </w:pPr>
    </w:p>
    <w:p>
      <w:pPr>
        <w:rPr>
          <w:rFonts w:hint="eastAsia" w:cs="宋体" w:asciiTheme="minorEastAsia" w:hAnsiTheme="minorEastAsia"/>
          <w:snapToGrid w:val="0"/>
          <w:color w:val="000000" w:themeColor="text1"/>
          <w:kern w:val="0"/>
          <w:szCs w:val="21"/>
          <w14:textFill>
            <w14:solidFill>
              <w14:schemeClr w14:val="tx1"/>
            </w14:solidFill>
          </w14:textFill>
        </w:rPr>
      </w:pPr>
      <w:r>
        <w:rPr>
          <w:rFonts w:hint="eastAsia" w:cs="宋体" w:asciiTheme="minorEastAsia" w:hAnsiTheme="minorEastAsia"/>
          <w:snapToGrid w:val="0"/>
          <w:color w:val="000000" w:themeColor="text1"/>
          <w:kern w:val="0"/>
          <w:szCs w:val="21"/>
          <w:highlight w:val="green"/>
          <w:lang w:val="zh-CN"/>
          <w14:textFill>
            <w14:solidFill>
              <w14:schemeClr w14:val="tx1"/>
            </w14:solidFill>
          </w14:textFill>
        </w:rPr>
        <w:t>说明：★代表关键指标，不满足该指标项将导致无效响应，共计</w:t>
      </w:r>
      <w:r>
        <w:rPr>
          <w:rFonts w:hint="eastAsia" w:cs="宋体" w:asciiTheme="minorEastAsia" w:hAnsiTheme="minorEastAsia"/>
          <w:snapToGrid w:val="0"/>
          <w:color w:val="000000" w:themeColor="text1"/>
          <w:kern w:val="0"/>
          <w:szCs w:val="21"/>
          <w:highlight w:val="green"/>
          <w:u w:val="single"/>
          <w:lang w:val="zh-CN"/>
          <w14:textFill>
            <w14:solidFill>
              <w14:schemeClr w14:val="tx1"/>
            </w14:solidFill>
          </w14:textFill>
        </w:rPr>
        <w:t xml:space="preserve">  </w:t>
      </w:r>
      <w:r>
        <w:rPr>
          <w:rFonts w:hint="eastAsia" w:cs="宋体" w:asciiTheme="minorEastAsia" w:hAnsiTheme="minorEastAsia"/>
          <w:snapToGrid w:val="0"/>
          <w:color w:val="000000" w:themeColor="text1"/>
          <w:kern w:val="0"/>
          <w:szCs w:val="21"/>
          <w:highlight w:val="green"/>
          <w:lang w:val="zh-CN"/>
          <w14:textFill>
            <w14:solidFill>
              <w14:schemeClr w14:val="tx1"/>
            </w14:solidFill>
          </w14:textFill>
        </w:rPr>
        <w:t>项，</w:t>
      </w:r>
      <w:r>
        <w:rPr>
          <w:rFonts w:hint="eastAsia" w:cs="宋体" w:asciiTheme="minorEastAsia" w:hAnsiTheme="minorEastAsia"/>
          <w:b/>
          <w:snapToGrid w:val="0"/>
          <w:color w:val="000000" w:themeColor="text1"/>
          <w:kern w:val="0"/>
          <w:szCs w:val="21"/>
          <w:highlight w:val="green"/>
          <w:lang w:val="zh-CN"/>
          <w14:textFill>
            <w14:solidFill>
              <w14:schemeClr w14:val="tx1"/>
            </w14:solidFill>
          </w14:textFill>
        </w:rPr>
        <w:t>谨慎设置★</w:t>
      </w:r>
      <w:r>
        <w:rPr>
          <w:rFonts w:hint="eastAsia" w:cs="宋体" w:asciiTheme="minorEastAsia" w:hAnsiTheme="minorEastAsia"/>
          <w:snapToGrid w:val="0"/>
          <w:color w:val="000000" w:themeColor="text1"/>
          <w:kern w:val="0"/>
          <w:szCs w:val="21"/>
          <w:highlight w:val="green"/>
          <w:lang w:val="zh-CN"/>
          <w14:textFill>
            <w14:solidFill>
              <w14:schemeClr w14:val="tx1"/>
            </w14:solidFill>
          </w14:textFill>
        </w:rPr>
        <w:t>；“#”代表重要指标，为扣分项，共计</w:t>
      </w:r>
      <w:r>
        <w:rPr>
          <w:rFonts w:hint="eastAsia" w:cs="宋体" w:asciiTheme="minorEastAsia" w:hAnsiTheme="minorEastAsia"/>
          <w:snapToGrid w:val="0"/>
          <w:color w:val="000000" w:themeColor="text1"/>
          <w:kern w:val="0"/>
          <w:szCs w:val="21"/>
          <w:highlight w:val="green"/>
          <w:u w:val="single"/>
          <w:lang w:val="zh-CN"/>
          <w14:textFill>
            <w14:solidFill>
              <w14:schemeClr w14:val="tx1"/>
            </w14:solidFill>
          </w14:textFill>
        </w:rPr>
        <w:t xml:space="preserve">  </w:t>
      </w:r>
      <w:r>
        <w:rPr>
          <w:rFonts w:hint="eastAsia" w:cs="宋体" w:asciiTheme="minorEastAsia" w:hAnsiTheme="minorEastAsia"/>
          <w:snapToGrid w:val="0"/>
          <w:color w:val="000000" w:themeColor="text1"/>
          <w:kern w:val="0"/>
          <w:szCs w:val="21"/>
          <w:highlight w:val="green"/>
          <w:lang w:val="zh-CN"/>
          <w14:textFill>
            <w14:solidFill>
              <w14:schemeClr w14:val="tx1"/>
            </w14:solidFill>
          </w14:textFill>
        </w:rPr>
        <w:t>项；无标识则表示属一般指标项，共计</w:t>
      </w:r>
      <w:r>
        <w:rPr>
          <w:rFonts w:hint="eastAsia" w:cs="宋体" w:asciiTheme="minorEastAsia" w:hAnsiTheme="minorEastAsia"/>
          <w:snapToGrid w:val="0"/>
          <w:color w:val="000000" w:themeColor="text1"/>
          <w:kern w:val="0"/>
          <w:szCs w:val="21"/>
          <w:highlight w:val="green"/>
          <w:u w:val="single"/>
          <w:lang w:val="zh-CN"/>
          <w14:textFill>
            <w14:solidFill>
              <w14:schemeClr w14:val="tx1"/>
            </w14:solidFill>
          </w14:textFill>
        </w:rPr>
        <w:t xml:space="preserve">  </w:t>
      </w:r>
      <w:r>
        <w:rPr>
          <w:rFonts w:hint="eastAsia" w:cs="宋体" w:asciiTheme="minorEastAsia" w:hAnsiTheme="minorEastAsia"/>
          <w:snapToGrid w:val="0"/>
          <w:color w:val="000000" w:themeColor="text1"/>
          <w:kern w:val="0"/>
          <w:szCs w:val="21"/>
          <w:highlight w:val="green"/>
          <w:lang w:val="zh-CN"/>
          <w14:textFill>
            <w14:solidFill>
              <w14:schemeClr w14:val="tx1"/>
            </w14:solidFill>
          </w14:textFill>
        </w:rPr>
        <w:t>项。各指标根据实际需求科学设置，合法合规，不得对供应商进行差别对待或有指向性</w:t>
      </w:r>
      <w:r>
        <w:rPr>
          <w:rFonts w:hint="eastAsia" w:ascii="宋体" w:hAnsi="宋体" w:cs="宋体"/>
          <w:color w:val="333333"/>
          <w:kern w:val="0"/>
          <w:szCs w:val="21"/>
          <w:highlight w:val="green"/>
          <w:shd w:val="clear" w:color="auto" w:fill="FFFFFF"/>
          <w:lang w:bidi="ar"/>
        </w:rPr>
        <w:t>，须有三家及以上供应商能够满足所列指标要求</w:t>
      </w:r>
      <w:r>
        <w:rPr>
          <w:rFonts w:hint="eastAsia" w:cs="宋体" w:asciiTheme="minorEastAsia" w:hAnsiTheme="minorEastAsia"/>
          <w:snapToGrid w:val="0"/>
          <w:color w:val="000000" w:themeColor="text1"/>
          <w:kern w:val="0"/>
          <w:szCs w:val="21"/>
          <w:highlight w:val="green"/>
          <w:lang w:val="zh-CN"/>
          <w14:textFill>
            <w14:solidFill>
              <w14:schemeClr w14:val="tx1"/>
            </w14:solidFill>
          </w14:textFill>
        </w:rPr>
        <w:t>。</w:t>
      </w:r>
    </w:p>
    <w:p>
      <w:pPr>
        <w:widowControl/>
        <w:spacing w:line="360" w:lineRule="auto"/>
        <w:jc w:val="left"/>
        <w:rPr>
          <w:rFonts w:hint="eastAsia" w:ascii="宋体" w:hAnsi="宋体" w:cs="Times New Roman"/>
          <w:b/>
          <w:color w:val="000000" w:themeColor="text1"/>
          <w:szCs w:val="24"/>
          <w:highlight w:val="green"/>
          <w14:textFill>
            <w14:solidFill>
              <w14:schemeClr w14:val="tx1"/>
            </w14:solidFill>
          </w14:textFill>
        </w:rPr>
      </w:pPr>
      <w:r>
        <w:rPr>
          <w:rFonts w:hint="eastAsia" w:ascii="宋体" w:hAnsi="宋体" w:cs="Times New Roman"/>
          <w:b/>
          <w:color w:val="000000" w:themeColor="text1"/>
          <w:szCs w:val="24"/>
          <w:highlight w:val="green"/>
          <w14:textFill>
            <w14:solidFill>
              <w14:schemeClr w14:val="tx1"/>
            </w14:solidFill>
          </w14:textFill>
        </w:rPr>
        <w:t>包1（包名称）：</w:t>
      </w:r>
    </w:p>
    <w:p>
      <w:pPr>
        <w:rPr>
          <w:rFonts w:hint="eastAsia"/>
          <w:color w:val="000000" w:themeColor="text1"/>
          <w14:textFill>
            <w14:solidFill>
              <w14:schemeClr w14:val="tx1"/>
            </w14:solidFill>
          </w14:textFill>
        </w:rPr>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1311"/>
        <w:gridCol w:w="1217"/>
        <w:gridCol w:w="3887"/>
        <w:gridCol w:w="2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3" w:type="pct"/>
            <w:gridSpan w:val="3"/>
            <w:vAlign w:val="center"/>
          </w:tcPr>
          <w:p>
            <w:pPr>
              <w:widowControl/>
              <w:spacing w:line="360" w:lineRule="auto"/>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14:textFill>
                  <w14:solidFill>
                    <w14:schemeClr w14:val="tx1"/>
                  </w14:solidFill>
                </w14:textFill>
              </w:rPr>
              <w:t>1</w:t>
            </w:r>
            <w:r>
              <w:rPr>
                <w:rFonts w:ascii="宋体" w:hAnsi="宋体" w:cs="Times New Roman"/>
                <w:b/>
                <w:color w:val="000000" w:themeColor="text1"/>
                <w:szCs w:val="24"/>
                <w14:textFill>
                  <w14:solidFill>
                    <w14:schemeClr w14:val="tx1"/>
                  </w14:solidFill>
                </w14:textFill>
              </w:rPr>
              <w:t>.</w:t>
            </w:r>
            <w:r>
              <w:rPr>
                <w:rFonts w:hint="eastAsia" w:ascii="宋体" w:hAnsi="宋体" w:cs="Times New Roman"/>
                <w:b/>
                <w:color w:val="000000" w:themeColor="text1"/>
                <w:szCs w:val="24"/>
                <w14:textFill>
                  <w14:solidFill>
                    <w14:schemeClr w14:val="tx1"/>
                  </w14:solidFill>
                </w14:textFill>
              </w:rPr>
              <w:t>标的名称</w:t>
            </w:r>
          </w:p>
        </w:tc>
        <w:tc>
          <w:tcPr>
            <w:tcW w:w="1951" w:type="pct"/>
            <w:vAlign w:val="center"/>
          </w:tcPr>
          <w:p>
            <w:pPr>
              <w:widowControl/>
              <w:spacing w:line="360" w:lineRule="auto"/>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color w:val="000000" w:themeColor="text1"/>
                <w:szCs w:val="24"/>
                <w:highlight w:val="green"/>
                <w:u w:val="single"/>
                <w14:textFill>
                  <w14:solidFill>
                    <w14:schemeClr w14:val="tx1"/>
                  </w14:solidFill>
                </w14:textFill>
              </w:rPr>
              <w:t>学位论文质量监测（</w:t>
            </w:r>
            <w:r>
              <w:rPr>
                <w:rFonts w:hint="eastAsia" w:ascii="宋体" w:hAnsi="宋体" w:cs="Times New Roman"/>
                <w:color w:val="000000" w:themeColor="text1"/>
                <w:szCs w:val="24"/>
                <w:highlight w:val="green"/>
                <w14:textFill>
                  <w14:solidFill>
                    <w14:schemeClr w14:val="tx1"/>
                  </w14:solidFill>
                </w14:textFill>
              </w:rPr>
              <w:t>示例）</w:t>
            </w:r>
          </w:p>
        </w:tc>
        <w:tc>
          <w:tcPr>
            <w:tcW w:w="1356" w:type="pct"/>
            <w:vAlign w:val="center"/>
          </w:tcPr>
          <w:p>
            <w:pPr>
              <w:widowControl/>
              <w:spacing w:line="360" w:lineRule="auto"/>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14:textFill>
                  <w14:solidFill>
                    <w14:schemeClr w14:val="tx1"/>
                  </w14:solidFill>
                </w14:textFill>
              </w:rPr>
              <w:t>数量：</w:t>
            </w:r>
            <w:r>
              <w:rPr>
                <w:rFonts w:hint="eastAsia" w:ascii="宋体" w:hAnsi="宋体" w:cs="Times New Roman"/>
                <w:b/>
                <w:color w:val="000000" w:themeColor="text1"/>
                <w:szCs w:val="24"/>
                <w:highlight w:val="yellow"/>
                <w14:textFill>
                  <w14:solidFill>
                    <w14:schemeClr w14:val="tx1"/>
                  </w14:solidFill>
                </w14:textFill>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3" w:type="pct"/>
            <w:gridSpan w:val="3"/>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主要功能要求</w:t>
            </w:r>
          </w:p>
        </w:tc>
        <w:tc>
          <w:tcPr>
            <w:tcW w:w="3307" w:type="pct"/>
            <w:gridSpan w:val="2"/>
            <w:vAlign w:val="center"/>
          </w:tcPr>
          <w:p>
            <w:pPr>
              <w:widowControl/>
              <w:spacing w:line="400" w:lineRule="exact"/>
              <w:jc w:val="left"/>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简要概述。</w:t>
            </w:r>
            <w:r>
              <w:rPr>
                <w:rFonts w:hint="eastAsia" w:ascii="宋体" w:hAnsi="宋体" w:cs="Times New Roman"/>
                <w:color w:val="000000" w:themeColor="text1"/>
                <w:szCs w:val="24"/>
                <w:u w:val="single"/>
                <w14:textFill>
                  <w14:solidFill>
                    <w14:schemeClr w14:val="tx1"/>
                  </w14:solidFill>
                </w14:textFill>
              </w:rPr>
              <w:t>学位论文质量监测服务平台应在全国范围内按照采购人要求对采购人研究生学位论文匹配合适的具有权威性的评审专家，评审专家应按照采购人评价指标进行及时的客观评价，平台应及时反馈评审专家评语</w:t>
            </w:r>
            <w:r>
              <w:rPr>
                <w:rFonts w:hint="eastAsia" w:ascii="宋体" w:hAnsi="宋体" w:cs="Times New Roman"/>
                <w:color w:val="000000" w:themeColor="text1"/>
                <w:szCs w:val="24"/>
                <w14:textFill>
                  <w14:solidFill>
                    <w14:schemeClr w14:val="tx1"/>
                  </w14:solidFill>
                </w14:textFill>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3" w:type="pct"/>
            <w:gridSpan w:val="3"/>
            <w:vAlign w:val="center"/>
          </w:tcPr>
          <w:p>
            <w:pPr>
              <w:widowControl/>
              <w:spacing w:line="300" w:lineRule="exact"/>
              <w:jc w:val="center"/>
              <w:rPr>
                <w:rFonts w:hint="eastAsia" w:ascii="宋体" w:hAnsi="宋体" w:cs="Times New Roman"/>
                <w:color w:val="000000" w:themeColor="text1"/>
                <w:szCs w:val="24"/>
                <w14:textFill>
                  <w14:solidFill>
                    <w14:schemeClr w14:val="tx1"/>
                  </w14:solidFill>
                </w14:textFill>
              </w:rPr>
            </w:pPr>
            <w:r>
              <w:rPr>
                <w:rFonts w:hint="eastAsia"/>
                <w:color w:val="000000" w:themeColor="text1"/>
                <w:lang w:val="en"/>
                <w14:textFill>
                  <w14:solidFill>
                    <w14:schemeClr w14:val="tx1"/>
                  </w14:solidFill>
                </w14:textFill>
              </w:rPr>
              <w:t>应遵循的相关国家标准、行业标准等标准、规范</w:t>
            </w:r>
          </w:p>
        </w:tc>
        <w:tc>
          <w:tcPr>
            <w:tcW w:w="3307" w:type="pct"/>
            <w:gridSpan w:val="2"/>
            <w:vAlign w:val="center"/>
          </w:tcPr>
          <w:p>
            <w:pPr>
              <w:spacing w:line="300" w:lineRule="exact"/>
              <w:jc w:val="left"/>
              <w:outlineLvl w:val="0"/>
              <w:rPr>
                <w:rFonts w:hint="eastAsia" w:ascii="宋体" w:hAnsi="宋体" w:cs="Times New Roman"/>
                <w:color w:val="000000" w:themeColor="text1"/>
                <w:szCs w:val="24"/>
                <w14:textFill>
                  <w14:solidFill>
                    <w14:schemeClr w14:val="tx1"/>
                  </w14:solidFill>
                </w14:textFill>
              </w:rPr>
            </w:pPr>
            <w:r>
              <w:rPr>
                <w:rFonts w:ascii="Segoe UI Symbol" w:hAnsi="Segoe UI Symbol" w:cs="Segoe UI Symbol"/>
                <w:color w:val="000000" w:themeColor="text1"/>
                <w:szCs w:val="24"/>
                <w:highlight w:val="yellow"/>
                <w14:textFill>
                  <w14:solidFill>
                    <w14:schemeClr w14:val="tx1"/>
                  </w14:solidFill>
                </w14:textFill>
              </w:rPr>
              <w:t>☑</w:t>
            </w:r>
            <w:r>
              <w:rPr>
                <w:rFonts w:hint="eastAsia" w:ascii="宋体" w:hAnsi="宋体" w:cs="Times New Roman"/>
                <w:color w:val="000000" w:themeColor="text1"/>
                <w:szCs w:val="24"/>
                <w14:textFill>
                  <w14:solidFill>
                    <w14:schemeClr w14:val="tx1"/>
                  </w14:solidFill>
                </w14:textFill>
              </w:rPr>
              <w:t xml:space="preserve">无 </w:t>
            </w:r>
            <w:r>
              <w:rPr>
                <w:rFonts w:ascii="宋体" w:hAnsi="宋体" w:cs="Times New Roman"/>
                <w:color w:val="000000" w:themeColor="text1"/>
                <w:szCs w:val="24"/>
                <w14:textFill>
                  <w14:solidFill>
                    <w14:schemeClr w14:val="tx1"/>
                  </w14:solidFill>
                </w14:textFill>
              </w:rPr>
              <w:t xml:space="preserve"> </w:t>
            </w:r>
            <w:r>
              <w:rPr>
                <w:rFonts w:hint="eastAsia" w:ascii="宋体" w:hAnsi="宋体" w:cs="Times New Roman"/>
                <w:color w:val="000000" w:themeColor="text1"/>
                <w:szCs w:val="24"/>
                <w14:textFill>
                  <w14:solidFill>
                    <w14:schemeClr w14:val="tx1"/>
                  </w14:solidFill>
                </w14:textFill>
              </w:rPr>
              <w:t>□有，要求：</w:t>
            </w:r>
            <w:r>
              <w:rPr>
                <w:rFonts w:hint="eastAsia" w:ascii="宋体" w:hAnsi="宋体" w:cs="Times New Roman"/>
                <w:color w:val="000000" w:themeColor="text1"/>
                <w:szCs w:val="24"/>
                <w:u w:val="single"/>
                <w14:textFill>
                  <w14:solidFill>
                    <w14:schemeClr w14:val="tx1"/>
                  </w14:solidFill>
                </w14:textFill>
              </w:rPr>
              <w:t xml:space="preserve"> </w:t>
            </w:r>
          </w:p>
          <w:p>
            <w:pPr>
              <w:widowControl/>
              <w:spacing w:line="300" w:lineRule="exact"/>
              <w:jc w:val="center"/>
              <w:rPr>
                <w:rFonts w:hint="eastAsia" w:ascii="宋体" w:hAnsi="宋体" w:cs="Times New Roman"/>
                <w:b/>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color w:val="000000" w:themeColor="text1"/>
                <w:szCs w:val="24"/>
                <w:u w:val="single"/>
                <w14:textFill>
                  <w14:solidFill>
                    <w14:schemeClr w14:val="tx1"/>
                  </w14:solidFill>
                </w14:textFill>
              </w:rPr>
              <w:t>1</w:t>
            </w:r>
            <w:r>
              <w:rPr>
                <w:rFonts w:ascii="宋体" w:hAnsi="宋体" w:cs="Times New Roman"/>
                <w:color w:val="000000" w:themeColor="text1"/>
                <w:szCs w:val="24"/>
                <w:u w:val="single"/>
                <w14:textFill>
                  <w14:solidFill>
                    <w14:schemeClr w14:val="tx1"/>
                  </w14:solidFill>
                </w14:textFill>
              </w:rPr>
              <w:t>.</w:t>
            </w:r>
            <w:r>
              <w:rPr>
                <w:rFonts w:hint="eastAsia"/>
              </w:rPr>
              <w:t xml:space="preserve"> </w:t>
            </w:r>
            <w:r>
              <w:rPr>
                <w:rFonts w:hint="eastAsia" w:ascii="宋体" w:hAnsi="宋体" w:cs="Times New Roman"/>
                <w:color w:val="000000" w:themeColor="text1"/>
                <w:szCs w:val="24"/>
                <w:u w:val="single"/>
                <w14:textFill>
                  <w14:solidFill>
                    <w14:schemeClr w14:val="tx1"/>
                  </w14:solidFill>
                </w14:textFill>
              </w:rPr>
              <w:t>学位论文质量监测（示例）</w:t>
            </w:r>
            <w:r>
              <w:rPr>
                <w:rFonts w:hint="eastAsia" w:ascii="宋体" w:hAnsi="宋体" w:cs="Times New Roman"/>
                <w:b/>
                <w:color w:val="000000" w:themeColor="text1"/>
                <w:szCs w:val="24"/>
                <w14:textFill>
                  <w14:solidFill>
                    <w14:schemeClr w14:val="tx1"/>
                  </w14:solidFill>
                </w14:textFill>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序号</w:t>
            </w:r>
          </w:p>
        </w:tc>
        <w:tc>
          <w:tcPr>
            <w:tcW w:w="658"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指标项</w:t>
            </w:r>
          </w:p>
        </w:tc>
        <w:tc>
          <w:tcPr>
            <w:tcW w:w="61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重要性</w:t>
            </w:r>
          </w:p>
        </w:tc>
        <w:tc>
          <w:tcPr>
            <w:tcW w:w="195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指标要求</w:t>
            </w:r>
          </w:p>
        </w:tc>
        <w:tc>
          <w:tcPr>
            <w:tcW w:w="1356"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需提供证明材料要求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1</w:t>
            </w:r>
          </w:p>
        </w:tc>
        <w:tc>
          <w:tcPr>
            <w:tcW w:w="658" w:type="pct"/>
            <w:vAlign w:val="center"/>
          </w:tcPr>
          <w:p>
            <w:pPr>
              <w:widowControl/>
              <w:spacing w:line="380" w:lineRule="exact"/>
              <w:jc w:val="center"/>
              <w:rPr>
                <w:rFonts w:hint="eastAsia" w:ascii="宋体" w:hAnsi="宋体" w:cs="Times New Roman"/>
                <w:b/>
                <w:color w:val="000000" w:themeColor="text1"/>
                <w:szCs w:val="24"/>
                <w14:textFill>
                  <w14:solidFill>
                    <w14:schemeClr w14:val="tx1"/>
                  </w14:solidFill>
                </w14:textFill>
              </w:rPr>
            </w:pPr>
            <w:r>
              <w:rPr>
                <w:rFonts w:hint="eastAsia" w:ascii="宋体" w:hAnsi="宋体"/>
                <w:kern w:val="0"/>
              </w:rPr>
              <w:t>平台服务</w:t>
            </w:r>
          </w:p>
        </w:tc>
        <w:tc>
          <w:tcPr>
            <w:tcW w:w="611" w:type="pct"/>
            <w:vAlign w:val="center"/>
          </w:tcPr>
          <w:p>
            <w:pPr>
              <w:autoSpaceDE w:val="0"/>
              <w:autoSpaceDN w:val="0"/>
              <w:adjustRightInd w:val="0"/>
              <w:snapToGrid w:val="0"/>
              <w:spacing w:line="300" w:lineRule="exact"/>
              <w:jc w:val="left"/>
              <w:rPr>
                <w:rFonts w:hint="eastAsia" w:ascii="宋体" w:hAnsi="宋体"/>
                <w:kern w:val="0"/>
              </w:rPr>
            </w:pPr>
            <w:r>
              <w:rPr>
                <w:rFonts w:hint="eastAsia" w:ascii="宋体" w:hAnsi="宋体"/>
                <w:kern w:val="0"/>
              </w:rPr>
              <w:t>★</w:t>
            </w:r>
          </w:p>
          <w:p>
            <w:pPr>
              <w:widowControl/>
              <w:spacing w:line="380" w:lineRule="exact"/>
              <w:jc w:val="center"/>
              <w:rPr>
                <w:rFonts w:hint="eastAsia" w:ascii="宋体" w:hAnsi="宋体" w:cs="Times New Roman"/>
                <w:b/>
                <w:color w:val="000000" w:themeColor="text1"/>
                <w:szCs w:val="24"/>
                <w14:textFill>
                  <w14:solidFill>
                    <w14:schemeClr w14:val="tx1"/>
                  </w14:solidFill>
                </w14:textFill>
              </w:rPr>
            </w:pPr>
            <w:r>
              <w:rPr>
                <w:rFonts w:hint="eastAsia" w:ascii="宋体" w:hAnsi="宋体"/>
                <w:kern w:val="0"/>
              </w:rPr>
              <w:t>关键指标</w:t>
            </w:r>
          </w:p>
        </w:tc>
        <w:tc>
          <w:tcPr>
            <w:tcW w:w="1951" w:type="pct"/>
            <w:vAlign w:val="center"/>
          </w:tcPr>
          <w:p>
            <w:pPr>
              <w:widowControl/>
              <w:spacing w:line="380" w:lineRule="exact"/>
              <w:jc w:val="center"/>
              <w:rPr>
                <w:rFonts w:hint="eastAsia" w:ascii="宋体" w:hAnsi="宋体" w:cs="Times New Roman"/>
                <w:b/>
                <w:color w:val="000000" w:themeColor="text1"/>
                <w:szCs w:val="24"/>
                <w14:textFill>
                  <w14:solidFill>
                    <w14:schemeClr w14:val="tx1"/>
                  </w14:solidFill>
                </w14:textFill>
              </w:rPr>
            </w:pPr>
            <w:r>
              <w:rPr>
                <w:rFonts w:hint="eastAsia" w:ascii="宋体" w:hAnsi="宋体"/>
                <w:kern w:val="0"/>
              </w:rPr>
              <w:t>提供具有一定智能遴选评审专家功能的双向盲审平台服务，精准快捷地完成学位论文专家遴选及更换，高效反馈及存储专家评审意见；提供评审质量分析报告；负责平台功能的维护和优化，解决送审过程中遇到的技术问题，为论文评审工作提供技术支持保障等。</w:t>
            </w:r>
          </w:p>
        </w:tc>
        <w:tc>
          <w:tcPr>
            <w:tcW w:w="1356" w:type="pct"/>
            <w:vAlign w:val="center"/>
          </w:tcPr>
          <w:p>
            <w:pPr>
              <w:widowControl/>
              <w:spacing w:line="380" w:lineRule="exact"/>
              <w:jc w:val="center"/>
              <w:rPr>
                <w:rFonts w:hint="eastAsia" w:cs="宋体" w:asciiTheme="minorEastAsia" w:hAnsiTheme="minorEastAsia"/>
                <w:snapToGrid w:val="0"/>
                <w:color w:val="0000FF"/>
                <w:kern w:val="0"/>
                <w:szCs w:val="21"/>
                <w:highlight w:val="green"/>
                <w:lang w:val="zh-CN"/>
              </w:rPr>
            </w:pPr>
            <w:r>
              <w:rPr>
                <w:rFonts w:hint="eastAsia" w:ascii="宋体" w:hAnsi="宋体" w:cs="Times New Roman"/>
                <w:color w:val="0000FF"/>
                <w:szCs w:val="24"/>
                <w:highlight w:val="green"/>
              </w:rPr>
              <w:t xml:space="preserve">□无 </w:t>
            </w:r>
            <w:r>
              <w:rPr>
                <w:rFonts w:ascii="宋体" w:hAnsi="宋体" w:cs="Times New Roman"/>
                <w:color w:val="0000FF"/>
                <w:szCs w:val="24"/>
                <w:highlight w:val="green"/>
              </w:rPr>
              <w:t xml:space="preserve"> </w:t>
            </w:r>
            <w:r>
              <w:rPr>
                <w:rFonts w:ascii="Segoe UI Symbol" w:hAnsi="Segoe UI Symbol" w:cs="Segoe UI Symbol"/>
                <w:color w:val="0000FF"/>
                <w:szCs w:val="24"/>
                <w:highlight w:val="green"/>
              </w:rPr>
              <w:t>☑</w:t>
            </w:r>
            <w:r>
              <w:rPr>
                <w:rFonts w:hint="eastAsia" w:ascii="宋体" w:hAnsi="宋体" w:cs="Times New Roman"/>
                <w:color w:val="0000FF"/>
                <w:szCs w:val="24"/>
                <w:highlight w:val="green"/>
              </w:rPr>
              <w:t>有，要求：</w:t>
            </w:r>
          </w:p>
          <w:p>
            <w:pPr>
              <w:widowControl/>
              <w:spacing w:line="380" w:lineRule="exact"/>
              <w:jc w:val="center"/>
              <w:rPr>
                <w:rFonts w:hint="eastAsia"/>
                <w:highlight w:val="green"/>
              </w:rPr>
            </w:pPr>
            <w:r>
              <w:rPr>
                <w:rFonts w:hint="eastAsia" w:ascii="宋体" w:hAnsi="宋体" w:cs="Times New Roman"/>
                <w:bCs/>
                <w:color w:val="0000FF"/>
                <w:szCs w:val="24"/>
                <w:highlight w:val="green"/>
              </w:rPr>
              <w:t>提供投标人盖章的服务承诺或方案或其他相关证明材料。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ascii="宋体" w:hAnsi="宋体" w:cs="Times New Roman"/>
                <w:color w:val="000000" w:themeColor="text1"/>
                <w:szCs w:val="24"/>
                <w14:textFill>
                  <w14:solidFill>
                    <w14:schemeClr w14:val="tx1"/>
                  </w14:solidFill>
                </w14:textFill>
              </w:rPr>
              <w:t>2</w:t>
            </w:r>
          </w:p>
        </w:tc>
        <w:tc>
          <w:tcPr>
            <w:tcW w:w="658" w:type="pct"/>
            <w:vAlign w:val="center"/>
          </w:tcPr>
          <w:p>
            <w:pPr>
              <w:widowControl/>
              <w:spacing w:line="38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kern w:val="0"/>
              </w:rPr>
              <w:t>安全服务</w:t>
            </w:r>
          </w:p>
        </w:tc>
        <w:tc>
          <w:tcPr>
            <w:tcW w:w="611" w:type="pct"/>
            <w:vAlign w:val="center"/>
          </w:tcPr>
          <w:p>
            <w:pPr>
              <w:autoSpaceDE w:val="0"/>
              <w:autoSpaceDN w:val="0"/>
              <w:adjustRightInd w:val="0"/>
              <w:snapToGrid w:val="0"/>
              <w:spacing w:line="300" w:lineRule="exact"/>
              <w:jc w:val="left"/>
              <w:rPr>
                <w:rFonts w:hint="eastAsia" w:ascii="宋体" w:hAnsi="宋体"/>
                <w:kern w:val="0"/>
              </w:rPr>
            </w:pPr>
            <w:r>
              <w:rPr>
                <w:rFonts w:hint="eastAsia" w:ascii="宋体" w:hAnsi="宋体"/>
                <w:kern w:val="0"/>
              </w:rPr>
              <w:t>★</w:t>
            </w:r>
          </w:p>
          <w:p>
            <w:pPr>
              <w:widowControl/>
              <w:spacing w:line="38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kern w:val="0"/>
              </w:rPr>
              <w:t>关键指标</w:t>
            </w:r>
          </w:p>
        </w:tc>
        <w:tc>
          <w:tcPr>
            <w:tcW w:w="1951" w:type="pct"/>
            <w:vAlign w:val="center"/>
          </w:tcPr>
          <w:p>
            <w:pPr>
              <w:widowControl/>
              <w:spacing w:line="38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kern w:val="0"/>
              </w:rPr>
              <w:t>保证平台运行安全稳定，有较强的防盗技术与措施，保证采购人提交的学位论文及与之相关的信息不泄漏、不外传、不侵权等。</w:t>
            </w:r>
          </w:p>
        </w:tc>
        <w:tc>
          <w:tcPr>
            <w:tcW w:w="1356" w:type="pct"/>
            <w:vAlign w:val="center"/>
          </w:tcPr>
          <w:p>
            <w:pPr>
              <w:widowControl/>
              <w:spacing w:line="380" w:lineRule="exact"/>
              <w:jc w:val="center"/>
              <w:rPr>
                <w:rFonts w:hint="eastAsia" w:ascii="宋体" w:hAnsi="宋体" w:cs="Times New Roman"/>
                <w:color w:val="000000" w:themeColor="text1"/>
                <w:szCs w:val="24"/>
                <w:highlight w:val="green"/>
                <w14:textFill>
                  <w14:solidFill>
                    <w14:schemeClr w14:val="tx1"/>
                  </w14:solidFill>
                </w14:textFill>
              </w:rPr>
            </w:pPr>
            <w:r>
              <w:rPr>
                <w:rFonts w:hint="eastAsia" w:ascii="宋体" w:hAnsi="宋体" w:cs="Times New Roman"/>
                <w:color w:val="0000FF"/>
                <w:szCs w:val="24"/>
                <w:highlight w:val="green"/>
              </w:rPr>
              <w:t xml:space="preserve">□无  </w:t>
            </w:r>
            <w:r>
              <w:rPr>
                <w:rFonts w:ascii="Segoe UI Symbol" w:hAnsi="Segoe UI Symbol" w:cs="Segoe UI Symbol"/>
                <w:color w:val="0000FF"/>
                <w:szCs w:val="24"/>
                <w:highlight w:val="green"/>
              </w:rPr>
              <w:t>☑</w:t>
            </w:r>
            <w:r>
              <w:rPr>
                <w:rFonts w:hint="eastAsia" w:ascii="宋体" w:hAnsi="宋体" w:cs="Times New Roman"/>
                <w:color w:val="0000FF"/>
                <w:szCs w:val="24"/>
                <w:highlight w:val="green"/>
              </w:rPr>
              <w:t>有，证明材料：提供承诺函加盖投标人公章。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ascii="宋体" w:hAnsi="宋体" w:cs="Times New Roman"/>
                <w:color w:val="000000" w:themeColor="text1"/>
                <w:szCs w:val="24"/>
                <w14:textFill>
                  <w14:solidFill>
                    <w14:schemeClr w14:val="tx1"/>
                  </w14:solidFill>
                </w14:textFill>
              </w:rPr>
              <w:t>3</w:t>
            </w:r>
          </w:p>
        </w:tc>
        <w:tc>
          <w:tcPr>
            <w:tcW w:w="658" w:type="pct"/>
            <w:vAlign w:val="center"/>
          </w:tcPr>
          <w:p>
            <w:pPr>
              <w:widowControl/>
              <w:spacing w:line="38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kern w:val="0"/>
              </w:rPr>
              <w:t>资源服务</w:t>
            </w:r>
          </w:p>
        </w:tc>
        <w:tc>
          <w:tcPr>
            <w:tcW w:w="611" w:type="pct"/>
            <w:vAlign w:val="center"/>
          </w:tcPr>
          <w:p>
            <w:pPr>
              <w:widowControl/>
              <w:spacing w:line="38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kern w:val="0"/>
              </w:rPr>
              <w:t>#</w:t>
            </w:r>
          </w:p>
        </w:tc>
        <w:tc>
          <w:tcPr>
            <w:tcW w:w="1951" w:type="pct"/>
            <w:vAlign w:val="center"/>
          </w:tcPr>
          <w:p>
            <w:pPr>
              <w:widowControl/>
              <w:spacing w:line="38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kern w:val="0"/>
              </w:rPr>
              <w:t>服务平台可参与学位论文评审的专家及其评审意见应具有权威性，专家类型及层次全面，其中行业企业评审专家应与高校有合作关系。</w:t>
            </w:r>
          </w:p>
        </w:tc>
        <w:tc>
          <w:tcPr>
            <w:tcW w:w="1356" w:type="pct"/>
            <w:vAlign w:val="center"/>
          </w:tcPr>
          <w:p>
            <w:pPr>
              <w:widowControl/>
              <w:spacing w:line="380" w:lineRule="exact"/>
              <w:jc w:val="center"/>
              <w:rPr>
                <w:rFonts w:hint="eastAsia" w:cs="宋体" w:asciiTheme="minorEastAsia" w:hAnsiTheme="minorEastAsia"/>
                <w:snapToGrid w:val="0"/>
                <w:color w:val="0000FF"/>
                <w:kern w:val="0"/>
                <w:szCs w:val="21"/>
                <w:highlight w:val="green"/>
                <w:lang w:val="zh-CN"/>
              </w:rPr>
            </w:pPr>
            <w:r>
              <w:rPr>
                <w:rFonts w:hint="eastAsia" w:ascii="宋体" w:hAnsi="宋体" w:cs="Times New Roman"/>
                <w:color w:val="0000FF"/>
                <w:szCs w:val="24"/>
                <w:highlight w:val="green"/>
              </w:rPr>
              <w:t xml:space="preserve">□无 </w:t>
            </w:r>
            <w:r>
              <w:rPr>
                <w:rFonts w:ascii="宋体" w:hAnsi="宋体" w:cs="Times New Roman"/>
                <w:color w:val="0000FF"/>
                <w:szCs w:val="24"/>
                <w:highlight w:val="green"/>
              </w:rPr>
              <w:t xml:space="preserve"> </w:t>
            </w:r>
            <w:r>
              <w:rPr>
                <w:rFonts w:ascii="Segoe UI Symbol" w:hAnsi="Segoe UI Symbol" w:cs="Segoe UI Symbol"/>
                <w:color w:val="0000FF"/>
                <w:szCs w:val="24"/>
                <w:highlight w:val="green"/>
              </w:rPr>
              <w:t>☑</w:t>
            </w:r>
            <w:r>
              <w:rPr>
                <w:rFonts w:hint="eastAsia" w:ascii="宋体" w:hAnsi="宋体" w:cs="Times New Roman"/>
                <w:color w:val="0000FF"/>
                <w:szCs w:val="24"/>
                <w:highlight w:val="green"/>
              </w:rPr>
              <w:t>有，要求：</w:t>
            </w:r>
          </w:p>
          <w:p>
            <w:pPr>
              <w:widowControl/>
              <w:spacing w:line="380" w:lineRule="exact"/>
              <w:jc w:val="center"/>
              <w:rPr>
                <w:rFonts w:hint="eastAsia" w:ascii="宋体" w:hAnsi="宋体" w:cs="Times New Roman"/>
                <w:color w:val="000000" w:themeColor="text1"/>
                <w:szCs w:val="24"/>
                <w:highlight w:val="green"/>
                <w14:textFill>
                  <w14:solidFill>
                    <w14:schemeClr w14:val="tx1"/>
                  </w14:solidFill>
                </w14:textFill>
              </w:rPr>
            </w:pPr>
            <w:r>
              <w:rPr>
                <w:rFonts w:hint="eastAsia" w:ascii="宋体" w:hAnsi="宋体" w:cs="Times New Roman"/>
                <w:bCs/>
                <w:color w:val="0000FF"/>
                <w:szCs w:val="24"/>
                <w:highlight w:val="green"/>
              </w:rPr>
              <w:t>提供投标人盖章的服务承诺或方案或其他相关证明材料。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4</w:t>
            </w:r>
          </w:p>
        </w:tc>
        <w:tc>
          <w:tcPr>
            <w:tcW w:w="658" w:type="pct"/>
            <w:vAlign w:val="center"/>
          </w:tcPr>
          <w:p>
            <w:pPr>
              <w:widowControl/>
              <w:spacing w:line="38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kern w:val="0"/>
              </w:rPr>
              <w:t>技术支持</w:t>
            </w:r>
          </w:p>
        </w:tc>
        <w:tc>
          <w:tcPr>
            <w:tcW w:w="611" w:type="pct"/>
            <w:vAlign w:val="center"/>
          </w:tcPr>
          <w:p>
            <w:pPr>
              <w:widowControl/>
              <w:spacing w:line="38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kern w:val="0"/>
              </w:rPr>
              <w:t>#</w:t>
            </w:r>
          </w:p>
        </w:tc>
        <w:tc>
          <w:tcPr>
            <w:tcW w:w="1951" w:type="pct"/>
            <w:vAlign w:val="center"/>
          </w:tcPr>
          <w:p>
            <w:pPr>
              <w:widowControl/>
              <w:spacing w:line="38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kern w:val="0"/>
              </w:rPr>
              <w:t>及时响应和解决采购人提出的平台技术问题，定期收集研判采购人的功能需求和建议，对平台功能及时升级优化，为采购人自主开展学位论文评议工作提供技术保障。</w:t>
            </w:r>
          </w:p>
        </w:tc>
        <w:tc>
          <w:tcPr>
            <w:tcW w:w="1356" w:type="pct"/>
            <w:vAlign w:val="center"/>
          </w:tcPr>
          <w:p>
            <w:pPr>
              <w:widowControl/>
              <w:spacing w:line="380" w:lineRule="exact"/>
              <w:jc w:val="center"/>
              <w:rPr>
                <w:rFonts w:hint="eastAsia" w:cs="宋体" w:asciiTheme="minorEastAsia" w:hAnsiTheme="minorEastAsia"/>
                <w:snapToGrid w:val="0"/>
                <w:color w:val="0000FF"/>
                <w:kern w:val="0"/>
                <w:szCs w:val="21"/>
                <w:highlight w:val="green"/>
                <w:lang w:val="zh-CN"/>
              </w:rPr>
            </w:pPr>
            <w:r>
              <w:rPr>
                <w:rFonts w:hint="eastAsia" w:ascii="宋体" w:hAnsi="宋体" w:cs="Times New Roman"/>
                <w:color w:val="0000FF"/>
                <w:szCs w:val="24"/>
                <w:highlight w:val="green"/>
              </w:rPr>
              <w:t xml:space="preserve">□无 </w:t>
            </w:r>
            <w:r>
              <w:rPr>
                <w:rFonts w:ascii="宋体" w:hAnsi="宋体" w:cs="Times New Roman"/>
                <w:color w:val="0000FF"/>
                <w:szCs w:val="24"/>
                <w:highlight w:val="green"/>
              </w:rPr>
              <w:t xml:space="preserve"> </w:t>
            </w:r>
            <w:r>
              <w:rPr>
                <w:rFonts w:ascii="Segoe UI Symbol" w:hAnsi="Segoe UI Symbol" w:cs="Segoe UI Symbol"/>
                <w:color w:val="0000FF"/>
                <w:szCs w:val="24"/>
                <w:highlight w:val="green"/>
              </w:rPr>
              <w:t>☑</w:t>
            </w:r>
            <w:r>
              <w:rPr>
                <w:rFonts w:hint="eastAsia" w:ascii="宋体" w:hAnsi="宋体" w:cs="Times New Roman"/>
                <w:color w:val="0000FF"/>
                <w:szCs w:val="24"/>
                <w:highlight w:val="green"/>
              </w:rPr>
              <w:t>有，要求：</w:t>
            </w:r>
          </w:p>
          <w:p>
            <w:pPr>
              <w:widowControl/>
              <w:spacing w:line="380" w:lineRule="exact"/>
              <w:jc w:val="center"/>
              <w:rPr>
                <w:rFonts w:hint="eastAsia" w:ascii="宋体" w:hAnsi="宋体" w:cs="Times New Roman"/>
                <w:color w:val="000000" w:themeColor="text1"/>
                <w:szCs w:val="24"/>
                <w:highlight w:val="green"/>
                <w14:textFill>
                  <w14:solidFill>
                    <w14:schemeClr w14:val="tx1"/>
                  </w14:solidFill>
                </w14:textFill>
              </w:rPr>
            </w:pPr>
            <w:r>
              <w:rPr>
                <w:rFonts w:hint="eastAsia" w:ascii="宋体" w:hAnsi="宋体" w:cs="Times New Roman"/>
                <w:bCs/>
                <w:color w:val="0000FF"/>
                <w:szCs w:val="24"/>
                <w:highlight w:val="green"/>
              </w:rPr>
              <w:t>提供投标人盖章的服务承诺或方案或其他相关证明材料。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5</w:t>
            </w:r>
          </w:p>
        </w:tc>
        <w:tc>
          <w:tcPr>
            <w:tcW w:w="658" w:type="pct"/>
            <w:vAlign w:val="center"/>
          </w:tcPr>
          <w:p>
            <w:pPr>
              <w:widowControl/>
              <w:spacing w:line="380" w:lineRule="exact"/>
              <w:jc w:val="center"/>
              <w:rPr>
                <w:rFonts w:hint="eastAsia" w:ascii="宋体" w:hAnsi="宋体"/>
                <w:kern w:val="0"/>
              </w:rPr>
            </w:pPr>
            <w:r>
              <w:rPr>
                <w:rFonts w:ascii="宋体" w:hAnsi="宋体" w:cs="Times New Roman"/>
                <w:color w:val="000000" w:themeColor="text1"/>
                <w:szCs w:val="24"/>
                <w14:textFill>
                  <w14:solidFill>
                    <w14:schemeClr w14:val="tx1"/>
                  </w14:solidFill>
                </w14:textFill>
              </w:rPr>
              <w:t>…</w:t>
            </w:r>
          </w:p>
        </w:tc>
        <w:tc>
          <w:tcPr>
            <w:tcW w:w="611" w:type="pct"/>
            <w:vAlign w:val="center"/>
          </w:tcPr>
          <w:p>
            <w:pPr>
              <w:widowControl/>
              <w:spacing w:line="380" w:lineRule="exact"/>
              <w:jc w:val="center"/>
              <w:rPr>
                <w:rFonts w:hint="eastAsia" w:ascii="宋体" w:hAnsi="宋体"/>
                <w:kern w:val="0"/>
              </w:rPr>
            </w:pPr>
          </w:p>
        </w:tc>
        <w:tc>
          <w:tcPr>
            <w:tcW w:w="1951" w:type="pct"/>
            <w:vAlign w:val="center"/>
          </w:tcPr>
          <w:p>
            <w:pPr>
              <w:widowControl/>
              <w:spacing w:line="380" w:lineRule="exact"/>
              <w:jc w:val="center"/>
              <w:rPr>
                <w:rFonts w:hint="eastAsia" w:ascii="宋体" w:hAnsi="宋体"/>
                <w:kern w:val="0"/>
              </w:rPr>
            </w:pPr>
          </w:p>
        </w:tc>
        <w:tc>
          <w:tcPr>
            <w:tcW w:w="1356" w:type="pct"/>
            <w:vAlign w:val="center"/>
          </w:tcPr>
          <w:p>
            <w:pPr>
              <w:widowControl/>
              <w:spacing w:line="380" w:lineRule="exact"/>
              <w:jc w:val="center"/>
              <w:rPr>
                <w:rFonts w:hint="eastAsia" w:ascii="宋体" w:hAnsi="宋体" w:cs="Times New Roman"/>
                <w:color w:val="0000FF"/>
                <w:szCs w:val="24"/>
                <w:highlight w:val="gree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p>
        </w:tc>
        <w:tc>
          <w:tcPr>
            <w:tcW w:w="658"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61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195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可依次加行</w:t>
            </w:r>
            <w:r>
              <w:rPr>
                <w:rFonts w:hint="eastAsia" w:ascii="宋体" w:hAnsi="宋体" w:cs="Times New Roman"/>
                <w:color w:val="FF0000"/>
                <w:szCs w:val="24"/>
                <w:highlight w:val="green"/>
              </w:rPr>
              <w:t>（服务要求可填写投标人服务标准、集成标准、服务时限、开发服务、平台服务等要求，指标项过多的，可根据重要性合并）</w:t>
            </w:r>
          </w:p>
        </w:tc>
        <w:tc>
          <w:tcPr>
            <w:tcW w:w="1356" w:type="pct"/>
            <w:vAlign w:val="center"/>
          </w:tcPr>
          <w:p>
            <w:pPr>
              <w:widowControl/>
              <w:spacing w:line="380" w:lineRule="exact"/>
              <w:jc w:val="center"/>
              <w:rPr>
                <w:rFonts w:hint="eastAsia" w:ascii="宋体" w:hAnsi="宋体" w:cs="Times New Roman"/>
                <w:color w:val="0000FF"/>
                <w:szCs w:val="24"/>
                <w:highlight w:val="green"/>
              </w:rPr>
            </w:pPr>
            <w:r>
              <w:rPr>
                <w:rFonts w:hint="eastAsia" w:ascii="宋体" w:hAnsi="宋体" w:cs="Times New Roman"/>
                <w:color w:val="0000FF"/>
                <w:szCs w:val="24"/>
                <w:highlight w:val="green"/>
              </w:rPr>
              <w:t xml:space="preserve">□无 </w:t>
            </w:r>
            <w:r>
              <w:rPr>
                <w:rFonts w:ascii="宋体" w:hAnsi="宋体" w:cs="Times New Roman"/>
                <w:color w:val="0000FF"/>
                <w:szCs w:val="24"/>
                <w:highlight w:val="green"/>
              </w:rPr>
              <w:t xml:space="preserve"> </w:t>
            </w:r>
            <w:r>
              <w:rPr>
                <w:rFonts w:ascii="Segoe UI Symbol" w:hAnsi="Segoe UI Symbol" w:cs="Segoe UI Symbol"/>
                <w:color w:val="0000FF"/>
                <w:szCs w:val="24"/>
                <w:highlight w:val="green"/>
              </w:rPr>
              <w:t>☑</w:t>
            </w:r>
            <w:r>
              <w:rPr>
                <w:rFonts w:hint="eastAsia" w:ascii="宋体" w:hAnsi="宋体" w:cs="Times New Roman"/>
                <w:color w:val="0000FF"/>
                <w:szCs w:val="24"/>
                <w:highlight w:val="green"/>
              </w:rPr>
              <w:t>有，要求：</w:t>
            </w:r>
          </w:p>
          <w:p>
            <w:pPr>
              <w:widowControl/>
              <w:spacing w:line="400" w:lineRule="exact"/>
              <w:jc w:val="center"/>
              <w:rPr>
                <w:rFonts w:hint="eastAsia" w:ascii="宋体" w:hAnsi="宋体" w:cs="Times New Roman"/>
                <w:color w:val="000000" w:themeColor="text1"/>
                <w:szCs w:val="24"/>
                <w:highlight w:val="green"/>
                <w14:textFill>
                  <w14:solidFill>
                    <w14:schemeClr w14:val="tx1"/>
                  </w14:solidFill>
                </w14:textFill>
              </w:rPr>
            </w:pPr>
            <w:r>
              <w:rPr>
                <w:rFonts w:hint="eastAsia" w:ascii="宋体" w:hAnsi="宋体" w:cs="Times New Roman"/>
                <w:bCs/>
                <w:color w:val="0000FF"/>
                <w:szCs w:val="24"/>
                <w:highlight w:val="green"/>
              </w:rPr>
              <w:t>功能页面的功能截图或官方网站截图或产品白皮书或厂商提供的技术说明书或软件操作手册或第三方机构检测机构提供的检验报告或软件开发方案等其他相关证明材料。</w:t>
            </w:r>
          </w:p>
        </w:tc>
      </w:tr>
    </w:tbl>
    <w:p>
      <w:pPr>
        <w:autoSpaceDE w:val="0"/>
        <w:autoSpaceDN w:val="0"/>
        <w:adjustRightInd w:val="0"/>
        <w:snapToGrid w:val="0"/>
        <w:spacing w:line="300" w:lineRule="exact"/>
        <w:jc w:val="left"/>
        <w:rPr>
          <w:rFonts w:hint="eastAsia" w:cs="宋体" w:asciiTheme="minorEastAsia" w:hAnsiTheme="minorEastAsia"/>
          <w:snapToGrid w:val="0"/>
          <w:color w:val="000000" w:themeColor="text1"/>
          <w:kern w:val="0"/>
          <w:szCs w:val="21"/>
          <w:lang w:val="zh-CN"/>
          <w14:textFill>
            <w14:solidFill>
              <w14:schemeClr w14:val="tx1"/>
            </w14:solidFill>
          </w14:textFill>
        </w:rPr>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1311"/>
        <w:gridCol w:w="1217"/>
        <w:gridCol w:w="3887"/>
        <w:gridCol w:w="2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3" w:type="pct"/>
            <w:gridSpan w:val="3"/>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14:textFill>
                  <w14:solidFill>
                    <w14:schemeClr w14:val="tx1"/>
                  </w14:solidFill>
                </w14:textFill>
              </w:rPr>
              <w:t>2</w:t>
            </w:r>
            <w:r>
              <w:rPr>
                <w:rFonts w:ascii="宋体" w:hAnsi="宋体" w:cs="Times New Roman"/>
                <w:b/>
                <w:color w:val="000000" w:themeColor="text1"/>
                <w:szCs w:val="24"/>
                <w14:textFill>
                  <w14:solidFill>
                    <w14:schemeClr w14:val="tx1"/>
                  </w14:solidFill>
                </w14:textFill>
              </w:rPr>
              <w:t>.</w:t>
            </w:r>
            <w:r>
              <w:rPr>
                <w:rFonts w:hint="eastAsia" w:ascii="宋体" w:hAnsi="宋体" w:cs="Times New Roman"/>
                <w:b/>
                <w:color w:val="000000" w:themeColor="text1"/>
                <w:szCs w:val="24"/>
                <w14:textFill>
                  <w14:solidFill>
                    <w14:schemeClr w14:val="tx1"/>
                  </w14:solidFill>
                </w14:textFill>
              </w:rPr>
              <w:t>标的名称</w:t>
            </w:r>
          </w:p>
        </w:tc>
        <w:tc>
          <w:tcPr>
            <w:tcW w:w="1951" w:type="pct"/>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p>
        </w:tc>
        <w:tc>
          <w:tcPr>
            <w:tcW w:w="1357" w:type="pct"/>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3" w:type="pct"/>
            <w:gridSpan w:val="3"/>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主要功能要求</w:t>
            </w:r>
          </w:p>
        </w:tc>
        <w:tc>
          <w:tcPr>
            <w:tcW w:w="3307" w:type="pct"/>
            <w:gridSpan w:val="2"/>
            <w:vAlign w:val="center"/>
          </w:tcPr>
          <w:p>
            <w:pPr>
              <w:widowControl/>
              <w:spacing w:line="400" w:lineRule="exact"/>
              <w:jc w:val="left"/>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简要概述。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93" w:type="pct"/>
            <w:gridSpan w:val="3"/>
            <w:vAlign w:val="center"/>
          </w:tcPr>
          <w:p>
            <w:pPr>
              <w:widowControl/>
              <w:spacing w:line="300" w:lineRule="exact"/>
              <w:jc w:val="center"/>
              <w:rPr>
                <w:rFonts w:hint="eastAsia" w:ascii="宋体" w:hAnsi="宋体" w:cs="Times New Roman"/>
                <w:color w:val="000000" w:themeColor="text1"/>
                <w:szCs w:val="24"/>
                <w14:textFill>
                  <w14:solidFill>
                    <w14:schemeClr w14:val="tx1"/>
                  </w14:solidFill>
                </w14:textFill>
              </w:rPr>
            </w:pPr>
            <w:r>
              <w:rPr>
                <w:rFonts w:hint="eastAsia"/>
                <w:color w:val="000000" w:themeColor="text1"/>
                <w:lang w:val="en"/>
                <w14:textFill>
                  <w14:solidFill>
                    <w14:schemeClr w14:val="tx1"/>
                  </w14:solidFill>
                </w14:textFill>
              </w:rPr>
              <w:t>应遵循的相关国家标准、行业标准等标准、规范</w:t>
            </w:r>
          </w:p>
        </w:tc>
        <w:tc>
          <w:tcPr>
            <w:tcW w:w="3307" w:type="pct"/>
            <w:gridSpan w:val="2"/>
            <w:vAlign w:val="center"/>
          </w:tcPr>
          <w:p>
            <w:pPr>
              <w:spacing w:line="300" w:lineRule="exact"/>
              <w:jc w:val="left"/>
              <w:outlineLvl w:val="0"/>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 xml:space="preserve">□无 </w:t>
            </w:r>
            <w:r>
              <w:rPr>
                <w:rFonts w:ascii="宋体" w:hAnsi="宋体" w:cs="Times New Roman"/>
                <w:color w:val="000000" w:themeColor="text1"/>
                <w:szCs w:val="24"/>
                <w14:textFill>
                  <w14:solidFill>
                    <w14:schemeClr w14:val="tx1"/>
                  </w14:solidFill>
                </w14:textFill>
              </w:rPr>
              <w:t xml:space="preserve"> </w:t>
            </w:r>
            <w:r>
              <w:rPr>
                <w:rFonts w:hint="eastAsia" w:ascii="宋体" w:hAnsi="宋体" w:cs="Times New Roman"/>
                <w:color w:val="000000" w:themeColor="text1"/>
                <w:szCs w:val="24"/>
                <w14:textFill>
                  <w14:solidFill>
                    <w14:schemeClr w14:val="tx1"/>
                  </w14:solidFill>
                </w14:textFill>
              </w:rPr>
              <w:t>□有，要求：</w:t>
            </w:r>
            <w:r>
              <w:rPr>
                <w:rFonts w:hint="eastAsia" w:ascii="宋体" w:hAnsi="宋体" w:cs="Times New Roman"/>
                <w:color w:val="000000" w:themeColor="text1"/>
                <w:szCs w:val="24"/>
                <w:u w:val="single"/>
                <w14:textFill>
                  <w14:solidFill>
                    <w14:schemeClr w14:val="tx1"/>
                  </w14:solidFill>
                </w14:textFill>
              </w:rPr>
              <w:t xml:space="preserve"> </w:t>
            </w:r>
            <w:r>
              <w:rPr>
                <w:rFonts w:ascii="宋体" w:hAnsi="宋体" w:cs="Times New Roman"/>
                <w:color w:val="000000" w:themeColor="text1"/>
                <w:szCs w:val="24"/>
                <w:u w:val="single"/>
                <w14:textFill>
                  <w14:solidFill>
                    <w14:schemeClr w14:val="tx1"/>
                  </w14:solidFill>
                </w14:textFill>
              </w:rPr>
              <w:t xml:space="preserve">     </w:t>
            </w:r>
          </w:p>
          <w:p>
            <w:pPr>
              <w:widowControl/>
              <w:spacing w:line="300" w:lineRule="exact"/>
              <w:jc w:val="center"/>
              <w:rPr>
                <w:rFonts w:hint="eastAsia" w:ascii="宋体" w:hAnsi="宋体" w:cs="Times New Roman"/>
                <w:b/>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u w:val="single"/>
                <w14:textFill>
                  <w14:solidFill>
                    <w14:schemeClr w14:val="tx1"/>
                  </w14:solidFill>
                </w14:textFill>
              </w:rPr>
              <w:t xml:space="preserve"> </w:t>
            </w:r>
            <w:r>
              <w:rPr>
                <w:rFonts w:ascii="宋体" w:hAnsi="宋体" w:cs="Times New Roman"/>
                <w:b/>
                <w:color w:val="000000" w:themeColor="text1"/>
                <w:szCs w:val="24"/>
                <w:u w:val="single"/>
                <w14:textFill>
                  <w14:solidFill>
                    <w14:schemeClr w14:val="tx1"/>
                  </w14:solidFill>
                </w14:textFill>
              </w:rPr>
              <w:t xml:space="preserve">    </w:t>
            </w:r>
            <w:r>
              <w:rPr>
                <w:rFonts w:hint="eastAsia" w:ascii="宋体" w:hAnsi="宋体" w:cs="Times New Roman"/>
                <w:b/>
                <w:color w:val="000000" w:themeColor="text1"/>
                <w:szCs w:val="24"/>
                <w:u w:val="single"/>
                <w14:textFill>
                  <w14:solidFill>
                    <w14:schemeClr w14:val="tx1"/>
                  </w14:solidFill>
                </w14:textFill>
              </w:rPr>
              <w:t xml:space="preserve">标的名称2 </w:t>
            </w:r>
            <w:r>
              <w:rPr>
                <w:rFonts w:ascii="宋体" w:hAnsi="宋体" w:cs="Times New Roman"/>
                <w:b/>
                <w:color w:val="000000" w:themeColor="text1"/>
                <w:szCs w:val="24"/>
                <w:u w:val="single"/>
                <w14:textFill>
                  <w14:solidFill>
                    <w14:schemeClr w14:val="tx1"/>
                  </w14:solidFill>
                </w14:textFill>
              </w:rPr>
              <w:t xml:space="preserve">  </w:t>
            </w:r>
            <w:r>
              <w:rPr>
                <w:rFonts w:hint="eastAsia" w:ascii="宋体" w:hAnsi="宋体" w:cs="Times New Roman"/>
                <w:b/>
                <w:color w:val="000000" w:themeColor="text1"/>
                <w:szCs w:val="24"/>
                <w14:textFill>
                  <w14:solidFill>
                    <w14:schemeClr w14:val="tx1"/>
                  </w14:solidFill>
                </w14:textFill>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序号</w:t>
            </w:r>
          </w:p>
        </w:tc>
        <w:tc>
          <w:tcPr>
            <w:tcW w:w="658"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指标项</w:t>
            </w:r>
          </w:p>
        </w:tc>
        <w:tc>
          <w:tcPr>
            <w:tcW w:w="61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重要性</w:t>
            </w:r>
          </w:p>
        </w:tc>
        <w:tc>
          <w:tcPr>
            <w:tcW w:w="195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指标要求</w:t>
            </w:r>
          </w:p>
        </w:tc>
        <w:tc>
          <w:tcPr>
            <w:tcW w:w="1357"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需提供证明材料要求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1</w:t>
            </w:r>
          </w:p>
        </w:tc>
        <w:tc>
          <w:tcPr>
            <w:tcW w:w="658" w:type="pct"/>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p>
        </w:tc>
        <w:tc>
          <w:tcPr>
            <w:tcW w:w="611" w:type="pct"/>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p>
        </w:tc>
        <w:tc>
          <w:tcPr>
            <w:tcW w:w="1951" w:type="pct"/>
            <w:vAlign w:val="center"/>
          </w:tcPr>
          <w:p>
            <w:pPr>
              <w:widowControl/>
              <w:spacing w:line="400" w:lineRule="exact"/>
              <w:jc w:val="center"/>
              <w:rPr>
                <w:rFonts w:hint="eastAsia" w:ascii="宋体" w:hAnsi="宋体" w:cs="Times New Roman"/>
                <w:b/>
                <w:color w:val="000000" w:themeColor="text1"/>
                <w:szCs w:val="24"/>
                <w14:textFill>
                  <w14:solidFill>
                    <w14:schemeClr w14:val="tx1"/>
                  </w14:solidFill>
                </w14:textFill>
              </w:rPr>
            </w:pPr>
          </w:p>
        </w:tc>
        <w:tc>
          <w:tcPr>
            <w:tcW w:w="1357" w:type="pct"/>
            <w:vAlign w:val="center"/>
          </w:tcPr>
          <w:p>
            <w:pPr>
              <w:widowControl/>
              <w:spacing w:line="4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 xml:space="preserve">□无 </w:t>
            </w:r>
            <w:r>
              <w:rPr>
                <w:rFonts w:ascii="宋体" w:hAnsi="宋体" w:cs="Times New Roman"/>
                <w:color w:val="000000" w:themeColor="text1"/>
                <w:szCs w:val="24"/>
                <w14:textFill>
                  <w14:solidFill>
                    <w14:schemeClr w14:val="tx1"/>
                  </w14:solidFill>
                </w14:textFill>
              </w:rPr>
              <w:t xml:space="preserve"> </w:t>
            </w:r>
            <w:r>
              <w:rPr>
                <w:rFonts w:hint="eastAsia" w:ascii="宋体" w:hAnsi="宋体" w:cs="Times New Roman"/>
                <w:color w:val="000000" w:themeColor="text1"/>
                <w:szCs w:val="24"/>
                <w14:textFill>
                  <w14:solidFill>
                    <w14:schemeClr w14:val="tx1"/>
                  </w14:solidFill>
                </w14:textFill>
              </w:rPr>
              <w:t>□有，要求：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ascii="宋体" w:hAnsi="宋体" w:cs="Times New Roman"/>
                <w:color w:val="000000" w:themeColor="text1"/>
                <w:szCs w:val="24"/>
                <w14:textFill>
                  <w14:solidFill>
                    <w14:schemeClr w14:val="tx1"/>
                  </w14:solidFill>
                </w14:textFill>
              </w:rPr>
              <w:t>2</w:t>
            </w:r>
          </w:p>
        </w:tc>
        <w:tc>
          <w:tcPr>
            <w:tcW w:w="658"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61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195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1357"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 xml:space="preserve">□无 </w:t>
            </w:r>
            <w:r>
              <w:rPr>
                <w:rFonts w:ascii="宋体" w:hAnsi="宋体" w:cs="Times New Roman"/>
                <w:color w:val="000000" w:themeColor="text1"/>
                <w:szCs w:val="24"/>
                <w14:textFill>
                  <w14:solidFill>
                    <w14:schemeClr w14:val="tx1"/>
                  </w14:solidFill>
                </w14:textFill>
              </w:rPr>
              <w:t xml:space="preserve"> </w:t>
            </w:r>
            <w:r>
              <w:rPr>
                <w:rFonts w:hint="eastAsia" w:ascii="宋体" w:hAnsi="宋体" w:cs="Times New Roman"/>
                <w:color w:val="000000" w:themeColor="text1"/>
                <w:szCs w:val="24"/>
                <w14:textFill>
                  <w14:solidFill>
                    <w14:schemeClr w14:val="tx1"/>
                  </w14:solidFill>
                </w14:textFill>
              </w:rPr>
              <w:t>□有，要求：</w:t>
            </w:r>
            <w:r>
              <w:rPr>
                <w:rFonts w:ascii="宋体" w:hAnsi="宋体" w:cs="Times New Roman"/>
                <w:color w:val="000000" w:themeColor="text1"/>
                <w:szCs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ascii="宋体" w:hAnsi="宋体" w:cs="Times New Roman"/>
                <w:color w:val="000000" w:themeColor="text1"/>
                <w:szCs w:val="24"/>
                <w14:textFill>
                  <w14:solidFill>
                    <w14:schemeClr w14:val="tx1"/>
                  </w14:solidFill>
                </w14:textFill>
              </w:rPr>
              <w:t>3</w:t>
            </w:r>
          </w:p>
        </w:tc>
        <w:tc>
          <w:tcPr>
            <w:tcW w:w="658"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61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195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1357"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 xml:space="preserve">□无 </w:t>
            </w:r>
            <w:r>
              <w:rPr>
                <w:rFonts w:ascii="宋体" w:hAnsi="宋体" w:cs="Times New Roman"/>
                <w:color w:val="000000" w:themeColor="text1"/>
                <w:szCs w:val="24"/>
                <w14:textFill>
                  <w14:solidFill>
                    <w14:schemeClr w14:val="tx1"/>
                  </w14:solidFill>
                </w14:textFill>
              </w:rPr>
              <w:t xml:space="preserve"> </w:t>
            </w:r>
            <w:r>
              <w:rPr>
                <w:rFonts w:hint="eastAsia" w:ascii="宋体" w:hAnsi="宋体" w:cs="Times New Roman"/>
                <w:color w:val="000000" w:themeColor="text1"/>
                <w:szCs w:val="24"/>
                <w14:textFill>
                  <w14:solidFill>
                    <w14:schemeClr w14:val="tx1"/>
                  </w14:solidFill>
                </w14:textFill>
              </w:rPr>
              <w:t>□有，要求：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pPr>
              <w:spacing w:line="400" w:lineRule="exact"/>
              <w:jc w:val="center"/>
              <w:rPr>
                <w:rFonts w:hint="eastAsia" w:ascii="宋体" w:hAnsi="宋体" w:cs="Times New Roman"/>
                <w:color w:val="000000" w:themeColor="text1"/>
                <w:szCs w:val="24"/>
                <w14:textFill>
                  <w14:solidFill>
                    <w14:schemeClr w14:val="tx1"/>
                  </w14:solidFill>
                </w14:textFill>
              </w:rPr>
            </w:pPr>
            <w:r>
              <w:rPr>
                <w:rFonts w:ascii="宋体" w:hAnsi="宋体" w:cs="Times New Roman"/>
                <w:color w:val="000000" w:themeColor="text1"/>
                <w:szCs w:val="24"/>
                <w14:textFill>
                  <w14:solidFill>
                    <w14:schemeClr w14:val="tx1"/>
                  </w14:solidFill>
                </w14:textFill>
              </w:rPr>
              <w:t>…</w:t>
            </w:r>
          </w:p>
        </w:tc>
        <w:tc>
          <w:tcPr>
            <w:tcW w:w="658"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ascii="宋体" w:hAnsi="宋体" w:cs="Times New Roman"/>
                <w:color w:val="000000" w:themeColor="text1"/>
                <w:szCs w:val="24"/>
                <w14:textFill>
                  <w14:solidFill>
                    <w14:schemeClr w14:val="tx1"/>
                  </w14:solidFill>
                </w14:textFill>
              </w:rPr>
              <w:t>……</w:t>
            </w:r>
          </w:p>
        </w:tc>
        <w:tc>
          <w:tcPr>
            <w:tcW w:w="61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1951"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p>
        </w:tc>
        <w:tc>
          <w:tcPr>
            <w:tcW w:w="1357" w:type="pct"/>
            <w:vAlign w:val="center"/>
          </w:tcPr>
          <w:p>
            <w:pPr>
              <w:widowControl/>
              <w:spacing w:line="400" w:lineRule="exact"/>
              <w:jc w:val="center"/>
              <w:rPr>
                <w:rFonts w:hint="eastAsia" w:ascii="宋体" w:hAnsi="宋体" w:cs="Times New Roman"/>
                <w:color w:val="000000" w:themeColor="text1"/>
                <w:szCs w:val="24"/>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 xml:space="preserve">□无 </w:t>
            </w:r>
            <w:r>
              <w:rPr>
                <w:rFonts w:ascii="宋体" w:hAnsi="宋体" w:cs="Times New Roman"/>
                <w:color w:val="000000" w:themeColor="text1"/>
                <w:szCs w:val="24"/>
                <w14:textFill>
                  <w14:solidFill>
                    <w14:schemeClr w14:val="tx1"/>
                  </w14:solidFill>
                </w14:textFill>
              </w:rPr>
              <w:t xml:space="preserve"> </w:t>
            </w:r>
            <w:r>
              <w:rPr>
                <w:rFonts w:hint="eastAsia" w:ascii="宋体" w:hAnsi="宋体" w:cs="Times New Roman"/>
                <w:color w:val="000000" w:themeColor="text1"/>
                <w:szCs w:val="24"/>
                <w14:textFill>
                  <w14:solidFill>
                    <w14:schemeClr w14:val="tx1"/>
                  </w14:solidFill>
                </w14:textFill>
              </w:rPr>
              <w:t>□有，要求：</w:t>
            </w:r>
          </w:p>
        </w:tc>
      </w:tr>
    </w:tbl>
    <w:p>
      <w:pPr>
        <w:spacing w:line="276" w:lineRule="auto"/>
        <w:ind w:firstLine="630" w:firstLineChars="300"/>
        <w:outlineLvl w:val="0"/>
        <w:rPr>
          <w:rFonts w:hint="eastAsia"/>
          <w:color w:val="000000" w:themeColor="text1"/>
          <w:lang w:val="e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说明：</w:t>
      </w:r>
      <w:r>
        <w:rPr>
          <w:rFonts w:hint="eastAsia"/>
          <w:color w:val="000000" w:themeColor="text1"/>
          <w:lang w:val="en"/>
          <w14:textFill>
            <w14:solidFill>
              <w14:schemeClr w14:val="tx1"/>
            </w14:solidFill>
          </w14:textFill>
        </w:rPr>
        <w:t>如还需填写</w:t>
      </w:r>
      <w:r>
        <w:rPr>
          <w:color w:val="000000" w:themeColor="text1"/>
          <w:lang w:val="en"/>
          <w14:textFill>
            <w14:solidFill>
              <w14:schemeClr w14:val="tx1"/>
            </w14:solidFill>
          </w14:textFill>
        </w:rPr>
        <w:t>服务</w:t>
      </w:r>
      <w:r>
        <w:rPr>
          <w:rFonts w:hint="eastAsia"/>
          <w:color w:val="000000" w:themeColor="text1"/>
          <w:lang w:val="en"/>
          <w14:textFill>
            <w14:solidFill>
              <w14:schemeClr w14:val="tx1"/>
            </w14:solidFill>
          </w14:textFill>
        </w:rPr>
        <w:t>，参考上面表格内容依次填写，表格可复制扩展。如有分包，按包依次列出。</w:t>
      </w:r>
    </w:p>
    <w:p>
      <w:pPr>
        <w:widowControl/>
        <w:spacing w:line="360" w:lineRule="auto"/>
        <w:jc w:val="left"/>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14:textFill>
            <w14:solidFill>
              <w14:schemeClr w14:val="tx1"/>
            </w14:solidFill>
          </w14:textFill>
        </w:rPr>
        <w:t>包2（包名称）：</w:t>
      </w:r>
    </w:p>
    <w:p>
      <w:pPr>
        <w:spacing w:line="276" w:lineRule="auto"/>
        <w:ind w:firstLine="411" w:firstLineChars="196"/>
        <w:outlineLvl w:val="0"/>
        <w:rPr>
          <w:rFonts w:hint="eastAsia"/>
          <w:color w:val="000000" w:themeColor="text1"/>
          <w:lang w:val="en"/>
          <w14:textFill>
            <w14:solidFill>
              <w14:schemeClr w14:val="tx1"/>
            </w14:solidFill>
          </w14:textFill>
        </w:rPr>
      </w:pPr>
    </w:p>
    <w:p>
      <w:pPr>
        <w:spacing w:line="276" w:lineRule="auto"/>
        <w:jc w:val="left"/>
        <w:rPr>
          <w:rFonts w:hint="eastAsia" w:ascii="黑体" w:hAnsi="黑体" w:eastAsia="黑体"/>
          <w:color w:val="000000" w:themeColor="text1"/>
          <w:sz w:val="24"/>
          <w:lang w:val="en"/>
          <w14:textFill>
            <w14:solidFill>
              <w14:schemeClr w14:val="tx1"/>
            </w14:solidFill>
          </w14:textFill>
        </w:rPr>
      </w:pPr>
      <w:r>
        <w:rPr>
          <w:rFonts w:hint="eastAsia" w:ascii="黑体" w:hAnsi="黑体" w:eastAsia="黑体"/>
          <w:color w:val="000000" w:themeColor="text1"/>
          <w:sz w:val="24"/>
          <w:lang w:val="en"/>
          <w14:textFill>
            <w14:solidFill>
              <w14:schemeClr w14:val="tx1"/>
            </w14:solidFill>
          </w14:textFill>
        </w:rPr>
        <w:t>五、商务要求</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3825"/>
        <w:gridCol w:w="1449"/>
        <w:gridCol w:w="3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tcPr>
          <w:p>
            <w:pPr>
              <w:autoSpaceDE w:val="0"/>
              <w:autoSpaceDN w:val="0"/>
              <w:adjustRightInd w:val="0"/>
              <w:snapToGrid w:val="0"/>
              <w:spacing w:line="300" w:lineRule="exact"/>
              <w:jc w:val="center"/>
              <w:rPr>
                <w:rFonts w:hint="eastAsia" w:cs="宋体" w:asciiTheme="minorEastAsia" w:hAnsiTheme="minorEastAsia"/>
                <w:b/>
                <w:snapToGrid w:val="0"/>
                <w:color w:val="000000" w:themeColor="text1"/>
                <w:kern w:val="0"/>
                <w:szCs w:val="21"/>
                <w:lang w:val="zh-CN"/>
                <w14:textFill>
                  <w14:solidFill>
                    <w14:schemeClr w14:val="tx1"/>
                  </w14:solidFill>
                </w14:textFill>
              </w:rPr>
            </w:pPr>
            <w:r>
              <w:rPr>
                <w:rFonts w:hint="eastAsia" w:cs="宋体" w:asciiTheme="minorEastAsia" w:hAnsiTheme="minorEastAsia"/>
                <w:b/>
                <w:snapToGrid w:val="0"/>
                <w:color w:val="000000" w:themeColor="text1"/>
                <w:kern w:val="0"/>
                <w:szCs w:val="21"/>
                <w:lang w:val="zh-CN"/>
                <w14:textFill>
                  <w14:solidFill>
                    <w14:schemeClr w14:val="tx1"/>
                  </w14:solidFill>
                </w14:textFill>
              </w:rPr>
              <w:t>序号</w:t>
            </w:r>
          </w:p>
        </w:tc>
        <w:tc>
          <w:tcPr>
            <w:tcW w:w="1919" w:type="pct"/>
          </w:tcPr>
          <w:p>
            <w:pPr>
              <w:autoSpaceDE w:val="0"/>
              <w:autoSpaceDN w:val="0"/>
              <w:adjustRightInd w:val="0"/>
              <w:snapToGrid w:val="0"/>
              <w:spacing w:line="300" w:lineRule="exact"/>
              <w:jc w:val="center"/>
              <w:rPr>
                <w:rFonts w:hint="eastAsia" w:cs="宋体" w:asciiTheme="minorEastAsia" w:hAnsiTheme="minorEastAsia"/>
                <w:b/>
                <w:snapToGrid w:val="0"/>
                <w:color w:val="000000" w:themeColor="text1"/>
                <w:kern w:val="0"/>
                <w:szCs w:val="21"/>
                <w:lang w:val="zh-CN"/>
                <w14:textFill>
                  <w14:solidFill>
                    <w14:schemeClr w14:val="tx1"/>
                  </w14:solidFill>
                </w14:textFill>
              </w:rPr>
            </w:pPr>
            <w:r>
              <w:rPr>
                <w:rFonts w:hint="eastAsia" w:cs="宋体" w:asciiTheme="minorEastAsia" w:hAnsiTheme="minorEastAsia"/>
                <w:b/>
                <w:snapToGrid w:val="0"/>
                <w:color w:val="000000" w:themeColor="text1"/>
                <w:kern w:val="0"/>
                <w:szCs w:val="21"/>
                <w:lang w:val="zh-CN"/>
                <w14:textFill>
                  <w14:solidFill>
                    <w14:schemeClr w14:val="tx1"/>
                  </w14:solidFill>
                </w14:textFill>
              </w:rPr>
              <w:t>指标项</w:t>
            </w:r>
          </w:p>
        </w:tc>
        <w:tc>
          <w:tcPr>
            <w:tcW w:w="727" w:type="pct"/>
          </w:tcPr>
          <w:p>
            <w:pPr>
              <w:autoSpaceDE w:val="0"/>
              <w:autoSpaceDN w:val="0"/>
              <w:adjustRightInd w:val="0"/>
              <w:snapToGrid w:val="0"/>
              <w:spacing w:line="300" w:lineRule="exact"/>
              <w:jc w:val="center"/>
              <w:rPr>
                <w:rFonts w:hint="eastAsia" w:cs="宋体" w:asciiTheme="minorEastAsia" w:hAnsiTheme="minorEastAsia"/>
                <w:b/>
                <w:snapToGrid w:val="0"/>
                <w:color w:val="000000" w:themeColor="text1"/>
                <w:kern w:val="0"/>
                <w:szCs w:val="21"/>
                <w:lang w:val="zh-CN"/>
                <w14:textFill>
                  <w14:solidFill>
                    <w14:schemeClr w14:val="tx1"/>
                  </w14:solidFill>
                </w14:textFill>
              </w:rPr>
            </w:pPr>
            <w:r>
              <w:rPr>
                <w:rFonts w:hint="eastAsia" w:cs="宋体" w:asciiTheme="minorEastAsia" w:hAnsiTheme="minorEastAsia"/>
                <w:b/>
                <w:snapToGrid w:val="0"/>
                <w:color w:val="000000" w:themeColor="text1"/>
                <w:kern w:val="0"/>
                <w:szCs w:val="21"/>
                <w:lang w:val="zh-CN"/>
                <w14:textFill>
                  <w14:solidFill>
                    <w14:schemeClr w14:val="tx1"/>
                  </w14:solidFill>
                </w14:textFill>
              </w:rPr>
              <w:t>重要性</w:t>
            </w:r>
          </w:p>
        </w:tc>
        <w:tc>
          <w:tcPr>
            <w:tcW w:w="1945" w:type="pct"/>
          </w:tcPr>
          <w:p>
            <w:pPr>
              <w:autoSpaceDE w:val="0"/>
              <w:autoSpaceDN w:val="0"/>
              <w:adjustRightInd w:val="0"/>
              <w:snapToGrid w:val="0"/>
              <w:spacing w:line="300" w:lineRule="exact"/>
              <w:jc w:val="center"/>
              <w:rPr>
                <w:rFonts w:hint="eastAsia" w:cs="宋体" w:asciiTheme="minorEastAsia" w:hAnsiTheme="minorEastAsia"/>
                <w:b/>
                <w:snapToGrid w:val="0"/>
                <w:color w:val="000000" w:themeColor="text1"/>
                <w:kern w:val="0"/>
                <w:szCs w:val="21"/>
                <w:lang w:val="zh-CN"/>
                <w14:textFill>
                  <w14:solidFill>
                    <w14:schemeClr w14:val="tx1"/>
                  </w14:solidFill>
                </w14:textFill>
              </w:rPr>
            </w:pPr>
            <w:r>
              <w:rPr>
                <w:rFonts w:hint="eastAsia" w:cs="宋体" w:asciiTheme="minorEastAsia" w:hAnsiTheme="minorEastAsia"/>
                <w:b/>
                <w:snapToGrid w:val="0"/>
                <w:color w:val="000000" w:themeColor="text1"/>
                <w:kern w:val="0"/>
                <w:szCs w:val="21"/>
                <w:lang w:val="zh-CN"/>
                <w14:textFill>
                  <w14:solidFill>
                    <w14:schemeClr w14:val="tx1"/>
                  </w14:solidFill>
                </w14:textFill>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1</w:t>
            </w:r>
          </w:p>
        </w:tc>
        <w:tc>
          <w:tcPr>
            <w:tcW w:w="1919"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cs="宋体" w:asciiTheme="minorEastAsia" w:hAnsiTheme="minorEastAsia"/>
                <w:snapToGrid w:val="0"/>
                <w:color w:val="FF0000"/>
                <w:kern w:val="0"/>
                <w:szCs w:val="21"/>
                <w:lang w:val="zh-CN"/>
              </w:rPr>
              <w:t>交付期/服务期</w:t>
            </w:r>
            <w:r>
              <w:rPr>
                <w:rFonts w:hint="eastAsia" w:cs="宋体" w:asciiTheme="minorEastAsia" w:hAnsiTheme="minorEastAsia"/>
                <w:snapToGrid w:val="0"/>
                <w:color w:val="FF0000"/>
                <w:kern w:val="0"/>
                <w:szCs w:val="21"/>
                <w:highlight w:val="green"/>
                <w:lang w:val="zh-CN"/>
              </w:rPr>
              <w:t>（</w:t>
            </w:r>
            <w:r>
              <w:rPr>
                <w:rFonts w:hint="eastAsia" w:ascii="宋体" w:hAnsi="宋体" w:cs="Times New Roman"/>
                <w:color w:val="FF0000"/>
                <w:szCs w:val="24"/>
                <w:highlight w:val="green"/>
              </w:rPr>
              <w:t>服务类项目优先“一招一年”，确需“一招多年”的，服务期原则上不得超过两年，合同应采取一年一签方式，即采购人对提供服务的投标人进行考核，考核合格的可续签一年；且需提交：（1）申请“一招两年”说明，证明项目能够同时满足①采购需求具有相对固定性、延续性②价格变化幅度小③年度预算能保障。（2）考核方案，考核方案应客观公正、可量化、合理可行。</w:t>
            </w:r>
            <w:r>
              <w:rPr>
                <w:rFonts w:hint="eastAsia" w:cs="宋体" w:asciiTheme="minorEastAsia" w:hAnsiTheme="minorEastAsia"/>
                <w:snapToGrid w:val="0"/>
                <w:color w:val="FF0000"/>
                <w:kern w:val="0"/>
                <w:szCs w:val="21"/>
                <w:highlight w:val="green"/>
                <w:lang w:val="zh-CN"/>
              </w:rPr>
              <w:t>）</w:t>
            </w:r>
          </w:p>
        </w:tc>
        <w:tc>
          <w:tcPr>
            <w:tcW w:w="727" w:type="pct"/>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w:t>
            </w:r>
          </w:p>
        </w:tc>
        <w:tc>
          <w:tcPr>
            <w:tcW w:w="1945" w:type="pct"/>
          </w:tcPr>
          <w:p>
            <w:pPr>
              <w:autoSpaceDE w:val="0"/>
              <w:autoSpaceDN w:val="0"/>
              <w:adjustRightInd w:val="0"/>
              <w:snapToGrid w:val="0"/>
              <w:spacing w:line="300" w:lineRule="exact"/>
              <w:jc w:val="left"/>
              <w:rPr>
                <w:rFonts w:hint="eastAsia" w:ascii="宋体" w:hAnsi="宋体" w:cs="Times New Roman"/>
                <w:color w:val="000000" w:themeColor="text1"/>
                <w:szCs w:val="24"/>
                <w:highlight w:val="gree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必填。</w:t>
            </w:r>
          </w:p>
          <w:p>
            <w:pPr>
              <w:autoSpaceDE w:val="0"/>
              <w:autoSpaceDN w:val="0"/>
              <w:adjustRightInd w:val="0"/>
              <w:snapToGrid w:val="0"/>
              <w:spacing w:line="300" w:lineRule="exact"/>
              <w:jc w:val="left"/>
              <w:rPr>
                <w:rFonts w:hint="eastAsia" w:ascii="宋体" w:hAnsi="宋体" w:cs="Times New Roman"/>
                <w:color w:val="000000" w:themeColor="text1"/>
                <w:szCs w:val="24"/>
                <w14:textFill>
                  <w14:solidFill>
                    <w14:schemeClr w14:val="tx1"/>
                  </w14:solidFill>
                </w14:textFill>
              </w:rPr>
            </w:pPr>
            <w:r>
              <w:rPr>
                <w:rFonts w:hint="eastAsia"/>
                <w:highlight w:val="green"/>
              </w:rPr>
              <w:t>合同签订后</w:t>
            </w:r>
            <w:r>
              <w:rPr>
                <w:rFonts w:hint="eastAsia"/>
                <w:color w:val="FF0000"/>
                <w:highlight w:val="green"/>
              </w:rPr>
              <w:t>6个月</w:t>
            </w:r>
            <w:r>
              <w:rPr>
                <w:rFonts w:hint="eastAsia"/>
                <w:highlight w:val="green"/>
              </w:rPr>
              <w:t>内完成服务</w:t>
            </w:r>
            <w:r>
              <w:rPr>
                <w:rFonts w:hint="eastAsia" w:ascii="宋体" w:hAnsi="宋体" w:cs="Times New Roman"/>
                <w:color w:val="000000" w:themeColor="text1"/>
                <w:szCs w:val="24"/>
                <w:highlight w:val="yellow"/>
                <w14:textFill>
                  <w14:solidFill>
                    <w14:schemeClr w14:val="tx1"/>
                  </w14:solidFill>
                </w14:textFill>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2</w:t>
            </w:r>
          </w:p>
        </w:tc>
        <w:tc>
          <w:tcPr>
            <w:tcW w:w="1919"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bookmarkStart w:id="0" w:name="_Hlk196583771"/>
            <w:r>
              <w:rPr>
                <w:rFonts w:cs="宋体" w:asciiTheme="minorEastAsia" w:hAnsiTheme="minorEastAsia"/>
                <w:snapToGrid w:val="0"/>
                <w:color w:val="FF0000"/>
                <w:kern w:val="0"/>
                <w:szCs w:val="21"/>
                <w:lang w:val="zh-CN"/>
              </w:rPr>
              <w:t>其他期限描述</w:t>
            </w:r>
            <w:r>
              <w:rPr>
                <w:rFonts w:hint="eastAsia" w:cs="宋体" w:asciiTheme="minorEastAsia" w:hAnsiTheme="minorEastAsia"/>
                <w:snapToGrid w:val="0"/>
                <w:color w:val="FF0000"/>
                <w:kern w:val="0"/>
                <w:szCs w:val="21"/>
                <w:highlight w:val="green"/>
                <w:lang w:val="zh-CN"/>
              </w:rPr>
              <w:t>（运维期、维保期）</w:t>
            </w:r>
            <w:bookmarkEnd w:id="0"/>
            <w:r>
              <w:rPr>
                <w:rFonts w:hint="eastAsia" w:cs="宋体" w:asciiTheme="minorEastAsia" w:hAnsiTheme="minorEastAsia"/>
                <w:snapToGrid w:val="0"/>
                <w:color w:val="FF0000"/>
                <w:kern w:val="0"/>
                <w:szCs w:val="21"/>
                <w:highlight w:val="green"/>
                <w:lang w:val="zh-CN"/>
              </w:rPr>
              <w:t>（如有）</w:t>
            </w:r>
          </w:p>
        </w:tc>
        <w:tc>
          <w:tcPr>
            <w:tcW w:w="727" w:type="pct"/>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w:t>
            </w:r>
          </w:p>
        </w:tc>
        <w:tc>
          <w:tcPr>
            <w:tcW w:w="1945" w:type="pct"/>
          </w:tcPr>
          <w:p>
            <w:pPr>
              <w:autoSpaceDE w:val="0"/>
              <w:autoSpaceDN w:val="0"/>
              <w:adjustRightInd w:val="0"/>
              <w:snapToGrid w:val="0"/>
              <w:spacing w:line="300" w:lineRule="exact"/>
              <w:jc w:val="left"/>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必填。</w:t>
            </w:r>
            <w:r>
              <w:rPr>
                <w:rFonts w:hint="eastAsia"/>
                <w:highlight w:val="yellow"/>
              </w:rPr>
              <w:t>自验收合格交付之日起</w:t>
            </w:r>
            <w:r>
              <w:rPr>
                <w:rFonts w:hint="eastAsia"/>
                <w:color w:val="FF0000"/>
                <w:highlight w:val="yellow"/>
              </w:rPr>
              <w:t>1年</w:t>
            </w:r>
            <w:r>
              <w:rPr>
                <w:rFonts w:hint="eastAsia" w:ascii="宋体" w:hAnsi="宋体" w:cs="Times New Roman"/>
                <w:color w:val="000000" w:themeColor="text1"/>
                <w:szCs w:val="24"/>
                <w:highlight w:val="cyan"/>
                <w14:textFill>
                  <w14:solidFill>
                    <w14:schemeClr w14:val="tx1"/>
                  </w14:solidFill>
                </w14:textFill>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4</w:t>
            </w:r>
          </w:p>
        </w:tc>
        <w:tc>
          <w:tcPr>
            <w:tcW w:w="1919" w:type="pct"/>
            <w:vAlign w:val="center"/>
          </w:tcPr>
          <w:p>
            <w:pPr>
              <w:widowControl/>
              <w:autoSpaceDE w:val="0"/>
              <w:autoSpaceDN w:val="0"/>
              <w:adjustRightInd w:val="0"/>
              <w:snapToGrid w:val="0"/>
              <w:spacing w:line="300" w:lineRule="exact"/>
              <w:jc w:val="center"/>
              <w:rPr>
                <w:rFonts w:hint="eastAsia" w:cs="宋体" w:asciiTheme="minorEastAsia" w:hAnsiTheme="minorEastAsia"/>
                <w:snapToGrid w:val="0"/>
                <w:color w:val="FF0000"/>
                <w:kern w:val="0"/>
                <w:szCs w:val="21"/>
                <w:highlight w:val="yellow"/>
                <w:lang w:val="zh-CN"/>
              </w:rPr>
            </w:pPr>
            <w:r>
              <w:rPr>
                <w:rFonts w:hint="eastAsia" w:cs="宋体" w:asciiTheme="minorEastAsia" w:hAnsiTheme="minorEastAsia"/>
                <w:snapToGrid w:val="0"/>
                <w:color w:val="FF0000"/>
                <w:kern w:val="0"/>
                <w:szCs w:val="21"/>
                <w:highlight w:val="yellow"/>
              </w:rPr>
              <w:t>服务要求</w:t>
            </w:r>
          </w:p>
        </w:tc>
        <w:tc>
          <w:tcPr>
            <w:tcW w:w="727" w:type="pct"/>
            <w:vAlign w:val="center"/>
          </w:tcPr>
          <w:p>
            <w:pPr>
              <w:widowControl/>
              <w:autoSpaceDE w:val="0"/>
              <w:autoSpaceDN w:val="0"/>
              <w:adjustRightInd w:val="0"/>
              <w:snapToGrid w:val="0"/>
              <w:spacing w:line="300" w:lineRule="exact"/>
              <w:jc w:val="center"/>
              <w:rPr>
                <w:rFonts w:hint="eastAsia" w:cs="宋体" w:asciiTheme="minorEastAsia" w:hAnsiTheme="minorEastAsia"/>
                <w:snapToGrid w:val="0"/>
                <w:color w:val="FF0000"/>
                <w:kern w:val="0"/>
                <w:szCs w:val="21"/>
                <w:highlight w:val="yellow"/>
                <w:lang w:val="zh-CN"/>
              </w:rPr>
            </w:pPr>
          </w:p>
        </w:tc>
        <w:tc>
          <w:tcPr>
            <w:tcW w:w="1945" w:type="pct"/>
          </w:tcPr>
          <w:p>
            <w:pPr>
              <w:widowControl/>
              <w:autoSpaceDE w:val="0"/>
              <w:autoSpaceDN w:val="0"/>
              <w:adjustRightInd w:val="0"/>
              <w:snapToGrid w:val="0"/>
              <w:spacing w:line="300" w:lineRule="exact"/>
              <w:jc w:val="left"/>
              <w:rPr>
                <w:rFonts w:hint="eastAsia" w:cs="宋体" w:asciiTheme="minorEastAsia" w:hAnsiTheme="minorEastAsia"/>
                <w:snapToGrid w:val="0"/>
                <w:color w:val="000000" w:themeColor="text1"/>
                <w:kern w:val="0"/>
                <w:szCs w:val="21"/>
                <w:highlight w:val="yellow"/>
                <w:lang w:val="zh-CN"/>
                <w14:textFill>
                  <w14:solidFill>
                    <w14:schemeClr w14:val="tx1"/>
                  </w14:solidFill>
                </w14:textFill>
              </w:rPr>
            </w:pPr>
            <w:r>
              <w:rPr>
                <w:rFonts w:hint="eastAsia" w:cs="宋体" w:asciiTheme="minorEastAsia" w:hAnsiTheme="minorEastAsia"/>
                <w:snapToGrid w:val="0"/>
                <w:color w:val="000000" w:themeColor="text1"/>
                <w:kern w:val="0"/>
                <w:szCs w:val="21"/>
                <w:highlight w:val="yellow"/>
                <w:lang w:val="zh-CN"/>
                <w14:textFill>
                  <w14:solidFill>
                    <w14:schemeClr w14:val="tx1"/>
                  </w14:solidFill>
                </w14:textFill>
              </w:rPr>
              <w:t>必填。如所有硬件</w:t>
            </w:r>
            <w:r>
              <w:rPr>
                <w:rFonts w:hint="eastAsia" w:cs="宋体" w:asciiTheme="minorEastAsia" w:hAnsiTheme="minorEastAsia"/>
                <w:snapToGrid w:val="0"/>
                <w:color w:val="FF0000"/>
                <w:kern w:val="0"/>
                <w:szCs w:val="21"/>
                <w:highlight w:val="yellow"/>
              </w:rPr>
              <w:t>一</w:t>
            </w:r>
            <w:r>
              <w:rPr>
                <w:rFonts w:hint="eastAsia" w:cs="宋体" w:asciiTheme="minorEastAsia" w:hAnsiTheme="minorEastAsia"/>
                <w:snapToGrid w:val="0"/>
                <w:color w:val="FF0000"/>
                <w:kern w:val="0"/>
                <w:szCs w:val="21"/>
                <w:highlight w:val="yellow"/>
                <w:lang w:val="zh-CN"/>
              </w:rPr>
              <w:t>年</w:t>
            </w:r>
            <w:r>
              <w:rPr>
                <w:rFonts w:hint="eastAsia" w:cs="宋体" w:asciiTheme="minorEastAsia" w:hAnsiTheme="minorEastAsia"/>
                <w:snapToGrid w:val="0"/>
                <w:color w:val="000000" w:themeColor="text1"/>
                <w:kern w:val="0"/>
                <w:szCs w:val="21"/>
                <w:highlight w:val="yellow"/>
                <w:lang w:val="zh-CN"/>
                <w14:textFill>
                  <w14:solidFill>
                    <w14:schemeClr w14:val="tx1"/>
                  </w14:solidFill>
                </w14:textFill>
              </w:rPr>
              <w:t>保修、所有软件</w:t>
            </w:r>
            <w:r>
              <w:rPr>
                <w:rFonts w:hint="eastAsia" w:cs="宋体" w:asciiTheme="minorEastAsia" w:hAnsiTheme="minorEastAsia"/>
                <w:snapToGrid w:val="0"/>
                <w:color w:val="FF0000"/>
                <w:kern w:val="0"/>
                <w:szCs w:val="21"/>
                <w:highlight w:val="yellow"/>
                <w:u w:val="single"/>
                <w:lang w:val="zh-CN"/>
              </w:rPr>
              <w:t>一</w:t>
            </w:r>
            <w:r>
              <w:rPr>
                <w:rFonts w:hint="eastAsia" w:cs="宋体" w:asciiTheme="minorEastAsia" w:hAnsiTheme="minorEastAsia"/>
                <w:snapToGrid w:val="0"/>
                <w:color w:val="FF0000"/>
                <w:kern w:val="0"/>
                <w:szCs w:val="21"/>
                <w:highlight w:val="yellow"/>
                <w:lang w:val="zh-CN"/>
              </w:rPr>
              <w:t>年</w:t>
            </w:r>
            <w:r>
              <w:rPr>
                <w:rFonts w:hint="eastAsia" w:cs="宋体" w:asciiTheme="minorEastAsia" w:hAnsiTheme="minorEastAsia"/>
                <w:snapToGrid w:val="0"/>
                <w:color w:val="000000" w:themeColor="text1"/>
                <w:kern w:val="0"/>
                <w:szCs w:val="21"/>
                <w:highlight w:val="yellow"/>
                <w:lang w:val="zh-CN"/>
                <w14:textFill>
                  <w14:solidFill>
                    <w14:schemeClr w14:val="tx1"/>
                  </w14:solidFill>
                </w14:textFill>
              </w:rPr>
              <w:t>保修升级、电话报修后</w:t>
            </w:r>
            <w:r>
              <w:rPr>
                <w:rFonts w:hint="eastAsia" w:cs="宋体" w:asciiTheme="minorEastAsia" w:hAnsiTheme="minorEastAsia"/>
                <w:snapToGrid w:val="0"/>
                <w:color w:val="FF0000"/>
                <w:kern w:val="0"/>
                <w:szCs w:val="21"/>
                <w:highlight w:val="yellow"/>
                <w:u w:val="single"/>
                <w:lang w:val="zh-CN"/>
              </w:rPr>
              <w:t>8</w:t>
            </w:r>
            <w:r>
              <w:rPr>
                <w:rFonts w:hint="eastAsia" w:cs="宋体" w:asciiTheme="minorEastAsia" w:hAnsiTheme="minorEastAsia"/>
                <w:snapToGrid w:val="0"/>
                <w:color w:val="FF0000"/>
                <w:kern w:val="0"/>
                <w:szCs w:val="21"/>
                <w:highlight w:val="yellow"/>
                <w:lang w:val="zh-CN"/>
              </w:rPr>
              <w:t>小时</w:t>
            </w:r>
            <w:r>
              <w:rPr>
                <w:rFonts w:hint="eastAsia" w:cs="宋体" w:asciiTheme="minorEastAsia" w:hAnsiTheme="minorEastAsia"/>
                <w:snapToGrid w:val="0"/>
                <w:color w:val="FF0000"/>
                <w:kern w:val="0"/>
                <w:szCs w:val="21"/>
                <w:highlight w:val="green"/>
              </w:rPr>
              <w:t>响应</w:t>
            </w:r>
            <w:r>
              <w:rPr>
                <w:rFonts w:hint="eastAsia" w:cs="宋体" w:asciiTheme="minorEastAsia" w:hAnsiTheme="minorEastAsia"/>
                <w:snapToGrid w:val="0"/>
                <w:color w:val="000000" w:themeColor="text1"/>
                <w:kern w:val="0"/>
                <w:szCs w:val="21"/>
                <w:highlight w:val="green"/>
                <w:lang w:val="zh-CN"/>
                <w14:textFill>
                  <w14:solidFill>
                    <w14:schemeClr w14:val="tx1"/>
                  </w14:solidFill>
                </w14:textFill>
              </w:rPr>
              <w:t>服务</w:t>
            </w:r>
            <w:r>
              <w:rPr>
                <w:rFonts w:hint="eastAsia" w:cs="宋体" w:asciiTheme="minorEastAsia" w:hAnsiTheme="minorEastAsia"/>
                <w:snapToGrid w:val="0"/>
                <w:color w:val="000000" w:themeColor="text1"/>
                <w:kern w:val="0"/>
                <w:szCs w:val="21"/>
                <w:highlight w:val="yellow"/>
                <w:lang w:val="zh-CN"/>
                <w14:textFill>
                  <w14:solidFill>
                    <w14:schemeClr w14:val="tx1"/>
                  </w14:solidFill>
                </w14:textFill>
              </w:rPr>
              <w:t>、</w:t>
            </w:r>
            <w:r>
              <w:rPr>
                <w:rFonts w:cs="宋体" w:asciiTheme="minorEastAsia" w:hAnsiTheme="minorEastAsia"/>
                <w:snapToGrid w:val="0"/>
                <w:color w:val="FF0000"/>
                <w:kern w:val="0"/>
                <w:szCs w:val="21"/>
                <w:highlight w:val="yellow"/>
                <w:u w:val="single"/>
                <w:lang w:val="zh-CN"/>
              </w:rPr>
              <w:t>24</w:t>
            </w:r>
            <w:r>
              <w:rPr>
                <w:rFonts w:hint="eastAsia" w:cs="宋体" w:asciiTheme="minorEastAsia" w:hAnsiTheme="minorEastAsia"/>
                <w:snapToGrid w:val="0"/>
                <w:color w:val="FF0000"/>
                <w:kern w:val="0"/>
                <w:szCs w:val="21"/>
                <w:highlight w:val="yellow"/>
                <w:lang w:val="zh-CN"/>
              </w:rPr>
              <w:t>小时</w:t>
            </w:r>
            <w:r>
              <w:rPr>
                <w:rFonts w:hint="eastAsia" w:cs="宋体" w:asciiTheme="minorEastAsia" w:hAnsiTheme="minorEastAsia"/>
                <w:snapToGrid w:val="0"/>
                <w:color w:val="000000" w:themeColor="text1"/>
                <w:kern w:val="0"/>
                <w:szCs w:val="21"/>
                <w:highlight w:val="yellow"/>
                <w:lang w:val="zh-CN"/>
                <w14:textFill>
                  <w14:solidFill>
                    <w14:schemeClr w14:val="tx1"/>
                  </w14:solidFill>
                </w14:textFill>
              </w:rPr>
              <w:t>内排除故障。</w:t>
            </w:r>
            <w:bookmarkStart w:id="1" w:name="OLE_LINK1"/>
            <w:r>
              <w:rPr>
                <w:rFonts w:hint="eastAsia" w:cs="宋体" w:asciiTheme="minorEastAsia" w:hAnsiTheme="minorEastAsia"/>
                <w:snapToGrid w:val="0"/>
                <w:kern w:val="0"/>
                <w:szCs w:val="21"/>
                <w:highlight w:val="green"/>
                <w:lang w:val="zh-CN"/>
              </w:rPr>
              <w:t>运维期（维保期）</w:t>
            </w:r>
            <w:bookmarkEnd w:id="1"/>
            <w:r>
              <w:rPr>
                <w:rFonts w:hint="eastAsia" w:cs="宋体" w:asciiTheme="minorEastAsia" w:hAnsiTheme="minorEastAsia"/>
                <w:snapToGrid w:val="0"/>
                <w:kern w:val="0"/>
                <w:szCs w:val="21"/>
                <w:highlight w:val="green"/>
                <w:lang w:val="zh-CN"/>
              </w:rPr>
              <w:t>内，在非人为因素情况下，一切维修换件保养费用和备品备件均由</w:t>
            </w:r>
            <w:r>
              <w:rPr>
                <w:rFonts w:hint="eastAsia" w:cs="宋体" w:asciiTheme="minorEastAsia" w:hAnsiTheme="minorEastAsia"/>
                <w:snapToGrid w:val="0"/>
                <w:kern w:val="0"/>
                <w:szCs w:val="21"/>
                <w:highlight w:val="green"/>
              </w:rPr>
              <w:t>中标人</w:t>
            </w:r>
            <w:r>
              <w:rPr>
                <w:rFonts w:hint="eastAsia" w:cs="宋体" w:asciiTheme="minorEastAsia" w:hAnsiTheme="minorEastAsia"/>
                <w:snapToGrid w:val="0"/>
                <w:kern w:val="0"/>
                <w:szCs w:val="21"/>
                <w:highlight w:val="green"/>
                <w:lang w:val="zh-CN"/>
              </w:rPr>
              <w:t>提供，所有系统故障由中标人维修，对于无法维修的应由中标人及时更换软件版本。运维期（维保期）满后，</w:t>
            </w:r>
            <w:r>
              <w:rPr>
                <w:rFonts w:hint="eastAsia" w:cs="宋体" w:asciiTheme="minorEastAsia" w:hAnsiTheme="minorEastAsia"/>
                <w:snapToGrid w:val="0"/>
                <w:kern w:val="0"/>
                <w:szCs w:val="21"/>
                <w:highlight w:val="green"/>
              </w:rPr>
              <w:t>中标人</w:t>
            </w:r>
            <w:r>
              <w:rPr>
                <w:rFonts w:hint="eastAsia" w:cs="宋体" w:asciiTheme="minorEastAsia" w:hAnsiTheme="minorEastAsia"/>
                <w:snapToGrid w:val="0"/>
                <w:kern w:val="0"/>
                <w:szCs w:val="21"/>
                <w:highlight w:val="green"/>
                <w:lang w:val="zh-CN"/>
              </w:rPr>
              <w:t>提供终身技术支持、维修服务，按照成本收取售后费用。</w:t>
            </w:r>
            <w:r>
              <w:rPr>
                <w:rFonts w:hint="eastAsia" w:ascii="宋体" w:hAnsi="宋体" w:cs="Times New Roman"/>
                <w:color w:val="000000" w:themeColor="text1"/>
                <w:szCs w:val="24"/>
                <w:highlight w:val="yellow"/>
                <w14:textFill>
                  <w14:solidFill>
                    <w14:schemeClr w14:val="tx1"/>
                  </w14:solidFill>
                </w14:textFill>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5</w:t>
            </w:r>
          </w:p>
        </w:tc>
        <w:tc>
          <w:tcPr>
            <w:tcW w:w="1919" w:type="pct"/>
            <w:vAlign w:val="center"/>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培训</w:t>
            </w:r>
          </w:p>
        </w:tc>
        <w:tc>
          <w:tcPr>
            <w:tcW w:w="727" w:type="pct"/>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p>
        </w:tc>
        <w:tc>
          <w:tcPr>
            <w:tcW w:w="1945" w:type="pct"/>
          </w:tcPr>
          <w:p>
            <w:pPr>
              <w:widowControl/>
              <w:autoSpaceDE w:val="0"/>
              <w:autoSpaceDN w:val="0"/>
              <w:adjustRightInd w:val="0"/>
              <w:snapToGrid w:val="0"/>
              <w:spacing w:line="300" w:lineRule="exact"/>
              <w:jc w:val="left"/>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按需填写。</w:t>
            </w:r>
            <w:r>
              <w:rPr>
                <w:rFonts w:hint="eastAsia" w:cs="宋体" w:asciiTheme="minorEastAsia" w:hAnsiTheme="minorEastAsia"/>
                <w:snapToGrid w:val="0"/>
                <w:color w:val="000000" w:themeColor="text1"/>
                <w:kern w:val="0"/>
                <w:szCs w:val="21"/>
                <w:highlight w:val="yellow"/>
                <w:lang w:val="zh-CN"/>
                <w14:textFill>
                  <w14:solidFill>
                    <w14:schemeClr w14:val="tx1"/>
                  </w14:solidFill>
                </w14:textFill>
              </w:rPr>
              <w:t>如提供主要设备厂商（认证的）工程师安装配置等实操培训，场地、交通等与培训相关的费用均由成交供应商承担。</w:t>
            </w:r>
            <w:r>
              <w:rPr>
                <w:rFonts w:hint="eastAsia" w:ascii="宋体" w:hAnsi="宋体" w:cs="Times New Roman"/>
                <w:color w:val="000000" w:themeColor="text1"/>
                <w:szCs w:val="24"/>
                <w:highlight w:val="yellow"/>
                <w14:textFill>
                  <w14:solidFill>
                    <w14:schemeClr w14:val="tx1"/>
                  </w14:solidFill>
                </w14:textFill>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6</w:t>
            </w:r>
          </w:p>
        </w:tc>
        <w:tc>
          <w:tcPr>
            <w:tcW w:w="1919" w:type="pct"/>
            <w:vAlign w:val="center"/>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验收标准</w:t>
            </w:r>
          </w:p>
        </w:tc>
        <w:tc>
          <w:tcPr>
            <w:tcW w:w="727" w:type="pct"/>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p>
        </w:tc>
        <w:tc>
          <w:tcPr>
            <w:tcW w:w="1945" w:type="pct"/>
          </w:tcPr>
          <w:p>
            <w:pPr>
              <w:widowControl/>
              <w:autoSpaceDE w:val="0"/>
              <w:autoSpaceDN w:val="0"/>
              <w:adjustRightInd w:val="0"/>
              <w:snapToGrid w:val="0"/>
              <w:spacing w:line="300" w:lineRule="exact"/>
              <w:jc w:val="left"/>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必填。说明验收要求与标准。</w:t>
            </w:r>
            <w:r>
              <w:rPr>
                <w:rFonts w:hint="eastAsia" w:cs="宋体" w:asciiTheme="minorEastAsia" w:hAnsiTheme="minorEastAsia"/>
                <w:snapToGrid w:val="0"/>
                <w:color w:val="000000" w:themeColor="text1"/>
                <w:kern w:val="0"/>
                <w:szCs w:val="21"/>
                <w:highlight w:val="green"/>
                <w:lang w:val="zh-CN"/>
                <w14:textFill>
                  <w14:solidFill>
                    <w14:schemeClr w14:val="tx1"/>
                  </w14:solidFill>
                </w14:textFill>
              </w:rPr>
              <w:t>中标人在验收前必须递交书面的验收建议方案，并报采购人认可后以其为依据，方可开始验收工作。验收内容包含软件安装调试、使用培训、优化升级、维护保养、不可预见的软件更换和应急修理。如出现遗漏的内容影响到采购人系统正常运行，一切责任由中标人自行承担。招标人确认下列条款后进行验收签字：投标文件中提供的产品技术数据经核验证实是真实的；在调试期内所暴露的问题已获得令采购人满意的解决；所要求的资料、备件等已按规定数量移交完毕。中标人达不到采购人要求及各项服务承诺，采购人有权要求其整改，直至终止合同。</w:t>
            </w:r>
            <w:r>
              <w:rPr>
                <w:rFonts w:hint="eastAsia"/>
                <w:highlight w:val="green"/>
                <w:lang w:val="zh-CN"/>
              </w:rPr>
              <w:t>验收合格后，采购人签署验收意见。</w:t>
            </w:r>
            <w:r>
              <w:rPr>
                <w:rFonts w:hint="eastAsia" w:ascii="宋体" w:hAnsi="宋体" w:cs="Times New Roman"/>
                <w:color w:val="000000" w:themeColor="text1"/>
                <w:szCs w:val="24"/>
                <w:highlight w:val="yellow"/>
                <w14:textFill>
                  <w14:solidFill>
                    <w14:schemeClr w14:val="tx1"/>
                  </w14:solidFill>
                </w14:textFill>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7</w:t>
            </w:r>
          </w:p>
        </w:tc>
        <w:tc>
          <w:tcPr>
            <w:tcW w:w="1919" w:type="pct"/>
            <w:vAlign w:val="center"/>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付款条件（进度和方式）</w:t>
            </w:r>
          </w:p>
        </w:tc>
        <w:tc>
          <w:tcPr>
            <w:tcW w:w="727" w:type="pct"/>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p>
        </w:tc>
        <w:tc>
          <w:tcPr>
            <w:tcW w:w="1945" w:type="pct"/>
          </w:tcPr>
          <w:p>
            <w:pPr>
              <w:widowControl/>
              <w:autoSpaceDE w:val="0"/>
              <w:autoSpaceDN w:val="0"/>
              <w:adjustRightInd w:val="0"/>
              <w:snapToGrid w:val="0"/>
              <w:spacing w:line="300" w:lineRule="exact"/>
              <w:jc w:val="left"/>
              <w:rPr>
                <w:rFonts w:hint="default" w:cs="宋体" w:asciiTheme="minorEastAsia" w:hAnsiTheme="minorEastAsia"/>
                <w:b/>
                <w:bCs/>
                <w:snapToGrid w:val="0"/>
                <w:color w:val="000000" w:themeColor="text1"/>
                <w:kern w:val="0"/>
                <w:szCs w:val="21"/>
                <w:highlight w:val="yellow"/>
                <w:lang w:val="en-US" w:eastAsia="zh-CN"/>
                <w14:textFill>
                  <w14:solidFill>
                    <w14:schemeClr w14:val="tx1"/>
                  </w14:solidFill>
                </w14:textFill>
              </w:rPr>
            </w:pPr>
            <w:r>
              <w:rPr>
                <w:rFonts w:hint="eastAsia" w:cs="宋体" w:asciiTheme="minorEastAsia" w:hAnsiTheme="minorEastAsia"/>
                <w:b/>
                <w:bCs/>
                <w:snapToGrid w:val="0"/>
                <w:color w:val="000000" w:themeColor="text1"/>
                <w:kern w:val="0"/>
                <w:szCs w:val="21"/>
                <w:highlight w:val="yellow"/>
                <w:lang w:val="en-US" w:eastAsia="zh-CN"/>
                <w14:textFill>
                  <w14:solidFill>
                    <w14:schemeClr w14:val="tx1"/>
                  </w14:solidFill>
                </w14:textFill>
              </w:rPr>
              <w:t>（1）若学校财务部门无资金支付要求，则按下列原则支付：</w:t>
            </w:r>
          </w:p>
          <w:p>
            <w:pPr>
              <w:widowControl/>
              <w:autoSpaceDE w:val="0"/>
              <w:autoSpaceDN w:val="0"/>
              <w:adjustRightInd w:val="0"/>
              <w:snapToGrid w:val="0"/>
              <w:spacing w:line="300" w:lineRule="exact"/>
              <w:jc w:val="left"/>
              <w:rPr>
                <w:rFonts w:hint="eastAsia"/>
              </w:rPr>
            </w:pPr>
            <w:r>
              <w:rPr>
                <w:rFonts w:hint="eastAsia"/>
                <w:highlight w:val="green"/>
              </w:rPr>
              <w:t>软件开始部署安装阶段，招标人向中标人支付合同金额30%款项，软件部署、安装、调试并经招标人验收合格后，招标人向中标人支付合同金额40%款项，终验收合格后，招标人向中标人支付剩余合同款项。</w:t>
            </w:r>
            <w:r>
              <w:rPr>
                <w:rFonts w:hint="eastAsia"/>
                <w:b/>
                <w:bCs/>
              </w:rPr>
              <w:t>（示例）</w:t>
            </w:r>
          </w:p>
          <w:p>
            <w:pPr>
              <w:pStyle w:val="2"/>
              <w:ind w:left="0" w:firstLine="0"/>
              <w:rPr>
                <w:rFonts w:hint="eastAsia" w:asciiTheme="minorHAnsi" w:hAnsiTheme="minorHAnsi" w:eastAsiaTheme="minorEastAsia" w:cstheme="minorBidi"/>
                <w:highlight w:val="cyan"/>
              </w:rPr>
            </w:pPr>
            <w:r>
              <w:rPr>
                <w:rFonts w:hint="eastAsia" w:cs="宋体" w:asciiTheme="minorEastAsia" w:hAnsiTheme="minorEastAsia" w:eastAsiaTheme="minorEastAsia"/>
                <w:b/>
                <w:bCs/>
                <w:snapToGrid w:val="0"/>
                <w:color w:val="000000" w:themeColor="text1"/>
                <w:kern w:val="0"/>
                <w:sz w:val="21"/>
                <w:szCs w:val="21"/>
                <w:highlight w:val="yellow"/>
                <w:lang w:val="en-US" w:eastAsia="zh-CN" w:bidi="ar-SA"/>
                <w14:textFill>
                  <w14:solidFill>
                    <w14:schemeClr w14:val="tx1"/>
                  </w14:solidFill>
                </w14:textFill>
              </w:rPr>
              <w:t>（2）若学校财务部</w:t>
            </w:r>
            <w:bookmarkStart w:id="3" w:name="_GoBack"/>
            <w:bookmarkEnd w:id="3"/>
            <w:r>
              <w:rPr>
                <w:rFonts w:hint="eastAsia" w:cs="宋体" w:asciiTheme="minorEastAsia" w:hAnsiTheme="minorEastAsia" w:eastAsiaTheme="minorEastAsia"/>
                <w:b/>
                <w:bCs/>
                <w:snapToGrid w:val="0"/>
                <w:color w:val="000000" w:themeColor="text1"/>
                <w:kern w:val="0"/>
                <w:sz w:val="21"/>
                <w:szCs w:val="21"/>
                <w:highlight w:val="yellow"/>
                <w:lang w:val="en-US" w:eastAsia="zh-CN" w:bidi="ar-SA"/>
                <w14:textFill>
                  <w14:solidFill>
                    <w14:schemeClr w14:val="tx1"/>
                  </w14:solidFill>
                </w14:textFill>
              </w:rPr>
              <w:t>门有资金支付要求的，按相关要求执行。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8</w:t>
            </w:r>
          </w:p>
        </w:tc>
        <w:tc>
          <w:tcPr>
            <w:tcW w:w="1919" w:type="pct"/>
            <w:vAlign w:val="center"/>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服务地点</w:t>
            </w:r>
          </w:p>
        </w:tc>
        <w:tc>
          <w:tcPr>
            <w:tcW w:w="727" w:type="pct"/>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p>
        </w:tc>
        <w:tc>
          <w:tcPr>
            <w:tcW w:w="1945" w:type="pct"/>
          </w:tcPr>
          <w:p>
            <w:pPr>
              <w:widowControl/>
              <w:autoSpaceDE w:val="0"/>
              <w:autoSpaceDN w:val="0"/>
              <w:adjustRightInd w:val="0"/>
              <w:snapToGrid w:val="0"/>
              <w:spacing w:line="300" w:lineRule="exact"/>
              <w:jc w:val="left"/>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highlight w:val="yellow"/>
              </w:rPr>
              <w:t>武汉理工大学内X</w:t>
            </w:r>
            <w:r>
              <w:rPr>
                <w:highlight w:val="yellow"/>
              </w:rPr>
              <w:t>X</w:t>
            </w:r>
            <w:r>
              <w:rPr>
                <w:rFonts w:hint="eastAsia"/>
                <w:highlight w:val="yellow"/>
              </w:rPr>
              <w:t>楼</w:t>
            </w:r>
            <w:r>
              <w:rPr>
                <w:rFonts w:hint="eastAsia" w:ascii="宋体" w:hAnsi="宋体" w:cs="Times New Roman"/>
                <w:color w:val="000000" w:themeColor="text1"/>
                <w:szCs w:val="24"/>
                <w:highlight w:val="yellow"/>
                <w14:textFill>
                  <w14:solidFill>
                    <w14:schemeClr w14:val="tx1"/>
                  </w14:solidFill>
                </w14:textFill>
              </w:rPr>
              <w:t>（示例）</w:t>
            </w:r>
            <w:r>
              <w:rPr>
                <w:rFonts w:hint="eastAsia"/>
                <w:highlight w:val="yellow"/>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14:textFill>
                  <w14:solidFill>
                    <w14:schemeClr w14:val="tx1"/>
                  </w14:solidFill>
                </w14:textFill>
              </w:rPr>
              <w:t>9</w:t>
            </w:r>
          </w:p>
        </w:tc>
        <w:tc>
          <w:tcPr>
            <w:tcW w:w="1919" w:type="pct"/>
            <w:vMerge w:val="restart"/>
            <w:vAlign w:val="center"/>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履约相关要求</w:t>
            </w:r>
          </w:p>
        </w:tc>
        <w:tc>
          <w:tcPr>
            <w:tcW w:w="727" w:type="pct"/>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p>
        </w:tc>
        <w:tc>
          <w:tcPr>
            <w:tcW w:w="1945" w:type="pct"/>
          </w:tcPr>
          <w:p>
            <w:pPr>
              <w:widowControl/>
              <w:autoSpaceDE w:val="0"/>
              <w:autoSpaceDN w:val="0"/>
              <w:adjustRightInd w:val="0"/>
              <w:snapToGrid w:val="0"/>
              <w:spacing w:line="300" w:lineRule="exact"/>
              <w:jc w:val="left"/>
              <w:rPr>
                <w:rFonts w:hint="eastAsia"/>
                <w:highlight w:val="yellow"/>
              </w:rPr>
            </w:pPr>
            <w:r>
              <w:rPr>
                <w:rFonts w:hint="eastAsia"/>
                <w:color w:val="0000FF"/>
                <w:highlight w:val="yellow"/>
              </w:rPr>
              <w:t>投标人需针对本项目提供相关实施方案（实施目标、实施计划等），人员配备方案（人员构成及工作分配、人员工作管理制度等），交付方案（交付流程、交付进度控制措施等），以及投标人认为需提供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14:textFill>
                  <w14:solidFill>
                    <w14:schemeClr w14:val="tx1"/>
                  </w14:solidFill>
                </w14:textFill>
              </w:rPr>
            </w:pPr>
          </w:p>
        </w:tc>
        <w:tc>
          <w:tcPr>
            <w:tcW w:w="1919" w:type="pct"/>
            <w:vMerge w:val="continue"/>
            <w:tcBorders/>
            <w:vAlign w:val="center"/>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p>
        </w:tc>
        <w:tc>
          <w:tcPr>
            <w:tcW w:w="727" w:type="pct"/>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p>
        </w:tc>
        <w:tc>
          <w:tcPr>
            <w:tcW w:w="1945" w:type="pct"/>
          </w:tcPr>
          <w:p>
            <w:pPr>
              <w:widowControl/>
              <w:autoSpaceDE w:val="0"/>
              <w:autoSpaceDN w:val="0"/>
              <w:adjustRightInd w:val="0"/>
              <w:snapToGrid w:val="0"/>
              <w:spacing w:line="300" w:lineRule="exact"/>
              <w:jc w:val="left"/>
              <w:rPr>
                <w:rFonts w:hint="eastAsia"/>
                <w:highlight w:val="yellow"/>
              </w:rPr>
            </w:pPr>
            <w:r>
              <w:rPr>
                <w:rFonts w:hint="eastAsia" w:cs="宋体" w:asciiTheme="minorEastAsia" w:hAnsiTheme="minorEastAsia"/>
                <w:snapToGrid w:val="0"/>
                <w:color w:val="000000" w:themeColor="text1"/>
                <w:kern w:val="0"/>
                <w:szCs w:val="21"/>
                <w:highlight w:val="yellow"/>
                <w14:textFill>
                  <w14:solidFill>
                    <w14:schemeClr w14:val="tx1"/>
                  </w14:solidFill>
                </w14:textFill>
              </w:rPr>
              <w:t>□</w:t>
            </w:r>
            <w:r>
              <w:rPr>
                <w:rFonts w:hint="eastAsia"/>
                <w:highlight w:val="yellow"/>
              </w:rPr>
              <w:t>不需要履约保证金</w:t>
            </w:r>
          </w:p>
          <w:p>
            <w:pPr>
              <w:widowControl/>
              <w:autoSpaceDE w:val="0"/>
              <w:autoSpaceDN w:val="0"/>
              <w:adjustRightInd w:val="0"/>
              <w:snapToGrid w:val="0"/>
              <w:spacing w:line="300" w:lineRule="exact"/>
              <w:jc w:val="left"/>
              <w:rPr>
                <w:rFonts w:hint="eastAsia"/>
                <w:highlight w:val="yellow"/>
              </w:rPr>
            </w:pPr>
            <w:r>
              <w:rPr>
                <w:rFonts w:hint="eastAsia" w:cs="宋体" w:asciiTheme="minorEastAsia" w:hAnsiTheme="minorEastAsia"/>
                <w:snapToGrid w:val="0"/>
                <w:color w:val="000000" w:themeColor="text1"/>
                <w:kern w:val="0"/>
                <w:szCs w:val="21"/>
                <w:highlight w:val="yellow"/>
                <w14:textFill>
                  <w14:solidFill>
                    <w14:schemeClr w14:val="tx1"/>
                  </w14:solidFill>
                </w14:textFill>
              </w:rPr>
              <w:t>□</w:t>
            </w:r>
            <w:r>
              <w:rPr>
                <w:rFonts w:hint="eastAsia"/>
                <w:highlight w:val="yellow"/>
              </w:rPr>
              <w:t>需要履约保证金</w:t>
            </w:r>
          </w:p>
          <w:p>
            <w:pPr>
              <w:widowControl/>
              <w:autoSpaceDE w:val="0"/>
              <w:autoSpaceDN w:val="0"/>
              <w:adjustRightInd w:val="0"/>
              <w:snapToGrid w:val="0"/>
              <w:spacing w:line="300" w:lineRule="exact"/>
              <w:ind w:firstLine="420" w:firstLineChars="200"/>
              <w:jc w:val="left"/>
              <w:rPr>
                <w:rFonts w:hint="eastAsia"/>
                <w:highlight w:val="yellow"/>
              </w:rPr>
            </w:pPr>
            <w:r>
              <w:rPr>
                <w:rFonts w:hint="eastAsia"/>
                <w:highlight w:val="yellow"/>
              </w:rPr>
              <w:t>履约保证金金额：合同总金额的</w:t>
            </w:r>
            <w:r>
              <w:rPr>
                <w:rFonts w:hint="eastAsia"/>
                <w:highlight w:val="yellow"/>
                <w:u w:val="single"/>
              </w:rPr>
              <w:t xml:space="preserve">   </w:t>
            </w:r>
            <w:r>
              <w:rPr>
                <w:rFonts w:hint="eastAsia"/>
                <w:highlight w:val="yellow"/>
              </w:rPr>
              <w:t>% 。（不得超过合同金额的10%，并在合同中明确）</w:t>
            </w:r>
          </w:p>
          <w:p>
            <w:pPr>
              <w:widowControl/>
              <w:autoSpaceDE w:val="0"/>
              <w:autoSpaceDN w:val="0"/>
              <w:adjustRightInd w:val="0"/>
              <w:snapToGrid w:val="0"/>
              <w:spacing w:line="300" w:lineRule="exact"/>
              <w:jc w:val="left"/>
              <w:rPr>
                <w:rFonts w:hint="eastAsia"/>
                <w:color w:val="0000FF"/>
                <w:highlight w:val="yellow"/>
              </w:rPr>
            </w:pPr>
            <w:r>
              <w:rPr>
                <w:rFonts w:hint="eastAsia"/>
                <w:highlight w:val="yellow"/>
              </w:rPr>
              <w:t>履约保证金形式：支票、汇票、本票或者金融机构、担保机构出具的保函等非现金形式。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cs="宋体" w:asciiTheme="minorEastAsia" w:hAnsiTheme="minorEastAsia"/>
                <w:snapToGrid w:val="0"/>
                <w:color w:val="000000" w:themeColor="text1"/>
                <w:kern w:val="0"/>
                <w:szCs w:val="21"/>
                <w:lang w:val="zh-CN"/>
                <w14:textFill>
                  <w14:solidFill>
                    <w14:schemeClr w14:val="tx1"/>
                  </w14:solidFill>
                </w14:textFill>
              </w:rPr>
              <w:t>10</w:t>
            </w:r>
          </w:p>
        </w:tc>
        <w:tc>
          <w:tcPr>
            <w:tcW w:w="1919" w:type="pct"/>
            <w:vAlign w:val="center"/>
          </w:tcPr>
          <w:p>
            <w:pPr>
              <w:widowControl/>
              <w:autoSpaceDE w:val="0"/>
              <w:autoSpaceDN w:val="0"/>
              <w:adjustRightInd w:val="0"/>
              <w:snapToGrid w:val="0"/>
              <w:spacing w:line="300" w:lineRule="exact"/>
              <w:jc w:val="center"/>
              <w:rPr>
                <w:rFonts w:hint="eastAsia"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保险或其他</w:t>
            </w:r>
          </w:p>
        </w:tc>
        <w:tc>
          <w:tcPr>
            <w:tcW w:w="727" w:type="pct"/>
          </w:tcPr>
          <w:p>
            <w:pPr>
              <w:spacing w:line="300" w:lineRule="exact"/>
              <w:jc w:val="center"/>
              <w:outlineLvl w:val="0"/>
              <w:rPr>
                <w:rFonts w:hint="eastAsia" w:ascii="宋体" w:hAnsi="宋体" w:cs="Times New Roman"/>
                <w:color w:val="000000" w:themeColor="text1"/>
                <w:szCs w:val="24"/>
                <w14:textFill>
                  <w14:solidFill>
                    <w14:schemeClr w14:val="tx1"/>
                  </w14:solidFill>
                </w14:textFill>
              </w:rPr>
            </w:pPr>
          </w:p>
        </w:tc>
        <w:tc>
          <w:tcPr>
            <w:tcW w:w="1945" w:type="pct"/>
          </w:tcPr>
          <w:p>
            <w:pPr>
              <w:spacing w:line="300" w:lineRule="exact"/>
              <w:jc w:val="left"/>
              <w:outlineLvl w:val="0"/>
              <w:rPr>
                <w:rFonts w:hint="eastAsia"/>
                <w:color w:val="000000" w:themeColor="text1"/>
                <w:lang w:val="en"/>
                <w14:textFill>
                  <w14:solidFill>
                    <w14:schemeClr w14:val="tx1"/>
                  </w14:solidFill>
                </w14:textFill>
              </w:rPr>
            </w:pPr>
            <w:r>
              <w:rPr>
                <w:rFonts w:ascii="Segoe UI Symbol" w:hAnsi="Segoe UI Symbol" w:cs="Segoe UI Symbol"/>
                <w:color w:val="000000" w:themeColor="text1"/>
                <w:szCs w:val="24"/>
                <w:highlight w:val="yellow"/>
                <w14:textFill>
                  <w14:solidFill>
                    <w14:schemeClr w14:val="tx1"/>
                  </w14:solidFill>
                </w14:textFill>
              </w:rPr>
              <w:t>☑</w:t>
            </w:r>
            <w:r>
              <w:rPr>
                <w:rFonts w:hint="eastAsia" w:ascii="宋体" w:hAnsi="宋体" w:cs="Times New Roman"/>
                <w:color w:val="000000" w:themeColor="text1"/>
                <w:szCs w:val="24"/>
                <w14:textFill>
                  <w14:solidFill>
                    <w14:schemeClr w14:val="tx1"/>
                  </w14:solidFill>
                </w14:textFill>
              </w:rPr>
              <w:t xml:space="preserve">无 </w:t>
            </w:r>
            <w:r>
              <w:rPr>
                <w:rFonts w:ascii="宋体" w:hAnsi="宋体" w:cs="Times New Roman"/>
                <w:color w:val="000000" w:themeColor="text1"/>
                <w:szCs w:val="24"/>
                <w14:textFill>
                  <w14:solidFill>
                    <w14:schemeClr w14:val="tx1"/>
                  </w14:solidFill>
                </w14:textFill>
              </w:rPr>
              <w:t xml:space="preserve"> </w:t>
            </w:r>
            <w:r>
              <w:rPr>
                <w:rFonts w:hint="eastAsia" w:ascii="宋体" w:hAnsi="宋体" w:cs="Times New Roman"/>
                <w:color w:val="000000" w:themeColor="text1"/>
                <w:szCs w:val="24"/>
                <w14:textFill>
                  <w14:solidFill>
                    <w14:schemeClr w14:val="tx1"/>
                  </w14:solidFill>
                </w14:textFill>
              </w:rPr>
              <w:t>□有，要求：</w:t>
            </w:r>
            <w:r>
              <w:rPr>
                <w:rFonts w:ascii="宋体" w:hAnsi="宋体" w:cs="Times New Roman"/>
                <w:color w:val="000000" w:themeColor="text1"/>
                <w:szCs w:val="24"/>
                <w:u w:val="single"/>
                <w14:textFill>
                  <w14:solidFill>
                    <w14:schemeClr w14:val="tx1"/>
                  </w14:solidFill>
                </w14:textFill>
              </w:rPr>
              <w:t xml:space="preserve">            </w:t>
            </w:r>
          </w:p>
        </w:tc>
      </w:tr>
    </w:tbl>
    <w:p>
      <w:pPr>
        <w:widowControl/>
        <w:rPr>
          <w:rFonts w:hint="eastAsia" w:ascii="黑体" w:hAnsi="黑体" w:eastAsia="黑体"/>
          <w:color w:val="000000" w:themeColor="text1"/>
          <w:sz w:val="24"/>
          <w14:textFill>
            <w14:solidFill>
              <w14:schemeClr w14:val="tx1"/>
            </w14:solidFill>
          </w14:textFill>
        </w:rPr>
      </w:pPr>
      <w:r>
        <w:rPr>
          <w:rFonts w:hint="eastAsia" w:ascii="黑体" w:hAnsi="黑体" w:eastAsia="黑体"/>
          <w:b/>
          <w:color w:val="000000" w:themeColor="text1"/>
          <w:sz w:val="24"/>
          <w:highlight w:val="green"/>
          <w14:textFill>
            <w14:solidFill>
              <w14:schemeClr w14:val="tx1"/>
            </w14:solidFill>
          </w14:textFill>
        </w:rPr>
        <w:t>说明：以上重要性标注为“</w:t>
      </w:r>
      <w:r>
        <w:rPr>
          <w:rFonts w:hint="eastAsia" w:ascii="黑体" w:hAnsi="黑体" w:eastAsia="黑体"/>
          <w:bCs/>
          <w:color w:val="000000" w:themeColor="text1"/>
          <w:sz w:val="24"/>
          <w:highlight w:val="green"/>
          <w14:textFill>
            <w14:solidFill>
              <w14:schemeClr w14:val="tx1"/>
            </w14:solidFill>
          </w14:textFill>
        </w:rPr>
        <w:t>★</w:t>
      </w:r>
      <w:r>
        <w:rPr>
          <w:rFonts w:hint="eastAsia" w:ascii="黑体" w:hAnsi="黑体" w:eastAsia="黑体"/>
          <w:b/>
          <w:color w:val="000000" w:themeColor="text1"/>
          <w:sz w:val="24"/>
          <w:highlight w:val="green"/>
          <w14:textFill>
            <w14:solidFill>
              <w14:schemeClr w14:val="tx1"/>
            </w14:solidFill>
          </w14:textFill>
        </w:rPr>
        <w:t>”</w:t>
      </w:r>
      <w:r>
        <w:rPr>
          <w:rFonts w:hint="eastAsia" w:ascii="黑体" w:hAnsi="黑体" w:eastAsia="黑体"/>
          <w:bCs/>
          <w:color w:val="000000" w:themeColor="text1"/>
          <w:sz w:val="24"/>
          <w:highlight w:val="green"/>
          <w14:textFill>
            <w14:solidFill>
              <w14:schemeClr w14:val="tx1"/>
            </w14:solidFill>
          </w14:textFill>
        </w:rPr>
        <w:t>的</w:t>
      </w:r>
      <w:r>
        <w:rPr>
          <w:rFonts w:hint="eastAsia" w:ascii="黑体" w:hAnsi="黑体" w:eastAsia="黑体"/>
          <w:b/>
          <w:color w:val="000000" w:themeColor="text1"/>
          <w:sz w:val="24"/>
          <w:highlight w:val="green"/>
          <w14:textFill>
            <w14:solidFill>
              <w14:schemeClr w14:val="tx1"/>
            </w14:solidFill>
          </w14:textFill>
        </w:rPr>
        <w:t>商务要求为实质性要求，所有要求必须逐条响应（满足或优于要求），不满足该指标项将导致无效响应（提供承诺函格式自拟或在商务指标响应/偏离表中响应）。</w:t>
      </w:r>
    </w:p>
    <w:p>
      <w:pPr>
        <w:numPr>
          <w:ilvl w:val="0"/>
          <w:numId w:val="1"/>
        </w:numPr>
        <w:spacing w:line="276" w:lineRule="auto"/>
        <w:jc w:val="left"/>
        <w:rPr>
          <w:rFonts w:hint="eastAsia" w:ascii="黑体" w:hAnsi="黑体" w:eastAsia="黑体"/>
          <w:color w:val="FF0000"/>
          <w:sz w:val="24"/>
          <w:lang w:val="en"/>
        </w:rPr>
      </w:pPr>
      <w:r>
        <w:rPr>
          <w:rFonts w:hint="eastAsia" w:ascii="黑体" w:hAnsi="黑体" w:eastAsia="黑体"/>
          <w:sz w:val="24"/>
          <w:lang w:val="en"/>
        </w:rPr>
        <w:t>参考评分标准</w:t>
      </w:r>
    </w:p>
    <w:p>
      <w:pPr>
        <w:keepNext w:val="0"/>
        <w:keepLines w:val="0"/>
        <w:pageBreakBefore w:val="0"/>
        <w:widowControl/>
        <w:shd w:val="clear" w:color="auto" w:fill="FFFFFF"/>
        <w:kinsoku/>
        <w:wordWrap/>
        <w:overflowPunct/>
        <w:topLinePunct w:val="0"/>
        <w:autoSpaceDE/>
        <w:autoSpaceDN/>
        <w:bidi w:val="0"/>
        <w:adjustRightInd/>
        <w:snapToGrid/>
        <w:spacing w:line="460" w:lineRule="exact"/>
        <w:jc w:val="left"/>
        <w:textAlignment w:val="auto"/>
        <w:rPr>
          <w:rFonts w:hint="eastAsia" w:ascii="宋体" w:hAnsi="宋体" w:cs="宋体"/>
          <w:b/>
          <w:bCs/>
          <w:sz w:val="24"/>
          <w:szCs w:val="28"/>
          <w:highlight w:val="green"/>
        </w:rPr>
      </w:pPr>
      <w:r>
        <w:rPr>
          <w:rFonts w:hint="eastAsia" w:hAnsi="宋体" w:cs="宋体"/>
          <w:b/>
          <w:bCs/>
          <w:sz w:val="24"/>
          <w:szCs w:val="24"/>
          <w:highlight w:val="green"/>
          <w:lang w:val="zh-CN"/>
        </w:rPr>
        <w:t>说明：</w:t>
      </w:r>
      <w:r>
        <w:rPr>
          <w:rFonts w:hint="eastAsia" w:ascii="宋体" w:hAnsi="宋体" w:cs="宋体"/>
          <w:b/>
          <w:bCs/>
          <w:sz w:val="24"/>
          <w:szCs w:val="28"/>
          <w:highlight w:val="green"/>
          <w:lang w:val="en-US" w:eastAsia="zh-CN"/>
        </w:rPr>
        <w:t>1.服务项目</w:t>
      </w:r>
      <w:r>
        <w:rPr>
          <w:rFonts w:hint="eastAsia" w:hAnsi="宋体" w:cs="宋体"/>
          <w:b/>
          <w:bCs/>
          <w:color w:val="FF0000"/>
          <w:sz w:val="24"/>
          <w:szCs w:val="24"/>
          <w:highlight w:val="green"/>
          <w:u w:val="single"/>
          <w:lang w:val="en-US" w:eastAsia="zh-CN"/>
        </w:rPr>
        <w:t>价格分应≥30分，采用低价优先法。</w:t>
      </w:r>
      <w:r>
        <w:rPr>
          <w:rFonts w:hint="eastAsia" w:ascii="宋体" w:hAnsi="宋体" w:cs="宋体"/>
          <w:b/>
          <w:bCs/>
          <w:sz w:val="24"/>
          <w:szCs w:val="28"/>
          <w:highlight w:val="green"/>
          <w:lang w:val="en-US" w:eastAsia="zh-CN"/>
        </w:rPr>
        <w:t>采购需求客观、明确且规格、标准统一的采购项目，如物业管理等，价格分值应≥40分。 2.</w:t>
      </w:r>
      <w:r>
        <w:rPr>
          <w:rFonts w:hint="eastAsia" w:hAnsi="宋体" w:cs="宋体"/>
          <w:b/>
          <w:bCs/>
          <w:color w:val="FF0000"/>
          <w:sz w:val="24"/>
          <w:szCs w:val="24"/>
          <w:highlight w:val="green"/>
          <w:u w:val="single"/>
          <w:lang w:val="en-US" w:eastAsia="zh-CN"/>
        </w:rPr>
        <w:t>主观分须≤30分。</w:t>
      </w:r>
    </w:p>
    <w:p>
      <w:pPr>
        <w:widowControl/>
        <w:shd w:val="clear" w:color="auto" w:fill="FFFFFF"/>
        <w:ind w:firstLine="440" w:firstLineChars="200"/>
        <w:jc w:val="left"/>
        <w:rPr>
          <w:rFonts w:hint="eastAsia" w:hAnsi="宋体" w:cs="宋体"/>
          <w:b/>
          <w:bCs/>
          <w:color w:val="FF0000"/>
          <w:sz w:val="22"/>
          <w:szCs w:val="22"/>
          <w:lang w:val="en"/>
        </w:rPr>
      </w:pPr>
      <w:r>
        <w:rPr>
          <w:rFonts w:hint="eastAsia" w:hAnsi="宋体" w:cs="宋体"/>
          <w:b/>
          <w:bCs/>
          <w:sz w:val="22"/>
          <w:szCs w:val="22"/>
          <w:lang w:val="zh-CN"/>
        </w:rPr>
        <w:t>评审因素</w:t>
      </w:r>
      <w:r>
        <w:rPr>
          <w:rFonts w:hint="eastAsia" w:hAnsi="宋体" w:cs="宋体"/>
          <w:b/>
          <w:bCs/>
          <w:sz w:val="22"/>
          <w:szCs w:val="22"/>
        </w:rPr>
        <w:t>应当</w:t>
      </w:r>
      <w:r>
        <w:rPr>
          <w:rFonts w:hint="eastAsia" w:hAnsi="宋体" w:cs="宋体"/>
          <w:b/>
          <w:bCs/>
          <w:color w:val="000000" w:themeColor="text1"/>
          <w:sz w:val="22"/>
          <w:szCs w:val="22"/>
          <w:lang w:val="zh-CN"/>
          <w14:textFill>
            <w14:solidFill>
              <w14:schemeClr w14:val="tx1"/>
            </w14:solidFill>
          </w14:textFill>
        </w:rPr>
        <w:t>根据项目采购需求对应设置，不得具有指向性、倾向性，不得排斥其他供应商参与竞争，不得以不合理条件对供应商进行差别待遇或者歧视待遇；</w:t>
      </w:r>
      <w:r>
        <w:rPr>
          <w:rFonts w:hint="eastAsia" w:hAnsi="宋体" w:cs="宋体"/>
          <w:b/>
          <w:bCs/>
          <w:sz w:val="22"/>
          <w:szCs w:val="22"/>
          <w:lang w:val="zh-CN"/>
        </w:rPr>
        <w:t>拟采用竞争性谈判、询价、单一来源方式的采购项目无需提供评分标准。</w:t>
      </w:r>
    </w:p>
    <w:p>
      <w:pPr>
        <w:spacing w:line="360" w:lineRule="auto"/>
        <w:jc w:val="center"/>
        <w:rPr>
          <w:rFonts w:hint="eastAsia"/>
          <w:b/>
          <w:bCs/>
          <w:color w:val="FF0000"/>
          <w:sz w:val="24"/>
          <w:szCs w:val="24"/>
          <w:highlight w:val="yellow"/>
        </w:rPr>
      </w:pPr>
      <w:r>
        <w:rPr>
          <w:rFonts w:hint="eastAsia"/>
          <w:b/>
          <w:bCs/>
          <w:color w:val="FF0000"/>
          <w:sz w:val="24"/>
          <w:szCs w:val="24"/>
          <w:highlight w:val="yellow"/>
        </w:rPr>
        <w:t xml:space="preserve">  通用服务评分标准模板（供参考）</w:t>
      </w:r>
    </w:p>
    <w:tbl>
      <w:tblPr>
        <w:tblStyle w:val="14"/>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69"/>
        <w:gridCol w:w="877"/>
        <w:gridCol w:w="576"/>
        <w:gridCol w:w="7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939" w:type="pct"/>
            <w:gridSpan w:val="2"/>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评审因素</w:t>
            </w:r>
          </w:p>
        </w:tc>
        <w:tc>
          <w:tcPr>
            <w:tcW w:w="293" w:type="pct"/>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分值</w:t>
            </w:r>
          </w:p>
        </w:tc>
        <w:tc>
          <w:tcPr>
            <w:tcW w:w="3768" w:type="pct"/>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39" w:type="pct"/>
            <w:gridSpan w:val="2"/>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价格部分</w:t>
            </w:r>
          </w:p>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（40分）</w:t>
            </w:r>
          </w:p>
        </w:tc>
        <w:tc>
          <w:tcPr>
            <w:tcW w:w="293" w:type="pct"/>
            <w:vAlign w:val="center"/>
          </w:tcPr>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kern w:val="21"/>
                <w:szCs w:val="21"/>
              </w:rPr>
              <w:t>40分</w:t>
            </w:r>
          </w:p>
        </w:tc>
        <w:tc>
          <w:tcPr>
            <w:tcW w:w="3768" w:type="pct"/>
            <w:vAlign w:val="center"/>
          </w:tcPr>
          <w:p>
            <w:pPr>
              <w:wordWrap w:val="0"/>
              <w:spacing w:line="320" w:lineRule="exact"/>
              <w:rPr>
                <w:rFonts w:hint="eastAsia" w:ascii="宋体" w:hAnsi="宋体" w:eastAsia="宋体" w:cs="宋体"/>
                <w:kern w:val="21"/>
                <w:szCs w:val="21"/>
              </w:rPr>
            </w:pPr>
            <w:r>
              <w:rPr>
                <w:rFonts w:hint="eastAsia" w:ascii="宋体" w:hAnsi="宋体" w:eastAsia="宋体" w:cs="宋体"/>
                <w:kern w:val="21"/>
                <w:szCs w:val="21"/>
              </w:rPr>
              <w:t>1.综合评分法中的价格分统一采用低价优先法计算，即满足招标文件要求且投标价格最低的投标报价为评标基准价，其价格分为满分。</w:t>
            </w:r>
          </w:p>
          <w:p>
            <w:pPr>
              <w:wordWrap w:val="0"/>
              <w:spacing w:line="320" w:lineRule="exact"/>
              <w:rPr>
                <w:rFonts w:hint="eastAsia" w:ascii="宋体" w:hAnsi="宋体" w:eastAsia="宋体" w:cs="宋体"/>
                <w:kern w:val="21"/>
                <w:szCs w:val="21"/>
              </w:rPr>
            </w:pPr>
            <w:r>
              <w:rPr>
                <w:rFonts w:hint="eastAsia" w:ascii="宋体" w:hAnsi="宋体" w:eastAsia="宋体" w:cs="宋体"/>
                <w:kern w:val="21"/>
                <w:szCs w:val="21"/>
              </w:rPr>
              <w:t>2.其他投标人的价格分统一按照下列公式计算：</w:t>
            </w:r>
          </w:p>
          <w:p>
            <w:pPr>
              <w:wordWrap w:val="0"/>
              <w:spacing w:line="320" w:lineRule="exact"/>
              <w:rPr>
                <w:rFonts w:hint="eastAsia" w:ascii="宋体" w:hAnsi="宋体" w:eastAsia="宋体" w:cs="宋体"/>
                <w:kern w:val="21"/>
                <w:szCs w:val="21"/>
              </w:rPr>
            </w:pPr>
            <w:r>
              <w:rPr>
                <w:rFonts w:hint="eastAsia" w:ascii="宋体" w:hAnsi="宋体" w:eastAsia="宋体" w:cs="宋体"/>
                <w:kern w:val="21"/>
                <w:szCs w:val="21"/>
              </w:rPr>
              <w:t>投标报价得分=(评标基准价／投标报价)×100×40%。</w:t>
            </w:r>
          </w:p>
          <w:p>
            <w:pPr>
              <w:spacing w:line="320" w:lineRule="exact"/>
              <w:jc w:val="left"/>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kern w:val="21"/>
                <w:szCs w:val="21"/>
              </w:rPr>
              <w:t>注：因落实政府采购政策进行价格调整的，以调整后的价格计算评标基准价和投标报价。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restart"/>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商务部分</w:t>
            </w:r>
          </w:p>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（6分）</w:t>
            </w:r>
          </w:p>
        </w:tc>
        <w:tc>
          <w:tcPr>
            <w:tcW w:w="446" w:type="pct"/>
            <w:vMerge w:val="restart"/>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spacing w:val="-6"/>
                <w:szCs w:val="21"/>
              </w:rPr>
              <w:t>类似业绩及评价</w:t>
            </w:r>
          </w:p>
        </w:tc>
        <w:tc>
          <w:tcPr>
            <w:tcW w:w="293" w:type="pct"/>
            <w:vAlign w:val="center"/>
          </w:tcPr>
          <w:p>
            <w:pPr>
              <w:spacing w:line="320" w:lineRule="exact"/>
              <w:jc w:val="center"/>
              <w:rPr>
                <w:rFonts w:hint="eastAsia" w:ascii="宋体" w:hAnsi="宋体" w:eastAsia="宋体" w:cs="宋体"/>
                <w:kern w:val="21"/>
                <w:szCs w:val="21"/>
              </w:rPr>
            </w:pPr>
            <w:r>
              <w:rPr>
                <w:rFonts w:hint="eastAsia" w:ascii="宋体" w:hAnsi="宋体" w:eastAsia="宋体" w:cs="宋体"/>
                <w:spacing w:val="-6"/>
                <w:szCs w:val="21"/>
                <w:highlight w:val="yellow"/>
              </w:rPr>
              <w:t>4分</w:t>
            </w:r>
          </w:p>
        </w:tc>
        <w:tc>
          <w:tcPr>
            <w:tcW w:w="3768" w:type="pct"/>
            <w:vAlign w:val="center"/>
          </w:tcPr>
          <w:p>
            <w:pPr>
              <w:spacing w:line="320" w:lineRule="exact"/>
              <w:rPr>
                <w:rFonts w:hint="eastAsia" w:ascii="宋体" w:hAnsi="宋体" w:eastAsia="宋体" w:cs="宋体"/>
                <w:szCs w:val="21"/>
                <w:highlight w:val="yellow"/>
              </w:rPr>
            </w:pPr>
            <w:r>
              <w:rPr>
                <w:rFonts w:hint="eastAsia" w:ascii="宋体" w:hAnsi="宋体" w:eastAsia="宋体" w:cs="宋体"/>
                <w:szCs w:val="21"/>
              </w:rPr>
              <w:t>近</w:t>
            </w:r>
            <w:r>
              <w:rPr>
                <w:rFonts w:hint="eastAsia" w:ascii="宋体" w:hAnsi="宋体" w:eastAsia="宋体" w:cs="宋体"/>
                <w:szCs w:val="21"/>
                <w:highlight w:val="yellow"/>
              </w:rPr>
              <w:t>三年（</w:t>
            </w:r>
            <w:r>
              <w:rPr>
                <w:rFonts w:hint="eastAsia" w:ascii="宋体" w:hAnsi="宋体" w:eastAsia="宋体" w:cs="宋体"/>
                <w:kern w:val="21"/>
                <w:szCs w:val="21"/>
                <w:highlight w:val="yellow"/>
              </w:rPr>
              <w:t>从投标截止之日起往前推算三年</w:t>
            </w:r>
            <w:r>
              <w:rPr>
                <w:rFonts w:hint="eastAsia" w:ascii="宋体" w:hAnsi="宋体" w:eastAsia="宋体" w:cs="宋体"/>
                <w:szCs w:val="21"/>
              </w:rPr>
              <w:t>，以合同签订时间为准）</w:t>
            </w:r>
            <w:r>
              <w:rPr>
                <w:rFonts w:hint="eastAsia" w:ascii="宋体" w:hAnsi="宋体" w:eastAsia="宋体" w:cs="宋体"/>
                <w:spacing w:val="-6"/>
                <w:szCs w:val="21"/>
              </w:rPr>
              <w:t>投标人承担过类似项目业绩的</w:t>
            </w:r>
            <w:r>
              <w:rPr>
                <w:rFonts w:hint="eastAsia" w:ascii="宋体" w:hAnsi="宋体" w:eastAsia="宋体" w:cs="宋体"/>
                <w:szCs w:val="21"/>
              </w:rPr>
              <w:t>，每提供一个得</w:t>
            </w:r>
            <w:r>
              <w:rPr>
                <w:rFonts w:hint="eastAsia" w:ascii="宋体" w:hAnsi="宋体" w:eastAsia="宋体" w:cs="宋体"/>
                <w:szCs w:val="21"/>
                <w:highlight w:val="yellow"/>
              </w:rPr>
              <w:t>1分</w:t>
            </w:r>
            <w:r>
              <w:rPr>
                <w:rFonts w:hint="eastAsia" w:ascii="宋体" w:hAnsi="宋体" w:eastAsia="宋体" w:cs="宋体"/>
                <w:szCs w:val="21"/>
              </w:rPr>
              <w:t>，此项满分</w:t>
            </w:r>
            <w:r>
              <w:rPr>
                <w:rFonts w:hint="eastAsia" w:ascii="宋体" w:hAnsi="宋体" w:eastAsia="宋体" w:cs="宋体"/>
                <w:szCs w:val="21"/>
                <w:highlight w:val="yellow"/>
              </w:rPr>
              <w:t>4分</w:t>
            </w:r>
            <w:r>
              <w:rPr>
                <w:rFonts w:hint="eastAsia" w:ascii="宋体" w:hAnsi="宋体" w:eastAsia="宋体" w:cs="宋体"/>
                <w:szCs w:val="21"/>
              </w:rPr>
              <w:t>。</w:t>
            </w:r>
            <w:r>
              <w:rPr>
                <w:rFonts w:hint="eastAsia" w:ascii="宋体" w:hAnsi="宋体" w:eastAsia="宋体" w:cs="宋体"/>
                <w:b/>
                <w:kern w:val="21"/>
                <w:szCs w:val="21"/>
                <w:highlight w:val="yellow"/>
              </w:rPr>
              <w:t>同一业主单位的不重复计分。</w:t>
            </w:r>
          </w:p>
          <w:p>
            <w:pPr>
              <w:pStyle w:val="2"/>
              <w:spacing w:line="320" w:lineRule="exact"/>
              <w:ind w:left="0" w:firstLine="0"/>
              <w:rPr>
                <w:rFonts w:hint="eastAsia" w:ascii="宋体" w:hAnsi="宋体" w:cs="宋体"/>
                <w:kern w:val="21"/>
                <w:szCs w:val="21"/>
              </w:rPr>
            </w:pPr>
            <w:r>
              <w:rPr>
                <w:rFonts w:hint="eastAsia" w:ascii="宋体" w:hAnsi="宋体" w:cs="宋体"/>
                <w:szCs w:val="21"/>
              </w:rPr>
              <w:t>注：须提供合同复印件作为证明材料（所提供的合同可以不牵涉到金额等相关商业机密信息，但必须提供合同采购内容页、合同双方签署页及合同签署双方的完整信息）。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continue"/>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p>
        </w:tc>
        <w:tc>
          <w:tcPr>
            <w:tcW w:w="446" w:type="pct"/>
            <w:vMerge w:val="continue"/>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p>
        </w:tc>
        <w:tc>
          <w:tcPr>
            <w:tcW w:w="293" w:type="pct"/>
            <w:vAlign w:val="center"/>
          </w:tcPr>
          <w:p>
            <w:pPr>
              <w:widowControl/>
              <w:spacing w:line="320" w:lineRule="exact"/>
              <w:jc w:val="center"/>
              <w:textAlignment w:val="center"/>
              <w:rPr>
                <w:rFonts w:hint="eastAsia" w:ascii="宋体" w:hAnsi="宋体" w:eastAsia="宋体" w:cs="宋体"/>
                <w:kern w:val="21"/>
                <w:szCs w:val="21"/>
              </w:rPr>
            </w:pPr>
            <w:r>
              <w:rPr>
                <w:rFonts w:hint="eastAsia" w:ascii="宋体" w:hAnsi="宋体" w:eastAsia="宋体" w:cs="宋体"/>
                <w:color w:val="000000"/>
                <w:kern w:val="0"/>
                <w:szCs w:val="21"/>
                <w:highlight w:val="yellow"/>
              </w:rPr>
              <w:t>2分</w:t>
            </w:r>
          </w:p>
        </w:tc>
        <w:tc>
          <w:tcPr>
            <w:tcW w:w="3768" w:type="pct"/>
            <w:vAlign w:val="center"/>
          </w:tcPr>
          <w:p>
            <w:pPr>
              <w:widowControl/>
              <w:spacing w:line="320" w:lineRule="exact"/>
              <w:textAlignment w:val="center"/>
              <w:rPr>
                <w:rFonts w:hint="eastAsia" w:ascii="宋体" w:hAnsi="宋体" w:eastAsia="宋体" w:cs="宋体"/>
                <w:bCs/>
                <w:kern w:val="21"/>
                <w:szCs w:val="21"/>
                <w:highlight w:val="yellow"/>
              </w:rPr>
            </w:pPr>
            <w:r>
              <w:rPr>
                <w:rFonts w:hint="eastAsia" w:ascii="宋体" w:hAnsi="宋体" w:eastAsia="宋体" w:cs="宋体"/>
                <w:bCs/>
                <w:kern w:val="21"/>
                <w:szCs w:val="21"/>
                <w:highlight w:val="yellow"/>
              </w:rPr>
              <w:t>针对上述</w:t>
            </w:r>
            <w:r>
              <w:rPr>
                <w:rFonts w:hint="eastAsia" w:ascii="宋体" w:hAnsi="宋体" w:eastAsia="宋体" w:cs="宋体"/>
                <w:bCs/>
                <w:kern w:val="21"/>
                <w:szCs w:val="21"/>
              </w:rPr>
              <w:t>的有效</w:t>
            </w:r>
            <w:r>
              <w:rPr>
                <w:rFonts w:hint="eastAsia" w:ascii="宋体" w:hAnsi="宋体" w:eastAsia="宋体" w:cs="宋体"/>
                <w:bCs/>
                <w:kern w:val="21"/>
                <w:szCs w:val="21"/>
                <w:highlight w:val="green"/>
              </w:rPr>
              <w:t>类似</w:t>
            </w:r>
            <w:r>
              <w:rPr>
                <w:rFonts w:hint="eastAsia" w:ascii="宋体" w:hAnsi="宋体" w:eastAsia="宋体" w:cs="宋体"/>
                <w:bCs/>
                <w:kern w:val="21"/>
                <w:szCs w:val="21"/>
              </w:rPr>
              <w:t>业绩情况，</w:t>
            </w:r>
            <w:r>
              <w:rPr>
                <w:rFonts w:hint="eastAsia" w:ascii="宋体" w:hAnsi="宋体" w:eastAsia="宋体" w:cs="宋体"/>
                <w:kern w:val="21"/>
                <w:szCs w:val="21"/>
              </w:rPr>
              <w:t>投标人</w:t>
            </w:r>
            <w:r>
              <w:rPr>
                <w:rFonts w:hint="eastAsia" w:ascii="宋体" w:hAnsi="宋体" w:eastAsia="宋体" w:cs="宋体"/>
                <w:bCs/>
                <w:kern w:val="21"/>
                <w:szCs w:val="21"/>
              </w:rPr>
              <w:t>获得业主单位普遍认可，取得业主单位的正面评价（如优秀、满意、可靠等同类表述），每提供一份得</w:t>
            </w:r>
            <w:r>
              <w:rPr>
                <w:rFonts w:hint="eastAsia" w:ascii="宋体" w:hAnsi="宋体" w:eastAsia="宋体" w:cs="宋体"/>
                <w:bCs/>
                <w:kern w:val="21"/>
                <w:szCs w:val="21"/>
                <w:highlight w:val="yellow"/>
              </w:rPr>
              <w:t>0.5分</w:t>
            </w:r>
            <w:r>
              <w:rPr>
                <w:rFonts w:hint="eastAsia" w:ascii="宋体" w:hAnsi="宋体" w:eastAsia="宋体" w:cs="宋体"/>
                <w:bCs/>
                <w:kern w:val="21"/>
                <w:szCs w:val="21"/>
              </w:rPr>
              <w:t>，</w:t>
            </w:r>
            <w:r>
              <w:rPr>
                <w:rFonts w:hint="eastAsia" w:ascii="宋体" w:hAnsi="宋体" w:eastAsia="宋体" w:cs="宋体"/>
                <w:szCs w:val="21"/>
              </w:rPr>
              <w:t>此项满分</w:t>
            </w:r>
            <w:r>
              <w:rPr>
                <w:rFonts w:hint="eastAsia" w:ascii="宋体" w:hAnsi="宋体" w:eastAsia="宋体" w:cs="宋体"/>
                <w:bCs/>
                <w:kern w:val="21"/>
                <w:szCs w:val="21"/>
                <w:highlight w:val="yellow"/>
              </w:rPr>
              <w:t>2分</w:t>
            </w:r>
            <w:r>
              <w:rPr>
                <w:rFonts w:hint="eastAsia" w:ascii="宋体" w:hAnsi="宋体" w:eastAsia="宋体" w:cs="宋体"/>
                <w:bCs/>
                <w:kern w:val="21"/>
                <w:szCs w:val="21"/>
              </w:rPr>
              <w:t>，不提供不得分。</w:t>
            </w:r>
            <w:r>
              <w:rPr>
                <w:rFonts w:hint="eastAsia" w:ascii="宋体" w:hAnsi="宋体" w:eastAsia="宋体" w:cs="宋体"/>
                <w:b/>
                <w:kern w:val="21"/>
                <w:szCs w:val="21"/>
                <w:highlight w:val="yellow"/>
              </w:rPr>
              <w:t>同一业主单位的不重复计分。</w:t>
            </w:r>
          </w:p>
          <w:p>
            <w:pPr>
              <w:widowControl/>
              <w:spacing w:line="320" w:lineRule="exact"/>
              <w:textAlignment w:val="center"/>
              <w:rPr>
                <w:rFonts w:hint="eastAsia" w:ascii="宋体" w:hAnsi="宋体" w:eastAsia="宋体" w:cs="宋体"/>
                <w:kern w:val="21"/>
                <w:szCs w:val="21"/>
              </w:rPr>
            </w:pPr>
            <w:r>
              <w:rPr>
                <w:rFonts w:hint="eastAsia" w:ascii="宋体" w:hAnsi="宋体" w:eastAsia="宋体" w:cs="宋体"/>
                <w:szCs w:val="21"/>
              </w:rPr>
              <w:t>注：</w:t>
            </w:r>
            <w:r>
              <w:rPr>
                <w:rFonts w:hint="eastAsia" w:ascii="宋体" w:hAnsi="宋体" w:eastAsia="宋体" w:cs="宋体"/>
                <w:bCs/>
                <w:szCs w:val="21"/>
              </w:rPr>
              <w:t>须提供业主单位的评价材料并加盖</w:t>
            </w:r>
            <w:r>
              <w:rPr>
                <w:rFonts w:hint="eastAsia" w:ascii="宋体" w:hAnsi="宋体" w:eastAsia="宋体" w:cs="宋体"/>
                <w:szCs w:val="21"/>
              </w:rPr>
              <w:t>业主单位公章（或业主单位实施部门章）作为证明材料，需与有效的类似业绩相对应。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restart"/>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技术部分</w:t>
            </w:r>
          </w:p>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（54分）</w:t>
            </w:r>
          </w:p>
        </w:tc>
        <w:tc>
          <w:tcPr>
            <w:tcW w:w="446" w:type="pct"/>
            <w:vAlign w:val="center"/>
          </w:tcPr>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color w:val="000000" w:themeColor="text1"/>
                <w:kern w:val="21"/>
                <w:szCs w:val="21"/>
                <w14:textFill>
                  <w14:solidFill>
                    <w14:schemeClr w14:val="tx1"/>
                  </w14:solidFill>
                </w14:textFill>
              </w:rPr>
              <w:t>技术要求</w:t>
            </w:r>
          </w:p>
        </w:tc>
        <w:tc>
          <w:tcPr>
            <w:tcW w:w="293" w:type="pct"/>
            <w:vAlign w:val="center"/>
          </w:tcPr>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kern w:val="21"/>
                <w:szCs w:val="21"/>
                <w:highlight w:val="yellow"/>
              </w:rPr>
              <w:t>36分</w:t>
            </w:r>
          </w:p>
        </w:tc>
        <w:tc>
          <w:tcPr>
            <w:tcW w:w="3768" w:type="pct"/>
            <w:vAlign w:val="center"/>
          </w:tcPr>
          <w:p>
            <w:pPr>
              <w:spacing w:line="320" w:lineRule="exact"/>
              <w:rPr>
                <w:rFonts w:hint="eastAsia" w:ascii="宋体" w:hAnsi="宋体" w:eastAsia="宋体" w:cs="宋体"/>
                <w:szCs w:val="21"/>
              </w:rPr>
            </w:pPr>
            <w:r>
              <w:rPr>
                <w:rFonts w:hint="eastAsia" w:ascii="宋体" w:hAnsi="宋体" w:eastAsia="宋体" w:cs="宋体"/>
                <w:szCs w:val="21"/>
              </w:rPr>
              <w:t>根据</w:t>
            </w:r>
            <w:r>
              <w:rPr>
                <w:rFonts w:hint="eastAsia" w:ascii="宋体" w:hAnsi="宋体" w:eastAsia="宋体" w:cs="宋体"/>
                <w:szCs w:val="21"/>
                <w:highlight w:val="green"/>
              </w:rPr>
              <w:t>投标人所提供服务内容</w:t>
            </w:r>
            <w:r>
              <w:rPr>
                <w:rFonts w:hint="eastAsia" w:ascii="宋体" w:hAnsi="宋体" w:eastAsia="宋体" w:cs="宋体"/>
                <w:szCs w:val="21"/>
              </w:rPr>
              <w:t>的响应情况打分：</w:t>
            </w:r>
          </w:p>
          <w:p>
            <w:pPr>
              <w:spacing w:line="320" w:lineRule="exact"/>
              <w:rPr>
                <w:rFonts w:hint="eastAsia" w:ascii="宋体" w:hAnsi="宋体" w:eastAsia="宋体" w:cs="宋体"/>
                <w:szCs w:val="21"/>
              </w:rPr>
            </w:pPr>
            <w:r>
              <w:rPr>
                <w:rFonts w:hint="eastAsia" w:ascii="宋体" w:hAnsi="宋体" w:eastAsia="宋体" w:cs="宋体"/>
                <w:szCs w:val="21"/>
              </w:rPr>
              <w:t>1.采购需求中</w:t>
            </w:r>
            <w:r>
              <w:rPr>
                <w:rFonts w:hint="eastAsia" w:ascii="宋体" w:hAnsi="宋体" w:eastAsia="宋体" w:cs="宋体"/>
                <w:szCs w:val="21"/>
                <w:highlight w:val="green"/>
              </w:rPr>
              <w:t>技术要求</w:t>
            </w:r>
            <w:r>
              <w:rPr>
                <w:rFonts w:hint="eastAsia" w:ascii="宋体" w:hAnsi="宋体" w:eastAsia="宋体" w:cs="宋体"/>
                <w:szCs w:val="21"/>
              </w:rPr>
              <w:t>标</w:t>
            </w:r>
            <w:r>
              <w:rPr>
                <w:rFonts w:hint="eastAsia" w:ascii="宋体" w:hAnsi="宋体" w:eastAsia="宋体" w:cs="宋体"/>
                <w:szCs w:val="21"/>
                <w:highlight w:val="yellow"/>
              </w:rPr>
              <w:t>#</w:t>
            </w:r>
            <w:r>
              <w:rPr>
                <w:rFonts w:hint="eastAsia" w:ascii="宋体" w:hAnsi="宋体" w:eastAsia="宋体" w:cs="宋体"/>
                <w:szCs w:val="21"/>
                <w:highlight w:val="green"/>
              </w:rPr>
              <w:t>技术指标</w:t>
            </w:r>
            <w:r>
              <w:rPr>
                <w:rFonts w:hint="eastAsia" w:ascii="宋体" w:hAnsi="宋体" w:eastAsia="宋体" w:cs="宋体"/>
                <w:szCs w:val="21"/>
              </w:rPr>
              <w:t>要求</w:t>
            </w:r>
            <w:r>
              <w:rPr>
                <w:rFonts w:hint="eastAsia" w:ascii="宋体" w:hAnsi="宋体" w:eastAsia="宋体" w:cs="宋体"/>
                <w:szCs w:val="21"/>
                <w:highlight w:val="yellow"/>
              </w:rPr>
              <w:t>（共 A 项）</w:t>
            </w:r>
            <w:r>
              <w:rPr>
                <w:rFonts w:hint="eastAsia" w:ascii="宋体" w:hAnsi="宋体" w:eastAsia="宋体" w:cs="宋体"/>
                <w:szCs w:val="21"/>
              </w:rPr>
              <w:t xml:space="preserve">，每有一项满足要求得 </w:t>
            </w:r>
            <w:r>
              <w:rPr>
                <w:rFonts w:hint="eastAsia" w:ascii="宋体" w:hAnsi="宋体" w:eastAsia="宋体" w:cs="宋体"/>
                <w:szCs w:val="21"/>
                <w:highlight w:val="yellow"/>
              </w:rPr>
              <w:t>X</w:t>
            </w:r>
            <w:r>
              <w:rPr>
                <w:rFonts w:hint="eastAsia" w:ascii="宋体" w:hAnsi="宋体" w:eastAsia="宋体" w:cs="宋体"/>
                <w:szCs w:val="21"/>
              </w:rPr>
              <w:t xml:space="preserve"> 分，最高得</w:t>
            </w:r>
            <w:r>
              <w:rPr>
                <w:rFonts w:hint="eastAsia" w:ascii="宋体" w:hAnsi="宋体" w:eastAsia="宋体" w:cs="宋体"/>
                <w:szCs w:val="21"/>
                <w:highlight w:val="yellow"/>
              </w:rPr>
              <w:t xml:space="preserve">   分</w:t>
            </w:r>
            <w:r>
              <w:rPr>
                <w:rFonts w:hint="eastAsia" w:ascii="宋体" w:hAnsi="宋体" w:eastAsia="宋体" w:cs="宋体"/>
                <w:szCs w:val="21"/>
              </w:rPr>
              <w:t>；</w:t>
            </w:r>
          </w:p>
          <w:p>
            <w:pPr>
              <w:spacing w:line="320" w:lineRule="exact"/>
              <w:rPr>
                <w:rFonts w:hint="eastAsia" w:ascii="宋体" w:hAnsi="宋体" w:eastAsia="宋体" w:cs="宋体"/>
                <w:szCs w:val="21"/>
              </w:rPr>
            </w:pPr>
            <w:r>
              <w:rPr>
                <w:rFonts w:hint="eastAsia" w:ascii="宋体" w:hAnsi="宋体" w:eastAsia="宋体" w:cs="宋体"/>
                <w:szCs w:val="21"/>
              </w:rPr>
              <w:t>2.采购需求中</w:t>
            </w:r>
            <w:r>
              <w:rPr>
                <w:rFonts w:hint="eastAsia" w:ascii="宋体" w:hAnsi="宋体" w:eastAsia="宋体" w:cs="宋体"/>
                <w:szCs w:val="21"/>
                <w:highlight w:val="green"/>
              </w:rPr>
              <w:t>技术要求无标识技术指标要求</w:t>
            </w:r>
            <w:r>
              <w:rPr>
                <w:rFonts w:hint="eastAsia" w:ascii="宋体" w:hAnsi="宋体" w:eastAsia="宋体" w:cs="宋体"/>
                <w:szCs w:val="21"/>
                <w:highlight w:val="yellow"/>
              </w:rPr>
              <w:t>（共 B 项）</w:t>
            </w:r>
            <w:r>
              <w:rPr>
                <w:rFonts w:hint="eastAsia" w:ascii="宋体" w:hAnsi="宋体" w:eastAsia="宋体" w:cs="宋体"/>
                <w:szCs w:val="21"/>
              </w:rPr>
              <w:t xml:space="preserve">，每有一项满足要求得 </w:t>
            </w:r>
            <w:r>
              <w:rPr>
                <w:rFonts w:hint="eastAsia" w:ascii="宋体" w:hAnsi="宋体" w:eastAsia="宋体" w:cs="宋体"/>
                <w:szCs w:val="21"/>
                <w:highlight w:val="yellow"/>
              </w:rPr>
              <w:t>Y</w:t>
            </w:r>
            <w:r>
              <w:rPr>
                <w:rFonts w:hint="eastAsia" w:ascii="宋体" w:hAnsi="宋体" w:eastAsia="宋体" w:cs="宋体"/>
                <w:szCs w:val="21"/>
              </w:rPr>
              <w:t xml:space="preserve"> 分，最高得</w:t>
            </w:r>
            <w:r>
              <w:rPr>
                <w:rFonts w:hint="eastAsia" w:ascii="宋体" w:hAnsi="宋体" w:eastAsia="宋体" w:cs="宋体"/>
                <w:szCs w:val="21"/>
                <w:highlight w:val="yellow"/>
              </w:rPr>
              <w:t xml:space="preserve">   分</w:t>
            </w:r>
            <w:r>
              <w:rPr>
                <w:rFonts w:hint="eastAsia" w:ascii="宋体" w:hAnsi="宋体" w:eastAsia="宋体" w:cs="宋体"/>
                <w:szCs w:val="21"/>
              </w:rPr>
              <w:t>；</w:t>
            </w:r>
          </w:p>
          <w:p>
            <w:pPr>
              <w:pStyle w:val="2"/>
              <w:spacing w:line="320" w:lineRule="exact"/>
              <w:ind w:left="0" w:firstLine="0"/>
              <w:rPr>
                <w:rFonts w:hint="eastAsia" w:ascii="宋体" w:hAnsi="宋体" w:cs="宋体"/>
                <w:szCs w:val="21"/>
              </w:rPr>
            </w:pPr>
            <w:r>
              <w:rPr>
                <w:rFonts w:hint="eastAsia" w:ascii="宋体" w:hAnsi="宋体" w:cs="宋体"/>
                <w:szCs w:val="21"/>
              </w:rPr>
              <w:t>本项满分</w:t>
            </w:r>
            <w:r>
              <w:rPr>
                <w:rFonts w:hint="eastAsia" w:ascii="宋体" w:hAnsi="宋体" w:cs="宋体"/>
                <w:szCs w:val="21"/>
                <w:highlight w:val="yellow"/>
              </w:rPr>
              <w:t>Z（如36）分</w:t>
            </w:r>
            <w:r>
              <w:rPr>
                <w:rFonts w:hint="eastAsia" w:ascii="宋体" w:hAnsi="宋体" w:cs="宋体"/>
                <w:szCs w:val="21"/>
              </w:rPr>
              <w:t>。</w:t>
            </w:r>
          </w:p>
          <w:p>
            <w:pPr>
              <w:spacing w:line="320" w:lineRule="exact"/>
              <w:jc w:val="left"/>
              <w:rPr>
                <w:rFonts w:hint="eastAsia" w:ascii="宋体" w:hAnsi="宋体" w:eastAsia="宋体" w:cs="宋体"/>
                <w:b/>
                <w:bCs/>
                <w:szCs w:val="21"/>
              </w:rPr>
            </w:pPr>
            <w:r>
              <w:rPr>
                <w:rFonts w:hint="eastAsia" w:ascii="宋体" w:hAnsi="宋体" w:eastAsia="宋体" w:cs="宋体"/>
                <w:b/>
                <w:bCs/>
                <w:szCs w:val="21"/>
              </w:rPr>
              <w:t>注：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w:t>
            </w:r>
            <w:r>
              <w:rPr>
                <w:rFonts w:hint="eastAsia" w:ascii="宋体" w:hAnsi="宋体" w:eastAsia="宋体" w:cs="宋体"/>
                <w:b/>
                <w:bCs/>
                <w:szCs w:val="21"/>
                <w:highlight w:val="green"/>
              </w:rPr>
              <w:t>填“无”的，投标人提供加盖公章满足技术要求承诺函证明材料或在技术指标响应/偏离表中响应。</w:t>
            </w:r>
            <w:r>
              <w:rPr>
                <w:rFonts w:hint="eastAsia" w:ascii="宋体" w:hAnsi="宋体" w:eastAsia="宋体" w:cs="宋体"/>
                <w:b/>
                <w:bCs/>
                <w:szCs w:val="21"/>
              </w:rPr>
              <w:t>如招标文件第三章采购需求中对是否需要证明材料有明确要求的，以第三章采购需求为准。</w:t>
            </w:r>
          </w:p>
          <w:p>
            <w:pPr>
              <w:spacing w:line="320" w:lineRule="exact"/>
              <w:jc w:val="left"/>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b/>
                <w:bCs/>
                <w:color w:val="FF0000"/>
                <w:szCs w:val="21"/>
                <w:highlight w:val="yellow"/>
              </w:rPr>
              <w:t>注：上文A、B、X、Y、Z为可变量，其中A、B应与采购需求书中</w:t>
            </w:r>
            <w:r>
              <w:rPr>
                <w:rFonts w:hint="eastAsia" w:ascii="宋体" w:hAnsi="宋体" w:eastAsia="宋体" w:cs="宋体"/>
                <w:b/>
                <w:color w:val="FF0000"/>
                <w:szCs w:val="21"/>
                <w:highlight w:val="yellow"/>
              </w:rPr>
              <w:t>技术指标的重要性指标数量进行对应，X、Y为不同重要性指标对应的分值，常用建议为X＞Y，最终计算公式为Z=A*X+B*Y。此项仅作为解释说明，正式评分标准中应删除此处的说明。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continue"/>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p>
        </w:tc>
        <w:tc>
          <w:tcPr>
            <w:tcW w:w="446" w:type="pct"/>
            <w:vAlign w:val="center"/>
          </w:tcPr>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color w:val="000000" w:themeColor="text1"/>
                <w:kern w:val="21"/>
                <w:szCs w:val="21"/>
                <w14:textFill>
                  <w14:solidFill>
                    <w14:schemeClr w14:val="tx1"/>
                  </w14:solidFill>
                </w14:textFill>
              </w:rPr>
              <w:t>项目实施方案</w:t>
            </w:r>
          </w:p>
        </w:tc>
        <w:tc>
          <w:tcPr>
            <w:tcW w:w="293" w:type="pct"/>
            <w:vAlign w:val="center"/>
          </w:tcPr>
          <w:p>
            <w:pPr>
              <w:spacing w:line="320" w:lineRule="exact"/>
              <w:jc w:val="center"/>
              <w:rPr>
                <w:rFonts w:hint="eastAsia" w:ascii="宋体" w:hAnsi="宋体" w:eastAsia="宋体" w:cs="宋体"/>
                <w:kern w:val="21"/>
                <w:szCs w:val="21"/>
                <w:highlight w:val="yellow"/>
              </w:rPr>
            </w:pPr>
            <w:r>
              <w:rPr>
                <w:rFonts w:hint="eastAsia" w:ascii="宋体" w:hAnsi="宋体" w:eastAsia="宋体" w:cs="宋体"/>
                <w:kern w:val="21"/>
                <w:szCs w:val="21"/>
                <w:highlight w:val="yellow"/>
              </w:rPr>
              <w:t>4分</w:t>
            </w:r>
          </w:p>
        </w:tc>
        <w:tc>
          <w:tcPr>
            <w:tcW w:w="3768" w:type="pct"/>
            <w:vAlign w:val="center"/>
          </w:tcPr>
          <w:p>
            <w:pPr>
              <w:spacing w:line="320" w:lineRule="exact"/>
              <w:jc w:val="left"/>
              <w:rPr>
                <w:rFonts w:hint="eastAsia" w:ascii="宋体" w:hAnsi="宋体" w:eastAsia="宋体" w:cs="宋体"/>
                <w:szCs w:val="21"/>
              </w:rPr>
            </w:pPr>
            <w:r>
              <w:rPr>
                <w:rFonts w:hint="eastAsia" w:ascii="宋体" w:hAnsi="宋体" w:eastAsia="宋体" w:cs="宋体"/>
                <w:spacing w:val="-6"/>
                <w:szCs w:val="21"/>
              </w:rPr>
              <w:t>根据投标人提供的</w:t>
            </w:r>
            <w:r>
              <w:rPr>
                <w:rFonts w:hint="eastAsia" w:ascii="宋体" w:hAnsi="宋体" w:eastAsia="宋体" w:cs="宋体"/>
                <w:color w:val="000000" w:themeColor="text1"/>
                <w:kern w:val="21"/>
                <w:szCs w:val="21"/>
                <w14:textFill>
                  <w14:solidFill>
                    <w14:schemeClr w14:val="tx1"/>
                  </w14:solidFill>
                </w14:textFill>
              </w:rPr>
              <w:t>实施方案</w:t>
            </w:r>
            <w:r>
              <w:rPr>
                <w:rFonts w:hint="eastAsia" w:ascii="宋体" w:hAnsi="宋体" w:eastAsia="宋体" w:cs="宋体"/>
                <w:spacing w:val="-6"/>
                <w:szCs w:val="21"/>
              </w:rPr>
              <w:t>进行评审</w:t>
            </w:r>
            <w:r>
              <w:rPr>
                <w:rFonts w:hint="eastAsia" w:ascii="宋体" w:hAnsi="宋体" w:eastAsia="宋体" w:cs="宋体"/>
                <w:szCs w:val="21"/>
              </w:rPr>
              <w:t>。</w:t>
            </w:r>
          </w:p>
          <w:p>
            <w:pPr>
              <w:spacing w:line="320" w:lineRule="exact"/>
              <w:jc w:val="left"/>
              <w:rPr>
                <w:rFonts w:hint="eastAsia" w:ascii="宋体" w:hAnsi="宋体" w:eastAsia="宋体" w:cs="宋体"/>
                <w:spacing w:val="-6"/>
                <w:szCs w:val="21"/>
              </w:rPr>
            </w:pPr>
            <w:r>
              <w:rPr>
                <w:rFonts w:hint="eastAsia" w:ascii="宋体" w:hAnsi="宋体" w:eastAsia="宋体" w:cs="宋体"/>
                <w:b/>
                <w:bCs/>
                <w:spacing w:val="-6"/>
                <w:szCs w:val="21"/>
              </w:rPr>
              <w:t>评审因素：</w:t>
            </w:r>
            <w:r>
              <w:rPr>
                <w:rFonts w:hint="eastAsia" w:ascii="宋体" w:hAnsi="宋体" w:eastAsia="宋体" w:cs="宋体"/>
                <w:spacing w:val="-6"/>
                <w:szCs w:val="21"/>
              </w:rPr>
              <w:t>①</w:t>
            </w:r>
            <w:r>
              <w:rPr>
                <w:rFonts w:hint="eastAsia" w:ascii="宋体" w:hAnsi="宋体" w:eastAsia="宋体" w:cs="宋体"/>
                <w:kern w:val="21"/>
                <w:szCs w:val="21"/>
              </w:rPr>
              <w:t>项目整体实施目标</w:t>
            </w:r>
            <w:r>
              <w:rPr>
                <w:rFonts w:hint="eastAsia" w:ascii="宋体" w:hAnsi="宋体" w:eastAsia="宋体" w:cs="宋体"/>
                <w:spacing w:val="-6"/>
                <w:szCs w:val="21"/>
              </w:rPr>
              <w:t>（</w:t>
            </w:r>
            <w:r>
              <w:rPr>
                <w:rFonts w:hint="eastAsia" w:ascii="宋体" w:hAnsi="宋体" w:eastAsia="宋体" w:cs="宋体"/>
                <w:spacing w:val="-6"/>
                <w:szCs w:val="21"/>
                <w:highlight w:val="yellow"/>
              </w:rPr>
              <w:t>2分</w:t>
            </w:r>
            <w:r>
              <w:rPr>
                <w:rFonts w:hint="eastAsia" w:ascii="宋体" w:hAnsi="宋体" w:eastAsia="宋体" w:cs="宋体"/>
                <w:spacing w:val="-6"/>
                <w:szCs w:val="21"/>
              </w:rPr>
              <w:t>）；②</w:t>
            </w:r>
            <w:r>
              <w:rPr>
                <w:rFonts w:hint="eastAsia" w:ascii="宋体" w:hAnsi="宋体" w:eastAsia="宋体" w:cs="宋体"/>
                <w:kern w:val="21"/>
                <w:szCs w:val="21"/>
              </w:rPr>
              <w:t>实施计划</w:t>
            </w:r>
            <w:r>
              <w:rPr>
                <w:rFonts w:hint="eastAsia" w:ascii="宋体" w:hAnsi="宋体" w:eastAsia="宋体" w:cs="宋体"/>
                <w:szCs w:val="21"/>
              </w:rPr>
              <w:t>（</w:t>
            </w:r>
            <w:r>
              <w:rPr>
                <w:rFonts w:hint="eastAsia" w:ascii="宋体" w:hAnsi="宋体" w:eastAsia="宋体" w:cs="宋体"/>
                <w:szCs w:val="21"/>
                <w:highlight w:val="yellow"/>
              </w:rPr>
              <w:t>2分</w:t>
            </w:r>
            <w:r>
              <w:rPr>
                <w:rFonts w:hint="eastAsia" w:ascii="宋体" w:hAnsi="宋体" w:eastAsia="宋体" w:cs="宋体"/>
                <w:szCs w:val="21"/>
              </w:rPr>
              <w:t>）。</w:t>
            </w:r>
          </w:p>
          <w:p>
            <w:pPr>
              <w:pStyle w:val="2"/>
              <w:spacing w:line="320" w:lineRule="exact"/>
              <w:ind w:left="0" w:firstLine="0"/>
              <w:rPr>
                <w:rFonts w:hint="eastAsia" w:ascii="宋体" w:hAnsi="宋体" w:cs="宋体"/>
                <w:b/>
                <w:bCs/>
                <w:szCs w:val="21"/>
              </w:rPr>
            </w:pPr>
            <w:r>
              <w:rPr>
                <w:rFonts w:hint="eastAsia" w:ascii="宋体" w:hAnsi="宋体" w:cs="宋体"/>
                <w:b/>
                <w:bCs/>
                <w:szCs w:val="21"/>
              </w:rPr>
              <w:t>评审标准：</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②方案合理可行。（是指：</w:t>
            </w:r>
            <w:r>
              <w:rPr>
                <w:rFonts w:hint="eastAsia" w:ascii="宋体" w:hAnsi="宋体" w:cs="宋体"/>
                <w:szCs w:val="21"/>
              </w:rPr>
              <w:t>依据相关标准规范进行科学设计</w:t>
            </w:r>
            <w:r>
              <w:rPr>
                <w:rFonts w:hint="eastAsia" w:ascii="宋体" w:hAnsi="宋体" w:cs="宋体"/>
                <w:spacing w:val="-6"/>
                <w:szCs w:val="21"/>
              </w:rPr>
              <w:t>，且具备可操作性，符合实际操作。）</w:t>
            </w:r>
          </w:p>
          <w:p>
            <w:pPr>
              <w:spacing w:line="320" w:lineRule="exact"/>
              <w:jc w:val="left"/>
              <w:rPr>
                <w:rFonts w:hint="eastAsia" w:ascii="宋体" w:hAnsi="宋体" w:eastAsia="宋体" w:cs="宋体"/>
                <w:b/>
                <w:bCs/>
                <w:color w:val="FF0000"/>
                <w:szCs w:val="21"/>
                <w:highlight w:val="yellow"/>
              </w:rPr>
            </w:pPr>
            <w:r>
              <w:rPr>
                <w:rFonts w:hint="eastAsia" w:ascii="宋体" w:hAnsi="宋体" w:eastAsia="宋体" w:cs="宋体"/>
                <w:spacing w:val="-6"/>
                <w:szCs w:val="21"/>
              </w:rPr>
              <w:t>上述每项评审因素满足一项评审标准的得</w:t>
            </w:r>
            <w:r>
              <w:rPr>
                <w:rFonts w:hint="eastAsia" w:ascii="宋体" w:hAnsi="宋体" w:eastAsia="宋体" w:cs="宋体"/>
                <w:spacing w:val="-6"/>
                <w:szCs w:val="21"/>
                <w:highlight w:val="yellow"/>
              </w:rPr>
              <w:t>1分</w:t>
            </w:r>
            <w:r>
              <w:rPr>
                <w:rFonts w:hint="eastAsia" w:ascii="宋体" w:hAnsi="宋体" w:eastAsia="宋体" w:cs="宋体"/>
                <w:spacing w:val="-6"/>
                <w:szCs w:val="21"/>
              </w:rPr>
              <w:t>，全部满足的得</w:t>
            </w:r>
            <w:r>
              <w:rPr>
                <w:rFonts w:hint="eastAsia" w:ascii="宋体" w:hAnsi="宋体" w:eastAsia="宋体" w:cs="宋体"/>
                <w:spacing w:val="-6"/>
                <w:szCs w:val="21"/>
                <w:highlight w:val="yellow"/>
              </w:rPr>
              <w:t>2分</w:t>
            </w:r>
            <w:r>
              <w:rPr>
                <w:rFonts w:hint="eastAsia" w:ascii="宋体" w:hAnsi="宋体" w:eastAsia="宋体" w:cs="宋体"/>
                <w:spacing w:val="-6"/>
                <w:szCs w:val="21"/>
              </w:rPr>
              <w:t>。对</w:t>
            </w:r>
            <w:r>
              <w:rPr>
                <w:rFonts w:hint="eastAsia" w:ascii="宋体" w:hAnsi="宋体" w:eastAsia="宋体" w:cs="宋体"/>
                <w:spacing w:val="-6"/>
                <w:szCs w:val="21"/>
                <w:highlight w:val="yellow"/>
              </w:rPr>
              <w:t>2项</w:t>
            </w:r>
            <w:r>
              <w:rPr>
                <w:rFonts w:hint="eastAsia" w:ascii="宋体" w:hAnsi="宋体" w:eastAsia="宋体" w:cs="宋体"/>
                <w:spacing w:val="-6"/>
                <w:szCs w:val="21"/>
              </w:rPr>
              <w:t>评审因素进行打分，此项满分</w:t>
            </w:r>
            <w:r>
              <w:rPr>
                <w:rFonts w:hint="eastAsia" w:ascii="宋体" w:hAnsi="宋体" w:eastAsia="宋体" w:cs="宋体"/>
                <w:spacing w:val="-6"/>
                <w:szCs w:val="21"/>
                <w:highlight w:val="yellow"/>
              </w:rPr>
              <w:t>4分</w:t>
            </w:r>
            <w:r>
              <w:rPr>
                <w:rFonts w:hint="eastAsia" w:ascii="宋体" w:hAnsi="宋体" w:eastAsia="宋体" w:cs="宋体"/>
                <w:spacing w:val="-6"/>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continue"/>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p>
        </w:tc>
        <w:tc>
          <w:tcPr>
            <w:tcW w:w="446" w:type="pct"/>
            <w:vMerge w:val="restart"/>
            <w:vAlign w:val="center"/>
          </w:tcPr>
          <w:p>
            <w:pPr>
              <w:wordWrap w:val="0"/>
              <w:spacing w:line="320" w:lineRule="exact"/>
              <w:jc w:val="center"/>
              <w:rPr>
                <w:rFonts w:hint="eastAsia" w:ascii="宋体" w:hAnsi="宋体" w:eastAsia="宋体" w:cs="宋体"/>
                <w:kern w:val="21"/>
                <w:szCs w:val="21"/>
              </w:rPr>
            </w:pPr>
            <w:r>
              <w:rPr>
                <w:rFonts w:hint="eastAsia" w:ascii="宋体" w:hAnsi="宋体" w:eastAsia="宋体" w:cs="宋体"/>
                <w:kern w:val="21"/>
                <w:szCs w:val="21"/>
              </w:rPr>
              <w:t>人员配备</w:t>
            </w:r>
          </w:p>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color w:val="000000" w:themeColor="text1"/>
                <w:kern w:val="21"/>
                <w:szCs w:val="21"/>
                <w14:textFill>
                  <w14:solidFill>
                    <w14:schemeClr w14:val="tx1"/>
                  </w14:solidFill>
                </w14:textFill>
              </w:rPr>
              <w:t>方案</w:t>
            </w:r>
          </w:p>
        </w:tc>
        <w:tc>
          <w:tcPr>
            <w:tcW w:w="293" w:type="pct"/>
            <w:vAlign w:val="center"/>
          </w:tcPr>
          <w:p>
            <w:pPr>
              <w:spacing w:line="320" w:lineRule="exact"/>
              <w:jc w:val="center"/>
              <w:rPr>
                <w:rFonts w:hint="eastAsia" w:ascii="宋体" w:hAnsi="宋体" w:eastAsia="宋体" w:cs="宋体"/>
                <w:kern w:val="21"/>
                <w:szCs w:val="21"/>
                <w:highlight w:val="yellow"/>
              </w:rPr>
            </w:pPr>
            <w:r>
              <w:rPr>
                <w:rFonts w:hint="eastAsia" w:ascii="宋体" w:hAnsi="宋体" w:eastAsia="宋体" w:cs="宋体"/>
                <w:szCs w:val="21"/>
                <w:highlight w:val="yellow"/>
              </w:rPr>
              <w:t>2分</w:t>
            </w:r>
          </w:p>
        </w:tc>
        <w:tc>
          <w:tcPr>
            <w:tcW w:w="3768" w:type="pct"/>
            <w:vAlign w:val="center"/>
          </w:tcPr>
          <w:p>
            <w:pPr>
              <w:spacing w:line="320" w:lineRule="exact"/>
              <w:rPr>
                <w:rFonts w:hint="eastAsia" w:ascii="宋体" w:hAnsi="宋体" w:eastAsia="宋体" w:cs="宋体"/>
                <w:szCs w:val="21"/>
              </w:rPr>
            </w:pPr>
            <w:r>
              <w:rPr>
                <w:rFonts w:hint="eastAsia" w:ascii="宋体" w:hAnsi="宋体" w:eastAsia="宋体" w:cs="宋体"/>
                <w:spacing w:val="-6"/>
                <w:szCs w:val="21"/>
              </w:rPr>
              <w:t>投标人</w:t>
            </w:r>
            <w:r>
              <w:rPr>
                <w:rFonts w:hint="eastAsia" w:ascii="宋体" w:hAnsi="宋体" w:eastAsia="宋体" w:cs="宋体"/>
                <w:szCs w:val="21"/>
              </w:rPr>
              <w:t>拟派的项目负责人</w:t>
            </w:r>
            <w:r>
              <w:rPr>
                <w:rFonts w:hint="eastAsia" w:ascii="宋体" w:hAnsi="宋体" w:eastAsia="宋体" w:cs="宋体"/>
                <w:szCs w:val="21"/>
                <w:highlight w:val="yellow"/>
              </w:rPr>
              <w:t>具有类似项目实施经验</w:t>
            </w:r>
            <w:r>
              <w:rPr>
                <w:rFonts w:hint="eastAsia" w:ascii="宋体" w:hAnsi="宋体" w:eastAsia="宋体" w:cs="宋体"/>
                <w:szCs w:val="21"/>
              </w:rPr>
              <w:t>，每提供1个的得</w:t>
            </w:r>
            <w:r>
              <w:rPr>
                <w:rFonts w:hint="eastAsia" w:ascii="宋体" w:hAnsi="宋体" w:eastAsia="宋体" w:cs="宋体"/>
                <w:szCs w:val="21"/>
                <w:highlight w:val="yellow"/>
              </w:rPr>
              <w:t>1分</w:t>
            </w:r>
            <w:r>
              <w:rPr>
                <w:rFonts w:hint="eastAsia" w:ascii="宋体" w:hAnsi="宋体" w:eastAsia="宋体" w:cs="宋体"/>
                <w:szCs w:val="21"/>
              </w:rPr>
              <w:t>；本项最高得</w:t>
            </w:r>
            <w:r>
              <w:rPr>
                <w:rFonts w:hint="eastAsia" w:ascii="宋体" w:hAnsi="宋体" w:eastAsia="宋体" w:cs="宋体"/>
                <w:szCs w:val="21"/>
                <w:highlight w:val="yellow"/>
              </w:rPr>
              <w:t>2分</w:t>
            </w:r>
            <w:r>
              <w:rPr>
                <w:rFonts w:hint="eastAsia" w:ascii="宋体" w:hAnsi="宋体" w:eastAsia="宋体" w:cs="宋体"/>
                <w:szCs w:val="21"/>
              </w:rPr>
              <w:t>。</w:t>
            </w:r>
            <w:r>
              <w:rPr>
                <w:rFonts w:hint="eastAsia" w:ascii="宋体" w:hAnsi="宋体" w:eastAsia="宋体" w:cs="宋体"/>
                <w:b/>
                <w:bCs/>
                <w:szCs w:val="21"/>
                <w:highlight w:val="yellow"/>
              </w:rPr>
              <w:t>与企业业绩不重复计分；</w:t>
            </w:r>
            <w:r>
              <w:rPr>
                <w:rFonts w:hint="eastAsia" w:ascii="宋体" w:hAnsi="宋体" w:eastAsia="宋体" w:cs="宋体"/>
                <w:b/>
                <w:kern w:val="21"/>
                <w:szCs w:val="21"/>
                <w:highlight w:val="yellow"/>
              </w:rPr>
              <w:t>同一业主单位的不重复计分</w:t>
            </w:r>
            <w:r>
              <w:rPr>
                <w:rFonts w:hint="eastAsia" w:ascii="宋体" w:hAnsi="宋体" w:eastAsia="宋体" w:cs="宋体"/>
                <w:b/>
                <w:bCs/>
                <w:szCs w:val="21"/>
                <w:highlight w:val="yellow"/>
              </w:rPr>
              <w:t>。</w:t>
            </w:r>
          </w:p>
          <w:p>
            <w:pPr>
              <w:tabs>
                <w:tab w:val="left" w:pos="420"/>
              </w:tabs>
              <w:autoSpaceDE w:val="0"/>
              <w:autoSpaceDN w:val="0"/>
              <w:spacing w:line="320" w:lineRule="exact"/>
              <w:rPr>
                <w:rFonts w:hint="eastAsia" w:ascii="宋体" w:hAnsi="宋体" w:eastAsia="宋体" w:cs="宋体"/>
                <w:spacing w:val="-6"/>
                <w:szCs w:val="21"/>
              </w:rPr>
            </w:pPr>
            <w:r>
              <w:rPr>
                <w:rFonts w:hint="eastAsia" w:ascii="宋体" w:hAnsi="宋体" w:eastAsia="宋体" w:cs="宋体"/>
                <w:szCs w:val="21"/>
              </w:rPr>
              <w:t>注：须提供有效的劳务合同复印件、</w:t>
            </w:r>
            <w:r>
              <w:rPr>
                <w:rFonts w:hint="eastAsia" w:ascii="宋体" w:hAnsi="宋体" w:eastAsia="宋体" w:cs="宋体"/>
                <w:szCs w:val="21"/>
                <w:highlight w:val="green"/>
              </w:rPr>
              <w:t>公告发布前6个月任意一个月在投标单位缴纳社保证明材料</w:t>
            </w:r>
            <w:r>
              <w:rPr>
                <w:rFonts w:hint="eastAsia" w:ascii="宋体" w:hAnsi="宋体" w:eastAsia="宋体" w:cs="宋体"/>
                <w:szCs w:val="21"/>
              </w:rPr>
              <w:t>、类似项目实施经验合同复印件。合同中需体现项目实施成员信息；若合同无法体现项目实施成员信息，除合同外需提供由业主单位出具的项目实施成员信息说明并加盖业主单位公章（或业主单位实施部门章）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continue"/>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p>
        </w:tc>
        <w:tc>
          <w:tcPr>
            <w:tcW w:w="446" w:type="pct"/>
            <w:vMerge w:val="continue"/>
            <w:vAlign w:val="center"/>
          </w:tcPr>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p>
        </w:tc>
        <w:tc>
          <w:tcPr>
            <w:tcW w:w="293" w:type="pct"/>
            <w:vAlign w:val="center"/>
          </w:tcPr>
          <w:p>
            <w:pPr>
              <w:spacing w:line="320" w:lineRule="exact"/>
              <w:jc w:val="center"/>
              <w:rPr>
                <w:rFonts w:hint="eastAsia" w:ascii="宋体" w:hAnsi="宋体" w:eastAsia="宋体" w:cs="宋体"/>
                <w:kern w:val="21"/>
                <w:szCs w:val="21"/>
                <w:highlight w:val="yellow"/>
              </w:rPr>
            </w:pPr>
            <w:r>
              <w:rPr>
                <w:rFonts w:hint="eastAsia" w:ascii="宋体" w:hAnsi="宋体" w:eastAsia="宋体" w:cs="宋体"/>
                <w:szCs w:val="21"/>
                <w:highlight w:val="yellow"/>
              </w:rPr>
              <w:t>2分</w:t>
            </w:r>
          </w:p>
        </w:tc>
        <w:tc>
          <w:tcPr>
            <w:tcW w:w="3768" w:type="pct"/>
            <w:vAlign w:val="center"/>
          </w:tcPr>
          <w:p>
            <w:pPr>
              <w:spacing w:line="320" w:lineRule="exact"/>
              <w:rPr>
                <w:rFonts w:hint="eastAsia" w:ascii="宋体" w:hAnsi="宋体" w:eastAsia="宋体" w:cs="宋体"/>
                <w:szCs w:val="21"/>
              </w:rPr>
            </w:pPr>
            <w:r>
              <w:rPr>
                <w:rFonts w:hint="eastAsia" w:ascii="宋体" w:hAnsi="宋体" w:eastAsia="宋体" w:cs="宋体"/>
                <w:szCs w:val="21"/>
              </w:rPr>
              <w:t>根据</w:t>
            </w:r>
            <w:r>
              <w:rPr>
                <w:rFonts w:hint="eastAsia" w:ascii="宋体" w:hAnsi="宋体" w:eastAsia="宋体" w:cs="宋体"/>
                <w:spacing w:val="-6"/>
                <w:szCs w:val="21"/>
              </w:rPr>
              <w:t>投标人</w:t>
            </w:r>
            <w:r>
              <w:rPr>
                <w:rFonts w:hint="eastAsia" w:ascii="宋体" w:hAnsi="宋体" w:eastAsia="宋体" w:cs="宋体"/>
                <w:szCs w:val="21"/>
              </w:rPr>
              <w:t>的人员</w:t>
            </w:r>
            <w:r>
              <w:rPr>
                <w:rFonts w:hint="eastAsia" w:ascii="宋体" w:hAnsi="宋体" w:eastAsia="宋体" w:cs="宋体"/>
                <w:kern w:val="21"/>
                <w:szCs w:val="21"/>
              </w:rPr>
              <w:t>配备</w:t>
            </w:r>
            <w:r>
              <w:rPr>
                <w:rFonts w:hint="eastAsia" w:ascii="宋体" w:hAnsi="宋体" w:eastAsia="宋体" w:cs="宋体"/>
                <w:color w:val="000000" w:themeColor="text1"/>
                <w:kern w:val="21"/>
                <w:szCs w:val="21"/>
                <w14:textFill>
                  <w14:solidFill>
                    <w14:schemeClr w14:val="tx1"/>
                  </w14:solidFill>
                </w14:textFill>
              </w:rPr>
              <w:t>方案</w:t>
            </w:r>
            <w:r>
              <w:rPr>
                <w:rFonts w:hint="eastAsia" w:ascii="宋体" w:hAnsi="宋体" w:eastAsia="宋体" w:cs="宋体"/>
                <w:szCs w:val="21"/>
              </w:rPr>
              <w:t>进行评审。</w:t>
            </w:r>
          </w:p>
          <w:p>
            <w:pPr>
              <w:pStyle w:val="2"/>
              <w:spacing w:line="320" w:lineRule="exact"/>
              <w:ind w:left="0" w:firstLine="0"/>
              <w:rPr>
                <w:rFonts w:hint="eastAsia" w:ascii="宋体" w:hAnsi="宋体" w:cs="宋体"/>
                <w:szCs w:val="21"/>
              </w:rPr>
            </w:pPr>
            <w:r>
              <w:rPr>
                <w:rFonts w:hint="eastAsia" w:ascii="宋体" w:hAnsi="宋体" w:cs="宋体"/>
                <w:b/>
                <w:bCs/>
                <w:spacing w:val="-6"/>
                <w:szCs w:val="21"/>
              </w:rPr>
              <w:t>评审因素：</w:t>
            </w:r>
            <w:r>
              <w:rPr>
                <w:rFonts w:hint="eastAsia" w:ascii="宋体" w:hAnsi="宋体" w:cs="宋体"/>
                <w:spacing w:val="-6"/>
                <w:szCs w:val="21"/>
              </w:rPr>
              <w:t>①</w:t>
            </w:r>
            <w:r>
              <w:rPr>
                <w:rFonts w:hint="eastAsia" w:ascii="宋体" w:hAnsi="宋体" w:cs="宋体"/>
                <w:szCs w:val="21"/>
              </w:rPr>
              <w:t>人员构成及工作分配</w:t>
            </w:r>
            <w:r>
              <w:rPr>
                <w:rFonts w:hint="eastAsia" w:ascii="宋体" w:hAnsi="宋体" w:cs="宋体"/>
                <w:spacing w:val="-6"/>
                <w:szCs w:val="21"/>
              </w:rPr>
              <w:t>（</w:t>
            </w:r>
            <w:r>
              <w:rPr>
                <w:rFonts w:hint="eastAsia" w:ascii="宋体" w:hAnsi="宋体" w:cs="宋体"/>
                <w:spacing w:val="-6"/>
                <w:szCs w:val="21"/>
                <w:highlight w:val="yellow"/>
              </w:rPr>
              <w:t>1分</w:t>
            </w:r>
            <w:r>
              <w:rPr>
                <w:rFonts w:hint="eastAsia" w:ascii="宋体" w:hAnsi="宋体" w:cs="宋体"/>
                <w:spacing w:val="-6"/>
                <w:szCs w:val="21"/>
              </w:rPr>
              <w:t>）；②</w:t>
            </w:r>
            <w:r>
              <w:rPr>
                <w:rFonts w:hint="eastAsia" w:ascii="宋体" w:hAnsi="宋体" w:cs="宋体"/>
                <w:szCs w:val="21"/>
              </w:rPr>
              <w:t>人员工作管理制度（</w:t>
            </w:r>
            <w:r>
              <w:rPr>
                <w:rFonts w:hint="eastAsia" w:ascii="宋体" w:hAnsi="宋体" w:cs="宋体"/>
                <w:szCs w:val="21"/>
                <w:highlight w:val="yellow"/>
              </w:rPr>
              <w:t>1分</w:t>
            </w:r>
            <w:r>
              <w:rPr>
                <w:rFonts w:hint="eastAsia" w:ascii="宋体" w:hAnsi="宋体" w:cs="宋体"/>
                <w:szCs w:val="21"/>
              </w:rPr>
              <w:t>）。</w:t>
            </w:r>
          </w:p>
          <w:p>
            <w:pPr>
              <w:pStyle w:val="2"/>
              <w:spacing w:line="320" w:lineRule="exact"/>
              <w:ind w:left="0" w:firstLine="0"/>
              <w:rPr>
                <w:rFonts w:hint="eastAsia" w:ascii="宋体" w:hAnsi="宋体" w:cs="宋体"/>
                <w:b/>
                <w:bCs/>
                <w:szCs w:val="21"/>
              </w:rPr>
            </w:pPr>
            <w:r>
              <w:rPr>
                <w:rFonts w:hint="eastAsia" w:ascii="宋体" w:hAnsi="宋体" w:cs="宋体"/>
                <w:b/>
                <w:bCs/>
                <w:szCs w:val="21"/>
              </w:rPr>
              <w:t>评审标准：</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①内容完全结合整体需求，进行全方面的描述。（是指：内容根据本项目定制，与本项目切合度高，对项目内容做了全方面、多层次的描述，且针对具体点有深度分析。）</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②内容合理可行。（是指：</w:t>
            </w:r>
            <w:r>
              <w:rPr>
                <w:rFonts w:hint="eastAsia" w:ascii="宋体" w:hAnsi="宋体" w:cs="宋体"/>
                <w:szCs w:val="21"/>
              </w:rPr>
              <w:t>依据相关标准规范进行科学设计</w:t>
            </w:r>
            <w:r>
              <w:rPr>
                <w:rFonts w:hint="eastAsia" w:ascii="宋体" w:hAnsi="宋体" w:cs="宋体"/>
                <w:spacing w:val="-6"/>
                <w:szCs w:val="21"/>
              </w:rPr>
              <w:t>，且具备可操作性，符合实际操作。）</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上述每项评审因素满足一项评审标准的得</w:t>
            </w:r>
            <w:r>
              <w:rPr>
                <w:rFonts w:hint="eastAsia" w:ascii="宋体" w:hAnsi="宋体" w:cs="宋体"/>
                <w:spacing w:val="-6"/>
                <w:szCs w:val="21"/>
                <w:highlight w:val="yellow"/>
              </w:rPr>
              <w:t>0.5分</w:t>
            </w:r>
            <w:r>
              <w:rPr>
                <w:rFonts w:hint="eastAsia" w:ascii="宋体" w:hAnsi="宋体" w:cs="宋体"/>
                <w:spacing w:val="-6"/>
                <w:szCs w:val="21"/>
              </w:rPr>
              <w:t>，全部满足的得</w:t>
            </w:r>
            <w:r>
              <w:rPr>
                <w:rFonts w:hint="eastAsia" w:ascii="宋体" w:hAnsi="宋体" w:cs="宋体"/>
                <w:spacing w:val="-6"/>
                <w:szCs w:val="21"/>
                <w:highlight w:val="yellow"/>
              </w:rPr>
              <w:t>1分</w:t>
            </w:r>
            <w:r>
              <w:rPr>
                <w:rFonts w:hint="eastAsia" w:ascii="宋体" w:hAnsi="宋体" w:cs="宋体"/>
                <w:spacing w:val="-6"/>
                <w:szCs w:val="21"/>
              </w:rPr>
              <w:t>。对</w:t>
            </w:r>
            <w:r>
              <w:rPr>
                <w:rFonts w:hint="eastAsia" w:ascii="宋体" w:hAnsi="宋体" w:cs="宋体"/>
                <w:spacing w:val="-6"/>
                <w:szCs w:val="21"/>
                <w:highlight w:val="yellow"/>
              </w:rPr>
              <w:t>2项</w:t>
            </w:r>
            <w:r>
              <w:rPr>
                <w:rFonts w:hint="eastAsia" w:ascii="宋体" w:hAnsi="宋体" w:cs="宋体"/>
                <w:spacing w:val="-6"/>
                <w:szCs w:val="21"/>
              </w:rPr>
              <w:t>评审因素进行打分，此项满分</w:t>
            </w:r>
            <w:r>
              <w:rPr>
                <w:rFonts w:hint="eastAsia" w:ascii="宋体" w:hAnsi="宋体" w:cs="宋体"/>
                <w:spacing w:val="-6"/>
                <w:szCs w:val="21"/>
                <w:highlight w:val="yellow"/>
              </w:rPr>
              <w:t>2分</w:t>
            </w:r>
            <w:r>
              <w:rPr>
                <w:rFonts w:hint="eastAsia" w:ascii="宋体" w:hAnsi="宋体" w:cs="宋体"/>
                <w:spacing w:val="-6"/>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continue"/>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p>
        </w:tc>
        <w:tc>
          <w:tcPr>
            <w:tcW w:w="446" w:type="pct"/>
            <w:vAlign w:val="center"/>
          </w:tcPr>
          <w:p>
            <w:pPr>
              <w:pStyle w:val="29"/>
              <w:adjustRightInd/>
              <w:spacing w:line="320" w:lineRule="exact"/>
              <w:jc w:val="center"/>
              <w:rPr>
                <w:rFonts w:hint="eastAsia" w:ascii="宋体" w:hAnsi="宋体" w:cs="宋体"/>
                <w:color w:val="000000" w:themeColor="text1"/>
                <w:kern w:val="21"/>
                <w:sz w:val="21"/>
                <w:szCs w:val="21"/>
                <w14:textFill>
                  <w14:solidFill>
                    <w14:schemeClr w14:val="tx1"/>
                  </w14:solidFill>
                </w14:textFill>
              </w:rPr>
            </w:pPr>
            <w:r>
              <w:rPr>
                <w:rFonts w:hint="eastAsia" w:ascii="宋体" w:hAnsi="宋体" w:cs="宋体"/>
                <w:color w:val="auto"/>
                <w:sz w:val="21"/>
                <w:szCs w:val="21"/>
              </w:rPr>
              <w:t>交付方案</w:t>
            </w:r>
          </w:p>
        </w:tc>
        <w:tc>
          <w:tcPr>
            <w:tcW w:w="293" w:type="pct"/>
            <w:vAlign w:val="center"/>
          </w:tcPr>
          <w:p>
            <w:pPr>
              <w:spacing w:line="320" w:lineRule="exact"/>
              <w:jc w:val="center"/>
              <w:rPr>
                <w:rFonts w:hint="eastAsia" w:ascii="宋体" w:hAnsi="宋体" w:eastAsia="宋体" w:cs="宋体"/>
                <w:kern w:val="21"/>
                <w:szCs w:val="21"/>
              </w:rPr>
            </w:pPr>
            <w:r>
              <w:rPr>
                <w:rFonts w:hint="eastAsia" w:ascii="宋体" w:hAnsi="宋体" w:eastAsia="宋体" w:cs="宋体"/>
                <w:spacing w:val="-6"/>
                <w:szCs w:val="21"/>
              </w:rPr>
              <w:t>2分</w:t>
            </w:r>
          </w:p>
        </w:tc>
        <w:tc>
          <w:tcPr>
            <w:tcW w:w="3768" w:type="pct"/>
            <w:vAlign w:val="center"/>
          </w:tcPr>
          <w:p>
            <w:pPr>
              <w:spacing w:line="320" w:lineRule="exact"/>
              <w:jc w:val="left"/>
              <w:rPr>
                <w:rFonts w:hint="eastAsia" w:ascii="宋体" w:hAnsi="宋体" w:eastAsia="宋体" w:cs="宋体"/>
                <w:szCs w:val="21"/>
              </w:rPr>
            </w:pPr>
            <w:r>
              <w:rPr>
                <w:rFonts w:hint="eastAsia" w:ascii="宋体" w:hAnsi="宋体" w:eastAsia="宋体" w:cs="宋体"/>
                <w:spacing w:val="-6"/>
                <w:szCs w:val="21"/>
              </w:rPr>
              <w:t>根据投标人提供的交付</w:t>
            </w:r>
            <w:r>
              <w:rPr>
                <w:rFonts w:hint="eastAsia" w:ascii="宋体" w:hAnsi="宋体" w:eastAsia="宋体" w:cs="宋体"/>
                <w:szCs w:val="21"/>
              </w:rPr>
              <w:t>方案</w:t>
            </w:r>
            <w:r>
              <w:rPr>
                <w:rFonts w:hint="eastAsia" w:ascii="宋体" w:hAnsi="宋体" w:eastAsia="宋体" w:cs="宋体"/>
                <w:spacing w:val="-6"/>
                <w:szCs w:val="21"/>
              </w:rPr>
              <w:t>进行评审</w:t>
            </w:r>
            <w:r>
              <w:rPr>
                <w:rFonts w:hint="eastAsia" w:ascii="宋体" w:hAnsi="宋体" w:eastAsia="宋体" w:cs="宋体"/>
                <w:szCs w:val="21"/>
              </w:rPr>
              <w:t>。</w:t>
            </w:r>
          </w:p>
          <w:p>
            <w:pPr>
              <w:spacing w:line="320" w:lineRule="exact"/>
              <w:jc w:val="left"/>
              <w:rPr>
                <w:rFonts w:hint="eastAsia" w:ascii="宋体" w:hAnsi="宋体" w:eastAsia="宋体" w:cs="宋体"/>
                <w:spacing w:val="-6"/>
                <w:szCs w:val="21"/>
              </w:rPr>
            </w:pPr>
            <w:r>
              <w:rPr>
                <w:rFonts w:hint="eastAsia" w:ascii="宋体" w:hAnsi="宋体" w:eastAsia="宋体" w:cs="宋体"/>
                <w:b/>
                <w:bCs/>
                <w:spacing w:val="-6"/>
                <w:szCs w:val="21"/>
              </w:rPr>
              <w:t>评审因素：</w:t>
            </w:r>
            <w:r>
              <w:rPr>
                <w:rFonts w:hint="eastAsia" w:ascii="宋体" w:hAnsi="宋体" w:eastAsia="宋体" w:cs="宋体"/>
                <w:spacing w:val="-6"/>
                <w:szCs w:val="21"/>
              </w:rPr>
              <w:t>①交付流程（</w:t>
            </w:r>
            <w:r>
              <w:rPr>
                <w:rFonts w:hint="eastAsia" w:ascii="宋体" w:hAnsi="宋体" w:eastAsia="宋体" w:cs="宋体"/>
                <w:spacing w:val="-6"/>
                <w:szCs w:val="21"/>
                <w:highlight w:val="yellow"/>
              </w:rPr>
              <w:t>1分</w:t>
            </w:r>
            <w:r>
              <w:rPr>
                <w:rFonts w:hint="eastAsia" w:ascii="宋体" w:hAnsi="宋体" w:eastAsia="宋体" w:cs="宋体"/>
                <w:spacing w:val="-6"/>
                <w:szCs w:val="21"/>
              </w:rPr>
              <w:t>）；②交付</w:t>
            </w:r>
            <w:r>
              <w:rPr>
                <w:rFonts w:hint="eastAsia" w:ascii="宋体" w:hAnsi="宋体" w:eastAsia="宋体" w:cs="宋体"/>
                <w:szCs w:val="21"/>
              </w:rPr>
              <w:t>进度控制措施（</w:t>
            </w:r>
            <w:r>
              <w:rPr>
                <w:rFonts w:hint="eastAsia" w:ascii="宋体" w:hAnsi="宋体" w:eastAsia="宋体" w:cs="宋体"/>
                <w:szCs w:val="21"/>
                <w:highlight w:val="yellow"/>
              </w:rPr>
              <w:t>1分</w:t>
            </w:r>
            <w:r>
              <w:rPr>
                <w:rFonts w:hint="eastAsia" w:ascii="宋体" w:hAnsi="宋体" w:eastAsia="宋体" w:cs="宋体"/>
                <w:szCs w:val="21"/>
              </w:rPr>
              <w:t>）。</w:t>
            </w:r>
          </w:p>
          <w:p>
            <w:pPr>
              <w:pStyle w:val="2"/>
              <w:spacing w:line="320" w:lineRule="exact"/>
              <w:ind w:left="0" w:firstLine="0"/>
              <w:rPr>
                <w:rFonts w:hint="eastAsia" w:ascii="宋体" w:hAnsi="宋体" w:cs="宋体"/>
                <w:b/>
                <w:bCs/>
                <w:szCs w:val="21"/>
              </w:rPr>
            </w:pPr>
            <w:r>
              <w:rPr>
                <w:rFonts w:hint="eastAsia" w:ascii="宋体" w:hAnsi="宋体" w:cs="宋体"/>
                <w:b/>
                <w:bCs/>
                <w:szCs w:val="21"/>
              </w:rPr>
              <w:t>评审标准：</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②方案合理可行。（是指：</w:t>
            </w:r>
            <w:r>
              <w:rPr>
                <w:rFonts w:hint="eastAsia" w:ascii="宋体" w:hAnsi="宋体" w:cs="宋体"/>
                <w:szCs w:val="21"/>
              </w:rPr>
              <w:t>依据相关标准规范进行科学设计</w:t>
            </w:r>
            <w:r>
              <w:rPr>
                <w:rFonts w:hint="eastAsia" w:ascii="宋体" w:hAnsi="宋体" w:cs="宋体"/>
                <w:spacing w:val="-6"/>
                <w:szCs w:val="21"/>
              </w:rPr>
              <w:t>，且具备可操作性，符合实际操作。）</w:t>
            </w:r>
          </w:p>
          <w:p>
            <w:pPr>
              <w:spacing w:line="320" w:lineRule="exact"/>
              <w:rPr>
                <w:rFonts w:hint="eastAsia" w:ascii="宋体" w:hAnsi="宋体" w:eastAsia="宋体" w:cs="宋体"/>
                <w:kern w:val="21"/>
                <w:szCs w:val="21"/>
              </w:rPr>
            </w:pPr>
            <w:r>
              <w:rPr>
                <w:rFonts w:hint="eastAsia" w:ascii="宋体" w:hAnsi="宋体" w:eastAsia="宋体" w:cs="宋体"/>
                <w:spacing w:val="-6"/>
                <w:szCs w:val="21"/>
              </w:rPr>
              <w:t>上述每项评审因素满足一项评审标准的得</w:t>
            </w:r>
            <w:r>
              <w:rPr>
                <w:rFonts w:hint="eastAsia" w:ascii="宋体" w:hAnsi="宋体" w:eastAsia="宋体" w:cs="宋体"/>
                <w:spacing w:val="-6"/>
                <w:szCs w:val="21"/>
                <w:highlight w:val="yellow"/>
              </w:rPr>
              <w:t>0.5分</w:t>
            </w:r>
            <w:r>
              <w:rPr>
                <w:rFonts w:hint="eastAsia" w:ascii="宋体" w:hAnsi="宋体" w:eastAsia="宋体" w:cs="宋体"/>
                <w:spacing w:val="-6"/>
                <w:szCs w:val="21"/>
              </w:rPr>
              <w:t>，全部满足的得</w:t>
            </w:r>
            <w:r>
              <w:rPr>
                <w:rFonts w:hint="eastAsia" w:ascii="宋体" w:hAnsi="宋体" w:eastAsia="宋体" w:cs="宋体"/>
                <w:spacing w:val="-6"/>
                <w:szCs w:val="21"/>
                <w:highlight w:val="yellow"/>
              </w:rPr>
              <w:t>1分</w:t>
            </w:r>
            <w:r>
              <w:rPr>
                <w:rFonts w:hint="eastAsia" w:ascii="宋体" w:hAnsi="宋体" w:eastAsia="宋体" w:cs="宋体"/>
                <w:spacing w:val="-6"/>
                <w:szCs w:val="21"/>
              </w:rPr>
              <w:t>。对</w:t>
            </w:r>
            <w:r>
              <w:rPr>
                <w:rFonts w:hint="eastAsia" w:ascii="宋体" w:hAnsi="宋体" w:eastAsia="宋体" w:cs="宋体"/>
                <w:spacing w:val="-6"/>
                <w:szCs w:val="21"/>
                <w:highlight w:val="yellow"/>
              </w:rPr>
              <w:t>2项</w:t>
            </w:r>
            <w:r>
              <w:rPr>
                <w:rFonts w:hint="eastAsia" w:ascii="宋体" w:hAnsi="宋体" w:eastAsia="宋体" w:cs="宋体"/>
                <w:spacing w:val="-6"/>
                <w:szCs w:val="21"/>
              </w:rPr>
              <w:t>评审因素进行打分，此项满分</w:t>
            </w:r>
            <w:r>
              <w:rPr>
                <w:rFonts w:hint="eastAsia" w:ascii="宋体" w:hAnsi="宋体" w:eastAsia="宋体" w:cs="宋体"/>
                <w:spacing w:val="-6"/>
                <w:szCs w:val="21"/>
                <w:highlight w:val="yellow"/>
              </w:rPr>
              <w:t>2分</w:t>
            </w:r>
            <w:r>
              <w:rPr>
                <w:rFonts w:hint="eastAsia" w:ascii="宋体" w:hAnsi="宋体" w:eastAsia="宋体" w:cs="宋体"/>
                <w:spacing w:val="-6"/>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continue"/>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p>
        </w:tc>
        <w:tc>
          <w:tcPr>
            <w:tcW w:w="446" w:type="pct"/>
            <w:vAlign w:val="center"/>
          </w:tcPr>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color w:val="000000"/>
                <w:szCs w:val="21"/>
              </w:rPr>
              <w:t>应急方案</w:t>
            </w:r>
          </w:p>
        </w:tc>
        <w:tc>
          <w:tcPr>
            <w:tcW w:w="293" w:type="pct"/>
            <w:vAlign w:val="center"/>
          </w:tcPr>
          <w:p>
            <w:pPr>
              <w:spacing w:line="320" w:lineRule="exact"/>
              <w:jc w:val="center"/>
              <w:rPr>
                <w:rFonts w:hint="eastAsia" w:ascii="宋体" w:hAnsi="宋体" w:eastAsia="宋体" w:cs="宋体"/>
                <w:kern w:val="21"/>
                <w:szCs w:val="21"/>
              </w:rPr>
            </w:pPr>
            <w:r>
              <w:rPr>
                <w:rFonts w:hint="eastAsia" w:ascii="宋体" w:hAnsi="宋体" w:eastAsia="宋体" w:cs="宋体"/>
                <w:spacing w:val="-6"/>
                <w:szCs w:val="21"/>
                <w:highlight w:val="yellow"/>
              </w:rPr>
              <w:t>2分</w:t>
            </w:r>
          </w:p>
        </w:tc>
        <w:tc>
          <w:tcPr>
            <w:tcW w:w="3768" w:type="pct"/>
            <w:vAlign w:val="center"/>
          </w:tcPr>
          <w:p>
            <w:pPr>
              <w:spacing w:line="320" w:lineRule="exact"/>
              <w:rPr>
                <w:rFonts w:hint="eastAsia" w:ascii="宋体" w:hAnsi="宋体" w:eastAsia="宋体" w:cs="宋体"/>
                <w:szCs w:val="21"/>
              </w:rPr>
            </w:pPr>
            <w:r>
              <w:rPr>
                <w:rFonts w:hint="eastAsia" w:ascii="宋体" w:hAnsi="宋体" w:eastAsia="宋体" w:cs="宋体"/>
                <w:szCs w:val="21"/>
              </w:rPr>
              <w:t>根据投标人提供的</w:t>
            </w:r>
            <w:r>
              <w:rPr>
                <w:rFonts w:hint="eastAsia" w:ascii="宋体" w:hAnsi="宋体" w:eastAsia="宋体" w:cs="宋体"/>
                <w:color w:val="000000"/>
                <w:szCs w:val="21"/>
              </w:rPr>
              <w:t>应急方案</w:t>
            </w:r>
            <w:r>
              <w:rPr>
                <w:rFonts w:hint="eastAsia" w:ascii="宋体" w:hAnsi="宋体" w:eastAsia="宋体" w:cs="宋体"/>
                <w:szCs w:val="21"/>
              </w:rPr>
              <w:t>进行评审。</w:t>
            </w:r>
          </w:p>
          <w:p>
            <w:pPr>
              <w:pStyle w:val="2"/>
              <w:spacing w:line="320" w:lineRule="exact"/>
              <w:ind w:left="0" w:firstLine="0"/>
              <w:rPr>
                <w:rFonts w:hint="eastAsia" w:ascii="宋体" w:hAnsi="宋体" w:cs="宋体"/>
                <w:szCs w:val="21"/>
              </w:rPr>
            </w:pPr>
            <w:r>
              <w:rPr>
                <w:rFonts w:hint="eastAsia" w:ascii="宋体" w:hAnsi="宋体" w:cs="宋体"/>
                <w:b/>
                <w:bCs/>
                <w:spacing w:val="-6"/>
                <w:szCs w:val="21"/>
              </w:rPr>
              <w:t>评审因素：</w:t>
            </w:r>
            <w:r>
              <w:rPr>
                <w:rFonts w:hint="eastAsia" w:ascii="宋体" w:hAnsi="宋体" w:cs="宋体"/>
                <w:spacing w:val="-6"/>
                <w:szCs w:val="21"/>
              </w:rPr>
              <w:t>①</w:t>
            </w:r>
            <w:r>
              <w:rPr>
                <w:rFonts w:hint="eastAsia" w:ascii="宋体" w:hAnsi="宋体" w:cs="宋体"/>
                <w:szCs w:val="21"/>
              </w:rPr>
              <w:t>故障解决方案</w:t>
            </w:r>
            <w:r>
              <w:rPr>
                <w:rFonts w:hint="eastAsia" w:ascii="宋体" w:hAnsi="宋体" w:cs="宋体"/>
                <w:spacing w:val="-6"/>
                <w:szCs w:val="21"/>
              </w:rPr>
              <w:t>（</w:t>
            </w:r>
            <w:r>
              <w:rPr>
                <w:rFonts w:hint="eastAsia" w:ascii="宋体" w:hAnsi="宋体" w:cs="宋体"/>
                <w:spacing w:val="-6"/>
                <w:szCs w:val="21"/>
                <w:highlight w:val="yellow"/>
              </w:rPr>
              <w:t>1分</w:t>
            </w:r>
            <w:r>
              <w:rPr>
                <w:rFonts w:hint="eastAsia" w:ascii="宋体" w:hAnsi="宋体" w:cs="宋体"/>
                <w:spacing w:val="-6"/>
                <w:szCs w:val="21"/>
              </w:rPr>
              <w:t>）；②</w:t>
            </w:r>
            <w:r>
              <w:rPr>
                <w:rFonts w:hint="eastAsia" w:ascii="宋体" w:hAnsi="宋体" w:cs="宋体"/>
                <w:szCs w:val="21"/>
              </w:rPr>
              <w:t>紧急情况预案（</w:t>
            </w:r>
            <w:r>
              <w:rPr>
                <w:rFonts w:hint="eastAsia" w:ascii="宋体" w:hAnsi="宋体" w:cs="宋体"/>
                <w:szCs w:val="21"/>
                <w:highlight w:val="yellow"/>
              </w:rPr>
              <w:t>1分</w:t>
            </w:r>
            <w:r>
              <w:rPr>
                <w:rFonts w:hint="eastAsia" w:ascii="宋体" w:hAnsi="宋体" w:cs="宋体"/>
                <w:szCs w:val="21"/>
              </w:rPr>
              <w:t>）。</w:t>
            </w:r>
          </w:p>
          <w:p>
            <w:pPr>
              <w:pStyle w:val="2"/>
              <w:spacing w:line="320" w:lineRule="exact"/>
              <w:ind w:left="0" w:firstLine="0"/>
              <w:rPr>
                <w:rFonts w:hint="eastAsia" w:ascii="宋体" w:hAnsi="宋体" w:cs="宋体"/>
                <w:b/>
                <w:bCs/>
                <w:szCs w:val="21"/>
              </w:rPr>
            </w:pPr>
            <w:r>
              <w:rPr>
                <w:rFonts w:hint="eastAsia" w:ascii="宋体" w:hAnsi="宋体" w:cs="宋体"/>
                <w:b/>
                <w:bCs/>
                <w:szCs w:val="21"/>
              </w:rPr>
              <w:t>评审标准：</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②方案合理可行。（是指：</w:t>
            </w:r>
            <w:r>
              <w:rPr>
                <w:rFonts w:hint="eastAsia" w:ascii="宋体" w:hAnsi="宋体" w:cs="宋体"/>
                <w:szCs w:val="21"/>
              </w:rPr>
              <w:t>依据相关标准规范进行科学设计</w:t>
            </w:r>
            <w:r>
              <w:rPr>
                <w:rFonts w:hint="eastAsia" w:ascii="宋体" w:hAnsi="宋体" w:cs="宋体"/>
                <w:spacing w:val="-6"/>
                <w:szCs w:val="21"/>
              </w:rPr>
              <w:t>，且具备可操作性，符合实际操作。）</w:t>
            </w:r>
          </w:p>
          <w:p>
            <w:pPr>
              <w:spacing w:line="320" w:lineRule="exact"/>
              <w:rPr>
                <w:rFonts w:hint="eastAsia" w:ascii="宋体" w:hAnsi="宋体" w:eastAsia="宋体" w:cs="宋体"/>
                <w:kern w:val="21"/>
                <w:szCs w:val="21"/>
              </w:rPr>
            </w:pPr>
            <w:r>
              <w:rPr>
                <w:rFonts w:hint="eastAsia" w:ascii="宋体" w:hAnsi="宋体" w:eastAsia="宋体" w:cs="宋体"/>
                <w:spacing w:val="-6"/>
                <w:szCs w:val="21"/>
              </w:rPr>
              <w:t>上述每项评审因素满足一项评审标准的得</w:t>
            </w:r>
            <w:r>
              <w:rPr>
                <w:rFonts w:hint="eastAsia" w:ascii="宋体" w:hAnsi="宋体" w:eastAsia="宋体" w:cs="宋体"/>
                <w:spacing w:val="-6"/>
                <w:szCs w:val="21"/>
                <w:highlight w:val="yellow"/>
              </w:rPr>
              <w:t>0.5分</w:t>
            </w:r>
            <w:r>
              <w:rPr>
                <w:rFonts w:hint="eastAsia" w:ascii="宋体" w:hAnsi="宋体" w:eastAsia="宋体" w:cs="宋体"/>
                <w:spacing w:val="-6"/>
                <w:szCs w:val="21"/>
              </w:rPr>
              <w:t>，全部满足的得</w:t>
            </w:r>
            <w:r>
              <w:rPr>
                <w:rFonts w:hint="eastAsia" w:ascii="宋体" w:hAnsi="宋体" w:eastAsia="宋体" w:cs="宋体"/>
                <w:spacing w:val="-6"/>
                <w:szCs w:val="21"/>
                <w:highlight w:val="yellow"/>
              </w:rPr>
              <w:t>1分</w:t>
            </w:r>
            <w:r>
              <w:rPr>
                <w:rFonts w:hint="eastAsia" w:ascii="宋体" w:hAnsi="宋体" w:eastAsia="宋体" w:cs="宋体"/>
                <w:spacing w:val="-6"/>
                <w:szCs w:val="21"/>
              </w:rPr>
              <w:t>。对</w:t>
            </w:r>
            <w:r>
              <w:rPr>
                <w:rFonts w:hint="eastAsia" w:ascii="宋体" w:hAnsi="宋体" w:eastAsia="宋体" w:cs="宋体"/>
                <w:spacing w:val="-6"/>
                <w:szCs w:val="21"/>
                <w:highlight w:val="yellow"/>
              </w:rPr>
              <w:t>2项</w:t>
            </w:r>
            <w:r>
              <w:rPr>
                <w:rFonts w:hint="eastAsia" w:ascii="宋体" w:hAnsi="宋体" w:eastAsia="宋体" w:cs="宋体"/>
                <w:spacing w:val="-6"/>
                <w:szCs w:val="21"/>
              </w:rPr>
              <w:t>评审因素进行打分，此项满分</w:t>
            </w:r>
            <w:r>
              <w:rPr>
                <w:rFonts w:hint="eastAsia" w:ascii="宋体" w:hAnsi="宋体" w:eastAsia="宋体" w:cs="宋体"/>
                <w:spacing w:val="-6"/>
                <w:szCs w:val="21"/>
                <w:highlight w:val="yellow"/>
              </w:rPr>
              <w:t>2分</w:t>
            </w:r>
            <w:r>
              <w:rPr>
                <w:rFonts w:hint="eastAsia" w:ascii="宋体" w:hAnsi="宋体" w:eastAsia="宋体" w:cs="宋体"/>
                <w:spacing w:val="-6"/>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continue"/>
            <w:vAlign w:val="center"/>
          </w:tcPr>
          <w:p>
            <w:pPr>
              <w:spacing w:line="320" w:lineRule="exact"/>
              <w:jc w:val="center"/>
              <w:rPr>
                <w:rFonts w:hint="eastAsia" w:ascii="宋体" w:hAnsi="宋体" w:eastAsia="宋体" w:cs="宋体"/>
                <w:b/>
                <w:color w:val="000000" w:themeColor="text1"/>
                <w:kern w:val="21"/>
                <w:szCs w:val="21"/>
                <w14:textFill>
                  <w14:solidFill>
                    <w14:schemeClr w14:val="tx1"/>
                  </w14:solidFill>
                </w14:textFill>
              </w:rPr>
            </w:pPr>
          </w:p>
        </w:tc>
        <w:tc>
          <w:tcPr>
            <w:tcW w:w="446" w:type="pct"/>
            <w:vAlign w:val="center"/>
          </w:tcPr>
          <w:p>
            <w:pPr>
              <w:spacing w:line="320" w:lineRule="exact"/>
              <w:jc w:val="center"/>
              <w:rPr>
                <w:rFonts w:hint="eastAsia" w:ascii="宋体" w:hAnsi="宋体" w:eastAsia="宋体" w:cs="宋体"/>
                <w:color w:val="000000"/>
                <w:szCs w:val="21"/>
              </w:rPr>
            </w:pPr>
            <w:r>
              <w:rPr>
                <w:rFonts w:hint="eastAsia" w:ascii="宋体" w:hAnsi="宋体" w:eastAsia="宋体" w:cs="宋体"/>
                <w:color w:val="000000"/>
                <w:szCs w:val="21"/>
              </w:rPr>
              <w:t>质量管控措施</w:t>
            </w:r>
          </w:p>
        </w:tc>
        <w:tc>
          <w:tcPr>
            <w:tcW w:w="293" w:type="pct"/>
            <w:vAlign w:val="center"/>
          </w:tcPr>
          <w:p>
            <w:pPr>
              <w:spacing w:line="320" w:lineRule="exact"/>
              <w:jc w:val="center"/>
              <w:rPr>
                <w:rFonts w:hint="eastAsia" w:ascii="宋体" w:hAnsi="宋体" w:eastAsia="宋体" w:cs="宋体"/>
                <w:spacing w:val="-6"/>
                <w:szCs w:val="21"/>
                <w:highlight w:val="yellow"/>
              </w:rPr>
            </w:pPr>
            <w:r>
              <w:rPr>
                <w:rFonts w:hint="eastAsia" w:ascii="宋体" w:hAnsi="宋体" w:eastAsia="宋体" w:cs="宋体"/>
                <w:spacing w:val="-6"/>
                <w:szCs w:val="21"/>
                <w:highlight w:val="yellow"/>
              </w:rPr>
              <w:t>3分</w:t>
            </w:r>
          </w:p>
        </w:tc>
        <w:tc>
          <w:tcPr>
            <w:tcW w:w="3768" w:type="pct"/>
            <w:vAlign w:val="center"/>
          </w:tcPr>
          <w:p>
            <w:pPr>
              <w:spacing w:line="320" w:lineRule="exact"/>
              <w:rPr>
                <w:rFonts w:hint="eastAsia" w:ascii="宋体" w:hAnsi="宋体" w:eastAsia="宋体" w:cs="宋体"/>
                <w:szCs w:val="21"/>
              </w:rPr>
            </w:pPr>
            <w:r>
              <w:rPr>
                <w:rFonts w:hint="eastAsia" w:ascii="宋体" w:hAnsi="宋体" w:eastAsia="宋体" w:cs="宋体"/>
                <w:szCs w:val="21"/>
              </w:rPr>
              <w:t>根据</w:t>
            </w:r>
            <w:r>
              <w:rPr>
                <w:rFonts w:hint="eastAsia" w:ascii="宋体" w:hAnsi="宋体" w:eastAsia="宋体" w:cs="宋体"/>
                <w:spacing w:val="-6"/>
                <w:szCs w:val="21"/>
              </w:rPr>
              <w:t>投标人</w:t>
            </w:r>
            <w:r>
              <w:rPr>
                <w:rFonts w:hint="eastAsia" w:ascii="宋体" w:hAnsi="宋体" w:eastAsia="宋体" w:cs="宋体"/>
                <w:szCs w:val="21"/>
              </w:rPr>
              <w:t>拟定的质量管控措施进行评审。</w:t>
            </w:r>
          </w:p>
          <w:p>
            <w:pPr>
              <w:pStyle w:val="2"/>
              <w:spacing w:line="320" w:lineRule="exact"/>
              <w:ind w:left="0" w:firstLine="0"/>
              <w:rPr>
                <w:rFonts w:hint="eastAsia" w:ascii="宋体" w:hAnsi="宋体" w:cs="宋体"/>
                <w:szCs w:val="21"/>
              </w:rPr>
            </w:pPr>
            <w:r>
              <w:rPr>
                <w:rFonts w:hint="eastAsia" w:ascii="宋体" w:hAnsi="宋体" w:cs="宋体"/>
                <w:b/>
                <w:bCs/>
                <w:spacing w:val="-6"/>
                <w:szCs w:val="21"/>
              </w:rPr>
              <w:t>评审因素：</w:t>
            </w:r>
            <w:r>
              <w:rPr>
                <w:rFonts w:hint="eastAsia" w:ascii="宋体" w:hAnsi="宋体" w:cs="宋体"/>
                <w:spacing w:val="-6"/>
                <w:szCs w:val="21"/>
              </w:rPr>
              <w:t>①</w:t>
            </w:r>
            <w:r>
              <w:rPr>
                <w:rFonts w:hint="eastAsia" w:ascii="宋体" w:hAnsi="宋体" w:cs="宋体"/>
                <w:szCs w:val="21"/>
              </w:rPr>
              <w:t>质量目标</w:t>
            </w:r>
            <w:r>
              <w:rPr>
                <w:rFonts w:hint="eastAsia" w:ascii="宋体" w:hAnsi="宋体" w:cs="宋体"/>
                <w:spacing w:val="-6"/>
                <w:szCs w:val="21"/>
              </w:rPr>
              <w:t>（</w:t>
            </w:r>
            <w:r>
              <w:rPr>
                <w:rFonts w:hint="eastAsia" w:ascii="宋体" w:hAnsi="宋体" w:cs="宋体"/>
                <w:spacing w:val="-6"/>
                <w:szCs w:val="21"/>
                <w:highlight w:val="yellow"/>
              </w:rPr>
              <w:t>1分</w:t>
            </w:r>
            <w:r>
              <w:rPr>
                <w:rFonts w:hint="eastAsia" w:ascii="宋体" w:hAnsi="宋体" w:cs="宋体"/>
                <w:spacing w:val="-6"/>
                <w:szCs w:val="21"/>
              </w:rPr>
              <w:t>）；②</w:t>
            </w:r>
            <w:r>
              <w:rPr>
                <w:rFonts w:hint="eastAsia" w:ascii="宋体" w:hAnsi="宋体" w:cs="宋体"/>
                <w:szCs w:val="21"/>
              </w:rPr>
              <w:t>实施方案（</w:t>
            </w:r>
            <w:r>
              <w:rPr>
                <w:rFonts w:hint="eastAsia" w:ascii="宋体" w:hAnsi="宋体" w:cs="宋体"/>
                <w:szCs w:val="21"/>
                <w:highlight w:val="yellow"/>
              </w:rPr>
              <w:t>1分</w:t>
            </w:r>
            <w:r>
              <w:rPr>
                <w:rFonts w:hint="eastAsia" w:ascii="宋体" w:hAnsi="宋体" w:cs="宋体"/>
                <w:szCs w:val="21"/>
              </w:rPr>
              <w:t>）；③保障措施（</w:t>
            </w:r>
            <w:r>
              <w:rPr>
                <w:rFonts w:hint="eastAsia" w:ascii="宋体" w:hAnsi="宋体" w:cs="宋体"/>
                <w:szCs w:val="21"/>
                <w:highlight w:val="yellow"/>
              </w:rPr>
              <w:t>1分</w:t>
            </w:r>
            <w:r>
              <w:rPr>
                <w:rFonts w:hint="eastAsia" w:ascii="宋体" w:hAnsi="宋体" w:cs="宋体"/>
                <w:szCs w:val="21"/>
              </w:rPr>
              <w:t>）。</w:t>
            </w:r>
          </w:p>
          <w:p>
            <w:pPr>
              <w:pStyle w:val="2"/>
              <w:spacing w:line="320" w:lineRule="exact"/>
              <w:ind w:left="0" w:firstLine="0"/>
              <w:rPr>
                <w:rFonts w:hint="eastAsia" w:ascii="宋体" w:hAnsi="宋体" w:cs="宋体"/>
                <w:b/>
                <w:bCs/>
                <w:szCs w:val="21"/>
              </w:rPr>
            </w:pPr>
            <w:r>
              <w:rPr>
                <w:rFonts w:hint="eastAsia" w:ascii="宋体" w:hAnsi="宋体" w:cs="宋体"/>
                <w:b/>
                <w:bCs/>
                <w:szCs w:val="21"/>
              </w:rPr>
              <w:t>评审标准：</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②措施合理可行。（是指：</w:t>
            </w:r>
            <w:r>
              <w:rPr>
                <w:rFonts w:hint="eastAsia" w:ascii="宋体" w:hAnsi="宋体" w:cs="宋体"/>
                <w:szCs w:val="21"/>
              </w:rPr>
              <w:t>依据相关标准规范进行科学设计</w:t>
            </w:r>
            <w:r>
              <w:rPr>
                <w:rFonts w:hint="eastAsia" w:ascii="宋体" w:hAnsi="宋体" w:cs="宋体"/>
                <w:spacing w:val="-6"/>
                <w:szCs w:val="21"/>
              </w:rPr>
              <w:t>，且具备可操作性，符合实际操作。）</w:t>
            </w:r>
          </w:p>
          <w:p>
            <w:pPr>
              <w:spacing w:line="320" w:lineRule="exact"/>
              <w:rPr>
                <w:rFonts w:hint="eastAsia" w:ascii="宋体" w:hAnsi="宋体" w:eastAsia="宋体" w:cs="宋体"/>
                <w:szCs w:val="21"/>
              </w:rPr>
            </w:pPr>
            <w:r>
              <w:rPr>
                <w:rFonts w:hint="eastAsia" w:ascii="宋体" w:hAnsi="宋体" w:eastAsia="宋体" w:cs="宋体"/>
                <w:spacing w:val="-6"/>
                <w:szCs w:val="21"/>
              </w:rPr>
              <w:t>上述每项评审因素满足一项评审标准的得</w:t>
            </w:r>
            <w:r>
              <w:rPr>
                <w:rFonts w:hint="eastAsia" w:ascii="宋体" w:hAnsi="宋体" w:eastAsia="宋体" w:cs="宋体"/>
                <w:spacing w:val="-6"/>
                <w:szCs w:val="21"/>
                <w:highlight w:val="yellow"/>
              </w:rPr>
              <w:t>0.5分</w:t>
            </w:r>
            <w:r>
              <w:rPr>
                <w:rFonts w:hint="eastAsia" w:ascii="宋体" w:hAnsi="宋体" w:eastAsia="宋体" w:cs="宋体"/>
                <w:spacing w:val="-6"/>
                <w:szCs w:val="21"/>
              </w:rPr>
              <w:t>，全部满足的得</w:t>
            </w:r>
            <w:r>
              <w:rPr>
                <w:rFonts w:hint="eastAsia" w:ascii="宋体" w:hAnsi="宋体" w:eastAsia="宋体" w:cs="宋体"/>
                <w:spacing w:val="-6"/>
                <w:szCs w:val="21"/>
                <w:highlight w:val="yellow"/>
              </w:rPr>
              <w:t>1分</w:t>
            </w:r>
            <w:r>
              <w:rPr>
                <w:rFonts w:hint="eastAsia" w:ascii="宋体" w:hAnsi="宋体" w:eastAsia="宋体" w:cs="宋体"/>
                <w:spacing w:val="-6"/>
                <w:szCs w:val="21"/>
              </w:rPr>
              <w:t>。对</w:t>
            </w:r>
            <w:r>
              <w:rPr>
                <w:rFonts w:hint="eastAsia" w:ascii="宋体" w:hAnsi="宋体" w:eastAsia="宋体" w:cs="宋体"/>
                <w:spacing w:val="-6"/>
                <w:szCs w:val="21"/>
                <w:highlight w:val="yellow"/>
              </w:rPr>
              <w:t>3项</w:t>
            </w:r>
            <w:r>
              <w:rPr>
                <w:rFonts w:hint="eastAsia" w:ascii="宋体" w:hAnsi="宋体" w:eastAsia="宋体" w:cs="宋体"/>
                <w:spacing w:val="-6"/>
                <w:szCs w:val="21"/>
              </w:rPr>
              <w:t>评审因素进行打分，此项满分</w:t>
            </w:r>
            <w:r>
              <w:rPr>
                <w:rFonts w:hint="eastAsia" w:ascii="宋体" w:hAnsi="宋体" w:eastAsia="宋体" w:cs="宋体"/>
                <w:spacing w:val="-6"/>
                <w:szCs w:val="21"/>
                <w:highlight w:val="yellow"/>
              </w:rPr>
              <w:t>3分</w:t>
            </w:r>
            <w:r>
              <w:rPr>
                <w:rFonts w:hint="eastAsia" w:ascii="宋体" w:hAnsi="宋体" w:eastAsia="宋体" w:cs="宋体"/>
                <w:spacing w:val="-6"/>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3" w:type="pct"/>
            <w:vMerge w:val="continue"/>
            <w:vAlign w:val="center"/>
          </w:tcPr>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p>
        </w:tc>
        <w:tc>
          <w:tcPr>
            <w:tcW w:w="446" w:type="pct"/>
            <w:vAlign w:val="center"/>
          </w:tcPr>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color w:val="000000" w:themeColor="text1"/>
                <w:kern w:val="21"/>
                <w:szCs w:val="21"/>
                <w14:textFill>
                  <w14:solidFill>
                    <w14:schemeClr w14:val="tx1"/>
                  </w14:solidFill>
                </w14:textFill>
              </w:rPr>
              <w:t>售后服务</w:t>
            </w:r>
          </w:p>
        </w:tc>
        <w:tc>
          <w:tcPr>
            <w:tcW w:w="293" w:type="pct"/>
            <w:vAlign w:val="center"/>
          </w:tcPr>
          <w:p>
            <w:pPr>
              <w:spacing w:line="320" w:lineRule="exact"/>
              <w:jc w:val="center"/>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kern w:val="21"/>
                <w:szCs w:val="21"/>
                <w:highlight w:val="yellow"/>
              </w:rPr>
              <w:t>3分</w:t>
            </w:r>
          </w:p>
        </w:tc>
        <w:tc>
          <w:tcPr>
            <w:tcW w:w="3768" w:type="pct"/>
            <w:vAlign w:val="center"/>
          </w:tcPr>
          <w:p>
            <w:pPr>
              <w:spacing w:line="320" w:lineRule="exact"/>
              <w:jc w:val="left"/>
              <w:rPr>
                <w:rFonts w:hint="eastAsia" w:ascii="宋体" w:hAnsi="宋体" w:eastAsia="宋体" w:cs="宋体"/>
                <w:szCs w:val="21"/>
              </w:rPr>
            </w:pPr>
            <w:r>
              <w:rPr>
                <w:rFonts w:hint="eastAsia" w:ascii="宋体" w:hAnsi="宋体" w:eastAsia="宋体" w:cs="宋体"/>
                <w:szCs w:val="21"/>
              </w:rPr>
              <w:t>根据</w:t>
            </w:r>
            <w:r>
              <w:rPr>
                <w:rFonts w:hint="eastAsia" w:ascii="宋体" w:hAnsi="宋体" w:eastAsia="宋体" w:cs="宋体"/>
                <w:spacing w:val="-6"/>
                <w:szCs w:val="21"/>
              </w:rPr>
              <w:t>投标人</w:t>
            </w:r>
            <w:r>
              <w:rPr>
                <w:rFonts w:hint="eastAsia" w:ascii="宋体" w:hAnsi="宋体" w:eastAsia="宋体" w:cs="宋体"/>
                <w:szCs w:val="21"/>
              </w:rPr>
              <w:t>的售后服务方案进行评审。</w:t>
            </w:r>
          </w:p>
          <w:p>
            <w:pPr>
              <w:pStyle w:val="2"/>
              <w:spacing w:line="320" w:lineRule="exact"/>
              <w:ind w:left="0" w:firstLine="0"/>
              <w:rPr>
                <w:rFonts w:hint="eastAsia" w:ascii="宋体" w:hAnsi="宋体" w:cs="宋体"/>
                <w:szCs w:val="21"/>
              </w:rPr>
            </w:pPr>
            <w:r>
              <w:rPr>
                <w:rFonts w:hint="eastAsia" w:ascii="宋体" w:hAnsi="宋体" w:cs="宋体"/>
                <w:b/>
                <w:bCs/>
                <w:spacing w:val="-6"/>
                <w:szCs w:val="21"/>
              </w:rPr>
              <w:t>评审因素：</w:t>
            </w:r>
            <w:r>
              <w:rPr>
                <w:rFonts w:hint="eastAsia" w:ascii="宋体" w:hAnsi="宋体" w:cs="宋体"/>
                <w:spacing w:val="-6"/>
                <w:szCs w:val="21"/>
              </w:rPr>
              <w:t>①售后</w:t>
            </w:r>
            <w:r>
              <w:rPr>
                <w:rFonts w:hint="eastAsia" w:ascii="宋体" w:hAnsi="宋体" w:cs="宋体"/>
                <w:szCs w:val="21"/>
              </w:rPr>
              <w:t>服务体系</w:t>
            </w:r>
            <w:r>
              <w:rPr>
                <w:rFonts w:hint="eastAsia" w:ascii="宋体" w:hAnsi="宋体" w:cs="宋体"/>
                <w:spacing w:val="-6"/>
                <w:szCs w:val="21"/>
              </w:rPr>
              <w:t>（</w:t>
            </w:r>
            <w:r>
              <w:rPr>
                <w:rFonts w:hint="eastAsia" w:ascii="宋体" w:hAnsi="宋体" w:cs="宋体"/>
                <w:spacing w:val="-6"/>
                <w:szCs w:val="21"/>
                <w:highlight w:val="yellow"/>
              </w:rPr>
              <w:t>1分</w:t>
            </w:r>
            <w:r>
              <w:rPr>
                <w:rFonts w:hint="eastAsia" w:ascii="宋体" w:hAnsi="宋体" w:cs="宋体"/>
                <w:spacing w:val="-6"/>
                <w:szCs w:val="21"/>
              </w:rPr>
              <w:t>）</w:t>
            </w:r>
            <w:r>
              <w:rPr>
                <w:rFonts w:hint="eastAsia" w:ascii="宋体" w:hAnsi="宋体" w:cs="宋体"/>
                <w:szCs w:val="21"/>
              </w:rPr>
              <w:t>；</w:t>
            </w:r>
            <w:r>
              <w:rPr>
                <w:rFonts w:hint="eastAsia" w:ascii="宋体" w:hAnsi="宋体" w:cs="宋体"/>
                <w:spacing w:val="-6"/>
                <w:szCs w:val="21"/>
              </w:rPr>
              <w:t>②</w:t>
            </w:r>
            <w:r>
              <w:rPr>
                <w:rFonts w:hint="eastAsia" w:ascii="宋体" w:hAnsi="宋体" w:cs="宋体"/>
                <w:szCs w:val="21"/>
              </w:rPr>
              <w:t>售后服务方案及其人员组成与经验（</w:t>
            </w:r>
            <w:r>
              <w:rPr>
                <w:rFonts w:hint="eastAsia" w:ascii="宋体" w:hAnsi="宋体" w:cs="宋体"/>
                <w:szCs w:val="21"/>
                <w:highlight w:val="yellow"/>
              </w:rPr>
              <w:t>1分</w:t>
            </w:r>
            <w:r>
              <w:rPr>
                <w:rFonts w:hint="eastAsia" w:ascii="宋体" w:hAnsi="宋体" w:cs="宋体"/>
                <w:szCs w:val="21"/>
              </w:rPr>
              <w:t>）；③其它服务承诺（</w:t>
            </w:r>
            <w:r>
              <w:rPr>
                <w:rFonts w:hint="eastAsia" w:ascii="宋体" w:hAnsi="宋体" w:cs="宋体"/>
                <w:szCs w:val="21"/>
                <w:highlight w:val="yellow"/>
              </w:rPr>
              <w:t>1分</w:t>
            </w:r>
            <w:r>
              <w:rPr>
                <w:rFonts w:hint="eastAsia" w:ascii="宋体" w:hAnsi="宋体" w:cs="宋体"/>
                <w:szCs w:val="21"/>
              </w:rPr>
              <w:t>）。</w:t>
            </w:r>
          </w:p>
          <w:p>
            <w:pPr>
              <w:pStyle w:val="2"/>
              <w:spacing w:line="320" w:lineRule="exact"/>
              <w:ind w:left="0" w:firstLine="0"/>
              <w:rPr>
                <w:rFonts w:hint="eastAsia" w:ascii="宋体" w:hAnsi="宋体" w:cs="宋体"/>
                <w:b/>
                <w:bCs/>
                <w:szCs w:val="21"/>
              </w:rPr>
            </w:pPr>
            <w:r>
              <w:rPr>
                <w:rFonts w:hint="eastAsia" w:ascii="宋体" w:hAnsi="宋体" w:cs="宋体"/>
                <w:b/>
                <w:bCs/>
                <w:szCs w:val="21"/>
              </w:rPr>
              <w:t>评审标准：</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pPr>
              <w:pStyle w:val="2"/>
              <w:spacing w:line="320" w:lineRule="exact"/>
              <w:ind w:left="0" w:firstLine="0"/>
              <w:rPr>
                <w:rFonts w:hint="eastAsia" w:ascii="宋体" w:hAnsi="宋体" w:cs="宋体"/>
                <w:spacing w:val="-6"/>
                <w:szCs w:val="21"/>
              </w:rPr>
            </w:pPr>
            <w:r>
              <w:rPr>
                <w:rFonts w:hint="eastAsia" w:ascii="宋体" w:hAnsi="宋体" w:cs="宋体"/>
                <w:spacing w:val="-6"/>
                <w:szCs w:val="21"/>
              </w:rPr>
              <w:t>②方案合理可行。（是指：</w:t>
            </w:r>
            <w:r>
              <w:rPr>
                <w:rFonts w:hint="eastAsia" w:ascii="宋体" w:hAnsi="宋体" w:cs="宋体"/>
                <w:szCs w:val="21"/>
              </w:rPr>
              <w:t>依据相关标准规范进行科学设计</w:t>
            </w:r>
            <w:r>
              <w:rPr>
                <w:rFonts w:hint="eastAsia" w:ascii="宋体" w:hAnsi="宋体" w:cs="宋体"/>
                <w:spacing w:val="-6"/>
                <w:szCs w:val="21"/>
              </w:rPr>
              <w:t>，且具备可操作性，符合实际操作。）</w:t>
            </w:r>
          </w:p>
          <w:p>
            <w:pPr>
              <w:spacing w:line="320" w:lineRule="exact"/>
              <w:jc w:val="left"/>
              <w:rPr>
                <w:rFonts w:hint="eastAsia"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spacing w:val="-6"/>
                <w:szCs w:val="21"/>
              </w:rPr>
              <w:t>上述每项评审因素满足一项评审标准的得</w:t>
            </w:r>
            <w:r>
              <w:rPr>
                <w:rFonts w:hint="eastAsia" w:ascii="宋体" w:hAnsi="宋体" w:eastAsia="宋体" w:cs="宋体"/>
                <w:spacing w:val="-6"/>
                <w:szCs w:val="21"/>
                <w:highlight w:val="yellow"/>
              </w:rPr>
              <w:t>0.5分</w:t>
            </w:r>
            <w:r>
              <w:rPr>
                <w:rFonts w:hint="eastAsia" w:ascii="宋体" w:hAnsi="宋体" w:eastAsia="宋体" w:cs="宋体"/>
                <w:spacing w:val="-6"/>
                <w:szCs w:val="21"/>
              </w:rPr>
              <w:t>，全部满足的得</w:t>
            </w:r>
            <w:r>
              <w:rPr>
                <w:rFonts w:hint="eastAsia" w:ascii="宋体" w:hAnsi="宋体" w:eastAsia="宋体" w:cs="宋体"/>
                <w:spacing w:val="-6"/>
                <w:szCs w:val="21"/>
                <w:highlight w:val="yellow"/>
              </w:rPr>
              <w:t>1分</w:t>
            </w:r>
            <w:r>
              <w:rPr>
                <w:rFonts w:hint="eastAsia" w:ascii="宋体" w:hAnsi="宋体" w:eastAsia="宋体" w:cs="宋体"/>
                <w:spacing w:val="-6"/>
                <w:szCs w:val="21"/>
              </w:rPr>
              <w:t>。对</w:t>
            </w:r>
            <w:r>
              <w:rPr>
                <w:rFonts w:hint="eastAsia" w:ascii="宋体" w:hAnsi="宋体" w:eastAsia="宋体" w:cs="宋体"/>
                <w:spacing w:val="-6"/>
                <w:szCs w:val="21"/>
                <w:highlight w:val="yellow"/>
              </w:rPr>
              <w:t>3项</w:t>
            </w:r>
            <w:r>
              <w:rPr>
                <w:rFonts w:hint="eastAsia" w:ascii="宋体" w:hAnsi="宋体" w:eastAsia="宋体" w:cs="宋体"/>
                <w:spacing w:val="-6"/>
                <w:szCs w:val="21"/>
              </w:rPr>
              <w:t>评审因素进行打分，此项满分</w:t>
            </w:r>
            <w:r>
              <w:rPr>
                <w:rFonts w:hint="eastAsia" w:ascii="宋体" w:hAnsi="宋体" w:eastAsia="宋体" w:cs="宋体"/>
                <w:spacing w:val="-6"/>
                <w:szCs w:val="21"/>
                <w:highlight w:val="yellow"/>
              </w:rPr>
              <w:t>3分</w:t>
            </w:r>
            <w:r>
              <w:rPr>
                <w:rFonts w:hint="eastAsia" w:ascii="宋体" w:hAnsi="宋体" w:eastAsia="宋体" w:cs="宋体"/>
                <w:spacing w:val="-6"/>
                <w:szCs w:val="21"/>
              </w:rPr>
              <w:t>。</w:t>
            </w:r>
          </w:p>
        </w:tc>
      </w:tr>
    </w:tbl>
    <w:p>
      <w:pPr>
        <w:pStyle w:val="2"/>
      </w:pPr>
    </w:p>
    <w:p>
      <w:pPr>
        <w:widowControl/>
        <w:shd w:val="clear" w:color="auto" w:fill="FFFFFF"/>
        <w:spacing w:after="75"/>
        <w:jc w:val="center"/>
        <w:rPr>
          <w:rFonts w:hint="eastAsia" w:ascii="宋体" w:hAnsi="宋体" w:cs="微软雅黑"/>
          <w:color w:val="000000" w:themeColor="text1"/>
          <w:kern w:val="0"/>
          <w:szCs w:val="21"/>
          <w:shd w:val="clear" w:color="auto" w:fill="FFFFFF"/>
          <w:lang w:bidi="ar"/>
          <w14:textFill>
            <w14:solidFill>
              <w14:schemeClr w14:val="tx1"/>
            </w14:solidFill>
          </w14:textFill>
        </w:rPr>
      </w:pPr>
    </w:p>
    <w:p>
      <w:pPr>
        <w:widowControl/>
        <w:shd w:val="clear" w:color="auto" w:fill="FFFFFF"/>
        <w:spacing w:after="75"/>
        <w:jc w:val="center"/>
        <w:rPr>
          <w:rFonts w:hint="eastAsia"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kern w:val="0"/>
          <w:szCs w:val="21"/>
          <w:highlight w:val="yellow"/>
          <w:shd w:val="clear" w:color="auto" w:fill="FFFFFF"/>
          <w:lang w:bidi="ar"/>
          <w14:textFill>
            <w14:solidFill>
              <w14:schemeClr w14:val="tx1"/>
            </w14:solidFill>
          </w14:textFill>
        </w:rPr>
        <w:t>采购需求与评分标准编制注意事项</w:t>
      </w:r>
      <w:r>
        <w:rPr>
          <w:rFonts w:hint="eastAsia" w:ascii="宋体" w:hAnsi="宋体" w:cs="微软雅黑"/>
          <w:color w:val="FF0000"/>
          <w:kern w:val="0"/>
          <w:szCs w:val="21"/>
          <w:highlight w:val="yellow"/>
          <w:shd w:val="clear" w:color="auto" w:fill="FFFFFF"/>
          <w:lang w:bidi="ar"/>
        </w:rPr>
        <w:t>（提交时应删除）</w:t>
      </w:r>
    </w:p>
    <w:p>
      <w:pPr>
        <w:widowControl/>
        <w:ind w:firstLine="482"/>
        <w:jc w:val="left"/>
        <w:rPr>
          <w:rFonts w:hint="eastAsia" w:ascii="宋体" w:hAnsi="宋体" w:cs="宋体"/>
          <w:color w:val="333333"/>
          <w:kern w:val="0"/>
          <w:szCs w:val="21"/>
          <w:shd w:val="clear" w:color="auto" w:fill="FFFFFF"/>
          <w:lang w:bidi="ar"/>
        </w:rPr>
      </w:pPr>
      <w:r>
        <w:rPr>
          <w:rFonts w:hint="eastAsia" w:ascii="宋体" w:hAnsi="宋体" w:cs="宋体"/>
          <w:color w:val="000000" w:themeColor="text1"/>
          <w:kern w:val="0"/>
          <w:szCs w:val="21"/>
          <w:shd w:val="clear" w:color="auto" w:fill="FFFFFF"/>
          <w:lang w:bidi="ar"/>
          <w14:textFill>
            <w14:solidFill>
              <w14:schemeClr w14:val="tx1"/>
            </w14:solidFill>
          </w14:textFill>
        </w:rPr>
        <w:t>按照采购相关法律法规的规定，结合学校采购实践中出现的问题，请各申购单</w:t>
      </w:r>
      <w:r>
        <w:rPr>
          <w:rFonts w:hint="eastAsia" w:ascii="宋体" w:hAnsi="宋体" w:cs="宋体"/>
          <w:color w:val="333333"/>
          <w:kern w:val="0"/>
          <w:szCs w:val="21"/>
          <w:shd w:val="clear" w:color="auto" w:fill="FFFFFF"/>
          <w:lang w:bidi="ar"/>
        </w:rPr>
        <w:t>位在采购项目中，编制采购需求与评分标准时注意以下问题：</w:t>
      </w:r>
    </w:p>
    <w:p>
      <w:pPr>
        <w:widowControl/>
        <w:ind w:firstLine="482"/>
        <w:jc w:val="left"/>
        <w:rPr>
          <w:rFonts w:hint="eastAsia" w:ascii="宋体" w:hAnsi="宋体" w:cs="宋体"/>
          <w:color w:val="333333"/>
          <w:kern w:val="0"/>
          <w:szCs w:val="21"/>
          <w:shd w:val="clear" w:color="auto" w:fill="FFFFFF"/>
          <w:lang w:bidi="ar"/>
        </w:rPr>
      </w:pPr>
      <w:r>
        <w:rPr>
          <w:rFonts w:hint="eastAsia" w:ascii="宋体" w:hAnsi="宋体" w:cs="宋体"/>
          <w:color w:val="333333"/>
          <w:kern w:val="0"/>
          <w:szCs w:val="21"/>
          <w:shd w:val="clear" w:color="auto" w:fill="FFFFFF"/>
          <w:lang w:bidi="ar"/>
        </w:rPr>
        <w:t>1、不得将投标人的注册资本、资产总额、营业收入、从业人员、利润、纳税额等规模条件作为资格要求或者评审因素，也不得通过将除进口货物以外的生产厂家授权、承诺、证明、背书等作为资格要求；</w:t>
      </w:r>
    </w:p>
    <w:p>
      <w:pPr>
        <w:widowControl/>
        <w:ind w:firstLine="482"/>
        <w:jc w:val="left"/>
        <w:rPr>
          <w:rFonts w:hint="eastAsia" w:ascii="宋体" w:hAnsi="宋体" w:cs="宋体"/>
          <w:color w:val="333333"/>
          <w:kern w:val="0"/>
          <w:szCs w:val="21"/>
          <w:shd w:val="clear" w:color="auto" w:fill="FFFFFF"/>
          <w:lang w:bidi="ar"/>
        </w:rPr>
      </w:pPr>
      <w:r>
        <w:rPr>
          <w:rFonts w:ascii="宋体" w:hAnsi="宋体" w:cs="宋体"/>
          <w:color w:val="333333"/>
          <w:kern w:val="0"/>
          <w:szCs w:val="21"/>
          <w:shd w:val="clear" w:color="auto" w:fill="FFFFFF"/>
          <w:lang w:bidi="ar"/>
        </w:rPr>
        <w:t>2</w:t>
      </w:r>
      <w:r>
        <w:rPr>
          <w:rFonts w:hint="eastAsia" w:ascii="宋体" w:hAnsi="宋体" w:cs="宋体"/>
          <w:color w:val="333333"/>
          <w:kern w:val="0"/>
          <w:szCs w:val="21"/>
          <w:shd w:val="clear" w:color="auto" w:fill="FFFFFF"/>
          <w:lang w:bidi="ar"/>
        </w:rPr>
        <w:t>、注意适当设定核心关键指标，并用★标记，但核心指标不能设定过多，投标单位只要有一项★核心指标不能满足，将被认定为废标；参数中不得出现品牌或型号；所有参数如果不是申请“单一来源采购”的，须有三家及以上品牌能够满足参数要求；</w:t>
      </w:r>
    </w:p>
    <w:p>
      <w:pPr>
        <w:widowControl/>
        <w:ind w:firstLine="482"/>
        <w:jc w:val="left"/>
        <w:rPr>
          <w:rFonts w:hint="eastAsia" w:ascii="宋体" w:hAnsi="宋体" w:cs="宋体"/>
          <w:color w:val="333333"/>
          <w:kern w:val="0"/>
          <w:szCs w:val="21"/>
          <w:shd w:val="clear" w:color="auto" w:fill="FFFFFF"/>
          <w:lang w:bidi="ar"/>
        </w:rPr>
      </w:pPr>
      <w:r>
        <w:rPr>
          <w:rFonts w:ascii="宋体" w:hAnsi="宋体" w:cs="宋体"/>
          <w:color w:val="333333"/>
          <w:kern w:val="0"/>
          <w:szCs w:val="21"/>
          <w:shd w:val="clear" w:color="auto" w:fill="FFFFFF"/>
          <w:lang w:bidi="ar"/>
        </w:rPr>
        <w:t>3</w:t>
      </w:r>
      <w:r>
        <w:rPr>
          <w:rFonts w:hint="eastAsia" w:ascii="宋体" w:hAnsi="宋体" w:cs="宋体"/>
          <w:color w:val="333333"/>
          <w:kern w:val="0"/>
          <w:szCs w:val="21"/>
          <w:shd w:val="clear" w:color="auto" w:fill="FFFFFF"/>
          <w:lang w:bidi="ar"/>
        </w:rPr>
        <w:t>、商务及售后服务要求要尽量详细，与项目实际需求对应，尤其是有特殊要求的，一定要注明；</w:t>
      </w:r>
    </w:p>
    <w:p>
      <w:pPr>
        <w:widowControl/>
        <w:ind w:firstLine="482"/>
        <w:jc w:val="left"/>
        <w:rPr>
          <w:rFonts w:hint="eastAsia" w:ascii="宋体" w:hAnsi="宋体" w:cs="宋体"/>
          <w:color w:val="333333"/>
          <w:kern w:val="0"/>
          <w:szCs w:val="21"/>
          <w:shd w:val="clear" w:color="auto" w:fill="FFFFFF"/>
          <w:lang w:bidi="ar"/>
        </w:rPr>
      </w:pPr>
      <w:r>
        <w:rPr>
          <w:rFonts w:ascii="宋体" w:hAnsi="宋体" w:cs="宋体"/>
          <w:color w:val="333333"/>
          <w:kern w:val="0"/>
          <w:szCs w:val="21"/>
          <w:shd w:val="clear" w:color="auto" w:fill="FFFFFF"/>
          <w:lang w:bidi="ar"/>
        </w:rPr>
        <w:t>4</w:t>
      </w:r>
      <w:r>
        <w:rPr>
          <w:rFonts w:hint="eastAsia" w:ascii="宋体" w:hAnsi="宋体" w:cs="宋体"/>
          <w:color w:val="333333"/>
          <w:kern w:val="0"/>
          <w:szCs w:val="21"/>
          <w:shd w:val="clear" w:color="auto" w:fill="FFFFFF"/>
          <w:lang w:bidi="ar"/>
        </w:rPr>
        <w:t>、评分标准应当细化和量化，与投标人所提供货物服务的质量相关包括投标报价、技术或服务水平、履约能力、售后服务等；评审因素的设置需要与采购需求对应，与合同履约相关。参与评分的指标应当是采购需求中的量化指标，评分项应按照量化指标的等次，设置对应的不同分值；资格条件不得作为评审因素；</w:t>
      </w:r>
      <w:r>
        <w:rPr>
          <w:rFonts w:hint="eastAsia" w:ascii="宋体" w:hAnsi="宋体" w:cs="宋体"/>
          <w:color w:val="333333"/>
          <w:kern w:val="0"/>
          <w:szCs w:val="21"/>
          <w:highlight w:val="green"/>
          <w:shd w:val="clear" w:color="auto" w:fill="FFFFFF"/>
          <w:lang w:bidi="ar"/>
        </w:rPr>
        <w:t>不得以“知名”、“一线”、“国产品牌”、“国际品牌”等不明确的语言表述非量化指标或标准作为评审因素。</w:t>
      </w:r>
    </w:p>
    <w:p>
      <w:pPr>
        <w:widowControl/>
        <w:ind w:firstLine="482"/>
        <w:jc w:val="left"/>
        <w:rPr>
          <w:rFonts w:hint="eastAsia" w:ascii="宋体" w:hAnsi="宋体" w:cs="宋体"/>
          <w:color w:val="333333"/>
          <w:kern w:val="0"/>
          <w:szCs w:val="21"/>
          <w:shd w:val="clear" w:color="auto" w:fill="FFFFFF"/>
          <w:lang w:bidi="ar"/>
        </w:rPr>
      </w:pPr>
    </w:p>
    <w:p>
      <w:pPr>
        <w:widowControl/>
        <w:ind w:firstLine="482"/>
        <w:jc w:val="left"/>
        <w:rPr>
          <w:rFonts w:hint="eastAsia" w:ascii="宋体" w:hAnsi="宋体" w:cs="宋体"/>
          <w:color w:val="333333"/>
          <w:kern w:val="0"/>
          <w:szCs w:val="21"/>
          <w:shd w:val="clear" w:color="auto" w:fill="FFFFFF"/>
          <w:lang w:bidi="ar"/>
        </w:rPr>
      </w:pPr>
      <w:r>
        <w:rPr>
          <w:rFonts w:ascii="宋体" w:hAnsi="宋体" w:cs="宋体"/>
          <w:color w:val="333333"/>
          <w:kern w:val="0"/>
          <w:szCs w:val="21"/>
          <w:shd w:val="clear" w:color="auto" w:fill="FFFFFF"/>
          <w:lang w:bidi="ar"/>
        </w:rPr>
        <w:br w:type="page"/>
      </w:r>
    </w:p>
    <w:p>
      <w:pPr>
        <w:spacing w:line="276" w:lineRule="auto"/>
        <w:jc w:val="left"/>
        <w:rPr>
          <w:rFonts w:hint="eastAsia" w:ascii="黑体" w:hAnsi="黑体" w:eastAsia="黑体"/>
          <w:color w:val="FF0000"/>
          <w:sz w:val="24"/>
          <w:highlight w:val="yellow"/>
          <w:lang w:val="en"/>
        </w:rPr>
      </w:pPr>
      <w:bookmarkStart w:id="2" w:name="_Toc21764"/>
      <w:r>
        <w:rPr>
          <w:rFonts w:hint="eastAsia" w:ascii="黑体" w:hAnsi="黑体" w:eastAsia="黑体"/>
          <w:color w:val="000000" w:themeColor="text1"/>
          <w:sz w:val="24"/>
          <w:lang w:val="en"/>
          <w14:textFill>
            <w14:solidFill>
              <w14:schemeClr w14:val="tx1"/>
            </w14:solidFill>
          </w14:textFill>
        </w:rPr>
        <w:t>七、合同</w:t>
      </w:r>
      <w:bookmarkEnd w:id="2"/>
      <w:r>
        <w:rPr>
          <w:rFonts w:hint="eastAsia" w:ascii="黑体" w:hAnsi="黑体" w:eastAsia="黑体"/>
          <w:color w:val="000000" w:themeColor="text1"/>
          <w:sz w:val="24"/>
          <w:lang w:val="en"/>
          <w14:textFill>
            <w14:solidFill>
              <w14:schemeClr w14:val="tx1"/>
            </w14:solidFill>
          </w14:textFill>
        </w:rPr>
        <w:t>主要条款</w:t>
      </w:r>
      <w:r>
        <w:rPr>
          <w:rFonts w:hint="eastAsia" w:ascii="黑体" w:hAnsi="黑体" w:eastAsia="黑体"/>
          <w:color w:val="FF0000"/>
          <w:sz w:val="24"/>
          <w:highlight w:val="yellow"/>
          <w:lang w:val="en"/>
        </w:rPr>
        <w:t>（以下为</w:t>
      </w:r>
      <w:r>
        <w:rPr>
          <w:rFonts w:hint="eastAsia" w:ascii="方正小标宋简体" w:hAnsi="Times New Roman" w:eastAsia="方正小标宋简体" w:cs="Times New Roman"/>
          <w:color w:val="FF0000"/>
          <w:sz w:val="22"/>
          <w:szCs w:val="32"/>
          <w:highlight w:val="yellow"/>
        </w:rPr>
        <w:t>合同参考</w:t>
      </w:r>
      <w:r>
        <w:rPr>
          <w:rFonts w:hint="eastAsia" w:ascii="黑体" w:hAnsi="黑体" w:eastAsia="黑体"/>
          <w:color w:val="FF0000"/>
          <w:sz w:val="24"/>
          <w:highlight w:val="yellow"/>
          <w:lang w:val="en"/>
        </w:rPr>
        <w:t>模板，可根据项目类型及需求选用参考）</w:t>
      </w:r>
    </w:p>
    <w:p>
      <w:pPr>
        <w:spacing w:line="276" w:lineRule="auto"/>
        <w:jc w:val="center"/>
        <w:rPr>
          <w:rFonts w:hint="eastAsia" w:ascii="黑体" w:hAnsi="黑体" w:eastAsia="黑体"/>
          <w:color w:val="000000" w:themeColor="text1"/>
          <w:sz w:val="24"/>
          <w:lang w:val="en"/>
          <w14:textFill>
            <w14:solidFill>
              <w14:schemeClr w14:val="tx1"/>
            </w14:solidFill>
          </w14:textFill>
        </w:rPr>
      </w:pPr>
      <w:r>
        <w:rPr>
          <w:rFonts w:hint="eastAsia" w:ascii="黑体" w:hAnsi="黑体" w:eastAsia="黑体"/>
          <w:color w:val="0000FF"/>
          <w:sz w:val="24"/>
          <w:highlight w:val="green"/>
          <w:lang w:val="en"/>
        </w:rPr>
        <w:t>（合同中采购清单、服务期和付款方式等实质性要求须填写，且与采购需求保持一致</w:t>
      </w:r>
      <w:r>
        <w:rPr>
          <w:rFonts w:hint="eastAsia" w:ascii="黑体" w:hAnsi="黑体" w:eastAsia="黑体"/>
          <w:color w:val="FF0000"/>
          <w:sz w:val="24"/>
          <w:highlight w:val="green"/>
          <w:lang w:val="en"/>
        </w:rPr>
        <w:t>）</w:t>
      </w:r>
    </w:p>
    <w:p>
      <w:pPr>
        <w:spacing w:line="276" w:lineRule="auto"/>
        <w:ind w:firstLine="420" w:firstLineChars="200"/>
        <w:rPr>
          <w:rFonts w:hint="eastAsia"/>
          <w:szCs w:val="21"/>
        </w:rPr>
      </w:pPr>
      <w:r>
        <w:rPr>
          <w:rFonts w:hint="eastAsia"/>
          <w:szCs w:val="21"/>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pPr>
        <w:pStyle w:val="2"/>
      </w:pPr>
    </w:p>
    <w:p>
      <w:pPr>
        <w:widowControl/>
        <w:adjustRightInd w:val="0"/>
        <w:snapToGrid w:val="0"/>
        <w:spacing w:line="360" w:lineRule="auto"/>
        <w:ind w:left="425"/>
        <w:jc w:val="left"/>
        <w:rPr>
          <w:rFonts w:hint="eastAsia" w:ascii="宋体" w:hAnsi="宋体" w:cs="宋体"/>
          <w:b/>
          <w:bCs/>
          <w:kern w:val="0"/>
          <w:szCs w:val="21"/>
        </w:rPr>
      </w:pPr>
      <w:r>
        <w:rPr>
          <w:rFonts w:hint="eastAsia" w:ascii="宋体" w:hAnsi="宋体" w:cs="宋体"/>
          <w:b/>
          <w:bCs/>
          <w:kern w:val="0"/>
          <w:szCs w:val="21"/>
        </w:rPr>
        <w:t>一、项目概况</w:t>
      </w:r>
    </w:p>
    <w:p>
      <w:pPr>
        <w:adjustRightInd w:val="0"/>
        <w:snapToGrid w:val="0"/>
        <w:spacing w:line="360" w:lineRule="auto"/>
        <w:ind w:firstLine="420" w:firstLineChars="200"/>
        <w:rPr>
          <w:rStyle w:val="17"/>
          <w:rFonts w:hint="eastAsia" w:ascii="宋体" w:hAnsi="宋体" w:cs="宋体"/>
          <w:iCs w:val="0"/>
          <w:szCs w:val="21"/>
          <w:u w:val="single"/>
        </w:rPr>
      </w:pPr>
      <w:r>
        <w:rPr>
          <w:rFonts w:hint="eastAsia" w:ascii="宋体" w:hAnsi="宋体" w:cs="宋体"/>
          <w:szCs w:val="21"/>
        </w:rPr>
        <w:t>1.1项目名称</w:t>
      </w:r>
      <w:r>
        <w:rPr>
          <w:rFonts w:hint="eastAsia" w:ascii="宋体" w:hAnsi="宋体" w:cs="宋体"/>
          <w:kern w:val="0"/>
          <w:szCs w:val="21"/>
        </w:rPr>
        <w:t>：</w:t>
      </w:r>
      <w:r>
        <w:rPr>
          <w:rFonts w:hint="eastAsia" w:ascii="宋体" w:hAnsi="宋体" w:cs="宋体"/>
          <w:kern w:val="0"/>
          <w:szCs w:val="21"/>
          <w:u w:val="single"/>
        </w:rPr>
        <w:t xml:space="preserve">   </w:t>
      </w:r>
      <w:r>
        <w:rPr>
          <w:rFonts w:hint="eastAsia" w:ascii="宋体" w:hAnsi="宋体" w:cs="宋体"/>
          <w:szCs w:val="21"/>
          <w:u w:val="single"/>
        </w:rPr>
        <w:t xml:space="preserve">武汉理工大学***项目   </w:t>
      </w:r>
    </w:p>
    <w:p>
      <w:pPr>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1.2项目内容：</w:t>
      </w:r>
      <w:r>
        <w:rPr>
          <w:rFonts w:hint="eastAsia" w:ascii="宋体" w:hAnsi="宋体" w:cs="宋体"/>
          <w:szCs w:val="21"/>
          <w:u w:val="single"/>
        </w:rPr>
        <w:t xml:space="preserve">                         </w:t>
      </w:r>
    </w:p>
    <w:p>
      <w:pPr>
        <w:pStyle w:val="2"/>
        <w:ind w:left="0" w:firstLine="420" w:firstLineChars="200"/>
        <w:rPr>
          <w:rFonts w:hint="eastAsia" w:ascii="宋体" w:hAnsi="宋体" w:cs="宋体" w:eastAsiaTheme="minorEastAsia"/>
          <w:szCs w:val="21"/>
          <w:highlight w:val="none"/>
        </w:rPr>
      </w:pPr>
      <w:r>
        <w:rPr>
          <w:rFonts w:hint="eastAsia" w:ascii="宋体" w:hAnsi="宋体" w:cs="宋体" w:eastAsiaTheme="minorEastAsia"/>
          <w:szCs w:val="21"/>
          <w:highlight w:val="none"/>
        </w:rPr>
        <w:t>1.3 采购清单</w:t>
      </w:r>
    </w:p>
    <w:sdt>
      <w:sdtPr>
        <w:rPr>
          <w:rFonts w:hint="eastAsia" w:ascii="宋体" w:hAnsi="宋体" w:cs="宋体"/>
          <w:szCs w:val="21"/>
          <w:highlight w:val="none"/>
        </w:rPr>
        <w:id w:val="1500541929"/>
        <w:placeholder>
          <w:docPart w:val="A0829953D3EE4BD1B963C3341FD05E43"/>
        </w:placeholder>
      </w:sdtPr>
      <w:sdtEndPr>
        <w:rPr>
          <w:rFonts w:hint="default" w:ascii="宋体" w:hAnsi="宋体" w:cs="Times New Roman"/>
          <w:szCs w:val="21"/>
          <w:highlight w:val="none"/>
        </w:rPr>
      </w:sdtEndPr>
      <w:sdtContent>
        <w:tbl>
          <w:tblPr>
            <w:tblStyle w:val="14"/>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2156"/>
            <w:gridCol w:w="3983"/>
            <w:gridCol w:w="1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szCs w:val="21"/>
                    <w:highlight w:val="none"/>
                  </w:rPr>
                </w:pPr>
                <w:r>
                  <w:rPr>
                    <w:rFonts w:hint="eastAsia" w:ascii="宋体" w:hAnsi="宋体" w:cs="宋体"/>
                    <w:szCs w:val="21"/>
                    <w:highlight w:val="none"/>
                  </w:rPr>
                  <w:t>序号</w:t>
                </w:r>
              </w:p>
            </w:tc>
            <w:tc>
              <w:tcPr>
                <w:tcW w:w="21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szCs w:val="21"/>
                    <w:highlight w:val="none"/>
                  </w:rPr>
                </w:pPr>
                <w:r>
                  <w:rPr>
                    <w:rFonts w:hint="eastAsia" w:ascii="宋体" w:hAnsi="宋体" w:cs="宋体"/>
                    <w:szCs w:val="21"/>
                    <w:highlight w:val="none"/>
                  </w:rPr>
                  <w:t>服务项目</w:t>
                </w:r>
              </w:p>
            </w:tc>
            <w:tc>
              <w:tcPr>
                <w:tcW w:w="39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szCs w:val="21"/>
                    <w:highlight w:val="none"/>
                  </w:rPr>
                </w:pPr>
                <w:r>
                  <w:rPr>
                    <w:rFonts w:hint="eastAsia" w:ascii="宋体" w:hAnsi="宋体"/>
                    <w:szCs w:val="21"/>
                    <w:highlight w:val="none"/>
                  </w:rPr>
                  <w:t>服务内容</w:t>
                </w:r>
              </w:p>
            </w:tc>
            <w:tc>
              <w:tcPr>
                <w:tcW w:w="16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szCs w:val="21"/>
                    <w:highlight w:val="none"/>
                  </w:rPr>
                </w:pPr>
                <w:r>
                  <w:rPr>
                    <w:rFonts w:hint="eastAsia" w:ascii="宋体" w:hAnsi="宋体" w:cs="宋体"/>
                    <w:szCs w:val="21"/>
                    <w:highlight w:val="none"/>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center"/>
                  <w:rPr>
                    <w:rFonts w:hint="eastAsia" w:ascii="宋体" w:hAnsi="宋体"/>
                    <w:szCs w:val="21"/>
                    <w:highlight w:val="none"/>
                  </w:rPr>
                </w:pPr>
              </w:p>
            </w:tc>
            <w:tc>
              <w:tcPr>
                <w:tcW w:w="2156"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center"/>
                  <w:rPr>
                    <w:rFonts w:hint="eastAsia" w:ascii="宋体" w:hAnsi="宋体"/>
                    <w:szCs w:val="21"/>
                    <w:highlight w:val="none"/>
                  </w:rPr>
                </w:pPr>
              </w:p>
            </w:tc>
            <w:tc>
              <w:tcPr>
                <w:tcW w:w="3983"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center"/>
                  <w:rPr>
                    <w:rFonts w:hint="eastAsia" w:ascii="宋体" w:hAnsi="宋体"/>
                    <w:szCs w:val="21"/>
                    <w:highlight w:val="none"/>
                  </w:rPr>
                </w:pPr>
              </w:p>
            </w:tc>
            <w:tc>
              <w:tcPr>
                <w:tcW w:w="1624"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center"/>
                  <w:rPr>
                    <w:rFonts w:hint="eastAsia" w:ascii="宋体" w:hAnsi="宋体"/>
                    <w:szCs w:val="21"/>
                    <w:highlight w:val="none"/>
                  </w:rPr>
                </w:pPr>
              </w:p>
            </w:tc>
            <w:tc>
              <w:tcPr>
                <w:tcW w:w="2156"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center"/>
                  <w:rPr>
                    <w:rFonts w:hint="eastAsia" w:ascii="宋体" w:hAnsi="宋体"/>
                    <w:szCs w:val="21"/>
                    <w:highlight w:val="none"/>
                  </w:rPr>
                </w:pPr>
              </w:p>
            </w:tc>
            <w:tc>
              <w:tcPr>
                <w:tcW w:w="3983"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center"/>
                  <w:rPr>
                    <w:rFonts w:hint="eastAsia" w:ascii="宋体" w:hAnsi="宋体"/>
                    <w:szCs w:val="21"/>
                    <w:highlight w:val="none"/>
                  </w:rPr>
                </w:pPr>
              </w:p>
            </w:tc>
            <w:tc>
              <w:tcPr>
                <w:tcW w:w="1624"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618"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szCs w:val="21"/>
                    <w:highlight w:val="none"/>
                  </w:rPr>
                </w:pPr>
                <w:r>
                  <w:rPr>
                    <w:rFonts w:hint="eastAsia" w:ascii="宋体" w:hAnsi="宋体"/>
                    <w:szCs w:val="21"/>
                    <w:highlight w:val="none"/>
                  </w:rPr>
                  <w:t>合计（大小写）：</w:t>
                </w:r>
              </w:p>
            </w:tc>
          </w:tr>
        </w:tbl>
      </w:sdtContent>
    </w:sdt>
    <w:sdt>
      <w:sdtPr>
        <w:rPr>
          <w:rFonts w:hint="eastAsia" w:ascii="宋体" w:hAnsi="宋体" w:cs="宋体"/>
          <w:szCs w:val="21"/>
          <w:highlight w:val="none"/>
        </w:rPr>
        <w:id w:val="1626042582"/>
        <w:placeholder>
          <w:docPart w:val="E4009D2F6D9542849D8E0C5C15CC4FBA"/>
        </w:placeholder>
      </w:sdtPr>
      <w:sdtEndPr>
        <w:rPr>
          <w:rFonts w:hint="eastAsia" w:ascii="宋体" w:hAnsi="宋体" w:cs="宋体"/>
          <w:color w:val="FF0000"/>
          <w:szCs w:val="21"/>
          <w:highlight w:val="none"/>
        </w:rPr>
      </w:sdtEndPr>
      <w:sdtContent>
        <w:p>
          <w:pPr>
            <w:spacing w:line="360" w:lineRule="auto"/>
            <w:ind w:firstLine="420" w:firstLineChars="200"/>
            <w:rPr>
              <w:rFonts w:hint="eastAsia" w:ascii="宋体" w:hAnsi="宋体" w:cs="宋体"/>
              <w:szCs w:val="21"/>
              <w:highlight w:val="none"/>
            </w:rPr>
          </w:pPr>
          <w:r>
            <w:rPr>
              <w:rFonts w:hint="eastAsia" w:ascii="宋体" w:hAnsi="宋体" w:cs="宋体"/>
              <w:color w:val="FF0000"/>
              <w:szCs w:val="21"/>
              <w:highlight w:val="none"/>
            </w:rPr>
            <w:t>服务清单见附件x。</w:t>
          </w:r>
        </w:p>
        <w:p>
          <w:pPr>
            <w:spacing w:line="360" w:lineRule="auto"/>
            <w:ind w:firstLine="420" w:firstLineChars="200"/>
            <w:rPr>
              <w:rFonts w:hint="eastAsia" w:ascii="宋体" w:hAnsi="宋体" w:cs="宋体"/>
              <w:color w:val="FF0000"/>
              <w:szCs w:val="21"/>
              <w:highlight w:val="none"/>
            </w:rPr>
          </w:pPr>
          <w:r>
            <w:rPr>
              <w:rFonts w:hint="eastAsia" w:ascii="宋体" w:hAnsi="宋体" w:cs="宋体"/>
              <w:color w:val="FF0000"/>
              <w:szCs w:val="21"/>
              <w:highlight w:val="none"/>
            </w:rPr>
            <w:t>（如服务内容较多，或难以在表格内描述完全，可另附详细清单。</w:t>
          </w:r>
          <w:r>
            <w:rPr>
              <w:rFonts w:hint="eastAsia" w:ascii="宋体" w:hAnsi="宋体"/>
              <w:color w:val="FF0000"/>
              <w:szCs w:val="21"/>
              <w:highlight w:val="none"/>
            </w:rPr>
            <w:t>总价及分项价须与投标文件中的报价一致。</w:t>
          </w:r>
          <w:r>
            <w:rPr>
              <w:rFonts w:hint="eastAsia" w:ascii="宋体" w:hAnsi="宋体" w:cs="宋体"/>
              <w:color w:val="FF0000"/>
              <w:szCs w:val="21"/>
              <w:highlight w:val="none"/>
            </w:rPr>
            <w:t>）</w:t>
          </w:r>
        </w:p>
      </w:sdtContent>
    </w:sdt>
    <w:p>
      <w:pPr>
        <w:widowControl/>
        <w:adjustRightInd w:val="0"/>
        <w:snapToGrid w:val="0"/>
        <w:spacing w:line="360" w:lineRule="auto"/>
        <w:ind w:left="425"/>
        <w:jc w:val="left"/>
        <w:rPr>
          <w:rFonts w:hint="eastAsia" w:ascii="宋体" w:hAnsi="宋体" w:cs="宋体"/>
          <w:b/>
          <w:bCs/>
          <w:kern w:val="0"/>
          <w:szCs w:val="21"/>
          <w:highlight w:val="none"/>
        </w:rPr>
      </w:pPr>
      <w:r>
        <w:rPr>
          <w:rFonts w:hint="eastAsia" w:ascii="宋体" w:hAnsi="宋体" w:cs="宋体"/>
          <w:b/>
          <w:bCs/>
          <w:kern w:val="0"/>
          <w:szCs w:val="21"/>
          <w:highlight w:val="none"/>
        </w:rPr>
        <w:t>二、服务期及地点</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2.1服务期：</w:t>
      </w:r>
      <w:sdt>
        <w:sdtPr>
          <w:rPr>
            <w:rFonts w:hint="eastAsia" w:ascii="宋体" w:hAnsi="宋体" w:cs="宋体"/>
            <w:szCs w:val="21"/>
            <w:highlight w:val="none"/>
            <w:u w:val="single"/>
          </w:rPr>
          <w:id w:val="-1093000312"/>
          <w:placeholder>
            <w:docPart w:val="5ED20A94BBB94DA78BBFD0331555A1BE"/>
          </w:placeholder>
        </w:sdtPr>
        <w:sdtEndPr>
          <w:rPr>
            <w:rFonts w:hint="eastAsia" w:ascii="宋体" w:hAnsi="宋体" w:cs="宋体"/>
            <w:szCs w:val="21"/>
            <w:highlight w:val="none"/>
            <w:u w:val="single"/>
          </w:rPr>
        </w:sdtEndPr>
        <w:sdtContent>
          <w:r>
            <w:rPr>
              <w:rFonts w:ascii="宋体" w:hAnsi="宋体" w:cs="宋体"/>
              <w:szCs w:val="21"/>
              <w:highlight w:val="none"/>
              <w:u w:val="single"/>
            </w:rPr>
            <w:t xml:space="preserve">                 </w:t>
          </w:r>
          <w:r>
            <w:rPr>
              <w:rFonts w:hint="eastAsia" w:ascii="宋体" w:hAnsi="宋体" w:cs="宋体"/>
              <w:szCs w:val="21"/>
              <w:highlight w:val="none"/>
              <w:u w:val="single"/>
            </w:rPr>
            <w:t xml:space="preserve">     </w:t>
          </w:r>
        </w:sdtContent>
      </w:sdt>
    </w:p>
    <w:p>
      <w:pPr>
        <w:spacing w:line="360" w:lineRule="auto"/>
        <w:ind w:firstLine="420" w:firstLineChars="200"/>
        <w:rPr>
          <w:rFonts w:hint="eastAsia" w:ascii="宋体" w:hAnsi="宋体" w:cs="宋体"/>
          <w:b/>
          <w:szCs w:val="21"/>
          <w:highlight w:val="none"/>
        </w:rPr>
      </w:pPr>
      <w:r>
        <w:rPr>
          <w:rFonts w:hint="eastAsia" w:ascii="宋体" w:hAnsi="宋体" w:cs="宋体"/>
          <w:szCs w:val="21"/>
          <w:highlight w:val="none"/>
        </w:rPr>
        <w:t>2.2服务地点：</w:t>
      </w:r>
      <w:sdt>
        <w:sdtPr>
          <w:rPr>
            <w:rFonts w:hint="eastAsia" w:ascii="宋体" w:hAnsi="宋体" w:cs="宋体"/>
            <w:szCs w:val="21"/>
            <w:highlight w:val="none"/>
            <w:u w:val="single"/>
          </w:rPr>
          <w:id w:val="-651288124"/>
          <w:placeholder>
            <w:docPart w:val="B0B58C140BC64A55826E9579932F4519"/>
          </w:placeholder>
        </w:sdtPr>
        <w:sdtEndPr>
          <w:rPr>
            <w:rFonts w:hint="eastAsia" w:ascii="宋体" w:hAnsi="宋体" w:cs="宋体"/>
            <w:szCs w:val="21"/>
            <w:highlight w:val="none"/>
            <w:u w:val="single"/>
          </w:rPr>
        </w:sdtEndPr>
        <w:sdtContent>
          <w:r>
            <w:rPr>
              <w:rFonts w:ascii="宋体" w:hAnsi="宋体" w:cs="宋体"/>
              <w:szCs w:val="21"/>
              <w:highlight w:val="none"/>
              <w:u w:val="single"/>
            </w:rPr>
            <w:t xml:space="preserve">                 </w:t>
          </w:r>
          <w:r>
            <w:rPr>
              <w:rFonts w:hint="eastAsia" w:ascii="宋体" w:hAnsi="宋体" w:cs="宋体"/>
              <w:szCs w:val="21"/>
              <w:highlight w:val="none"/>
              <w:u w:val="single"/>
            </w:rPr>
            <w:t xml:space="preserve">   </w:t>
          </w:r>
        </w:sdtContent>
      </w:sdt>
    </w:p>
    <w:p>
      <w:pPr>
        <w:widowControl/>
        <w:adjustRightInd w:val="0"/>
        <w:snapToGrid w:val="0"/>
        <w:spacing w:line="360" w:lineRule="auto"/>
        <w:ind w:left="425"/>
        <w:jc w:val="left"/>
        <w:rPr>
          <w:rFonts w:hint="eastAsia" w:ascii="宋体" w:hAnsi="宋体" w:cs="宋体"/>
          <w:b/>
          <w:bCs/>
          <w:kern w:val="0"/>
          <w:szCs w:val="21"/>
          <w:highlight w:val="none"/>
        </w:rPr>
      </w:pPr>
      <w:r>
        <w:rPr>
          <w:rFonts w:hint="eastAsia" w:ascii="宋体" w:hAnsi="宋体" w:cs="宋体"/>
          <w:b/>
          <w:bCs/>
          <w:kern w:val="0"/>
          <w:szCs w:val="21"/>
          <w:highlight w:val="none"/>
        </w:rPr>
        <w:t>三、合同价款</w:t>
      </w:r>
    </w:p>
    <w:p>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合同总价：¥</w:t>
      </w:r>
      <w:r>
        <w:rPr>
          <w:rFonts w:hint="eastAsia" w:ascii="宋体" w:hAnsi="宋体" w:cs="宋体"/>
          <w:szCs w:val="21"/>
          <w:highlight w:val="none"/>
          <w:u w:val="single"/>
        </w:rPr>
        <w:t xml:space="preserve">            </w:t>
      </w:r>
      <w:r>
        <w:rPr>
          <w:rFonts w:hint="eastAsia" w:ascii="宋体" w:hAnsi="宋体" w:cs="宋体"/>
          <w:szCs w:val="21"/>
          <w:highlight w:val="none"/>
        </w:rPr>
        <w:t>（大写：人民币</w:t>
      </w:r>
      <w:r>
        <w:rPr>
          <w:rFonts w:hint="eastAsia" w:ascii="宋体" w:hAnsi="宋体" w:cs="宋体"/>
          <w:szCs w:val="21"/>
          <w:highlight w:val="none"/>
          <w:u w:val="single"/>
        </w:rPr>
        <w:t xml:space="preserve">                      </w:t>
      </w:r>
      <w:r>
        <w:rPr>
          <w:rFonts w:hint="eastAsia" w:ascii="宋体" w:hAnsi="宋体" w:cs="宋体"/>
          <w:szCs w:val="21"/>
          <w:highlight w:val="none"/>
        </w:rPr>
        <w:t>）。</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注：本项目为交钥匙项目，乙方按照本合同文件规定的要求与标准，完成与本服务项目有关的所有费用均包含在合同金额中，即合同总价为“交钥匙”价。甲方对在合同实施过程中可能发生的任何其它费用（如：人工成本增加等因素）均不再另行支付费用。</w:t>
      </w:r>
    </w:p>
    <w:p>
      <w:pPr>
        <w:widowControl/>
        <w:adjustRightInd w:val="0"/>
        <w:snapToGrid w:val="0"/>
        <w:spacing w:line="360" w:lineRule="auto"/>
        <w:ind w:left="425"/>
        <w:jc w:val="left"/>
        <w:rPr>
          <w:rFonts w:hint="eastAsia" w:ascii="宋体" w:hAnsi="宋体" w:cs="宋体"/>
          <w:b/>
          <w:bCs/>
          <w:kern w:val="0"/>
          <w:szCs w:val="21"/>
          <w:highlight w:val="none"/>
        </w:rPr>
      </w:pPr>
      <w:r>
        <w:rPr>
          <w:rFonts w:hint="eastAsia" w:ascii="宋体" w:hAnsi="宋体" w:cs="宋体"/>
          <w:b/>
          <w:bCs/>
          <w:kern w:val="0"/>
          <w:szCs w:val="21"/>
          <w:highlight w:val="none"/>
        </w:rPr>
        <w:t>四、付款方式</w:t>
      </w:r>
    </w:p>
    <w:p>
      <w:pPr>
        <w:pStyle w:val="2"/>
        <w:ind w:left="0" w:firstLine="422" w:firstLineChars="200"/>
        <w:rPr>
          <w:rFonts w:hint="eastAsia" w:ascii="宋体" w:hAnsi="宋体" w:cs="宋体"/>
          <w:b/>
          <w:szCs w:val="21"/>
          <w:highlight w:val="none"/>
          <w:u w:val="single"/>
        </w:rPr>
      </w:pPr>
      <w:r>
        <w:rPr>
          <w:rFonts w:hint="eastAsia" w:ascii="宋体" w:hAnsi="宋体" w:cs="宋体"/>
          <w:b/>
          <w:szCs w:val="21"/>
          <w:highlight w:val="none"/>
          <w:u w:val="single"/>
        </w:rPr>
        <w:t xml:space="preserve">                             </w:t>
      </w:r>
    </w:p>
    <w:p>
      <w:pPr>
        <w:spacing w:line="360" w:lineRule="auto"/>
        <w:ind w:firstLine="420" w:firstLineChars="200"/>
        <w:rPr>
          <w:rFonts w:hint="eastAsia" w:ascii="宋体" w:hAnsi="宋体" w:cs="宋体"/>
          <w:b/>
          <w:szCs w:val="21"/>
          <w:highlight w:val="none"/>
        </w:rPr>
      </w:pPr>
      <w:r>
        <w:rPr>
          <w:rFonts w:hint="eastAsia" w:ascii="宋体" w:hAnsi="宋体" w:cs="宋体"/>
          <w:b/>
          <w:szCs w:val="21"/>
          <w:highlight w:val="none"/>
        </w:rPr>
        <w:t>五、运维期、维保期（如有）</w:t>
      </w:r>
    </w:p>
    <w:p>
      <w:pPr>
        <w:pStyle w:val="2"/>
        <w:ind w:left="0" w:firstLine="422" w:firstLineChars="200"/>
        <w:rPr>
          <w:rFonts w:hint="eastAsia" w:ascii="宋体" w:hAnsi="宋体" w:cs="宋体"/>
          <w:b/>
          <w:szCs w:val="21"/>
          <w:highlight w:val="none"/>
          <w:u w:val="single"/>
        </w:rPr>
      </w:pPr>
      <w:r>
        <w:rPr>
          <w:rFonts w:hint="eastAsia" w:ascii="宋体" w:hAnsi="宋体" w:cs="宋体"/>
          <w:b/>
          <w:szCs w:val="21"/>
          <w:highlight w:val="none"/>
          <w:u w:val="single"/>
        </w:rPr>
        <w:t xml:space="preserve">                             </w:t>
      </w:r>
    </w:p>
    <w:p>
      <w:pPr>
        <w:spacing w:line="360" w:lineRule="auto"/>
        <w:ind w:firstLine="420" w:firstLineChars="200"/>
        <w:rPr>
          <w:rFonts w:hint="eastAsia" w:ascii="宋体" w:hAnsi="宋体" w:cs="宋体"/>
          <w:b/>
          <w:szCs w:val="21"/>
          <w:highlight w:val="none"/>
        </w:rPr>
      </w:pPr>
      <w:r>
        <w:rPr>
          <w:rFonts w:hint="eastAsia" w:ascii="宋体" w:hAnsi="宋体" w:cs="宋体"/>
          <w:b/>
          <w:szCs w:val="21"/>
          <w:highlight w:val="none"/>
        </w:rPr>
        <w:t>六、服务要求</w:t>
      </w:r>
    </w:p>
    <w:p>
      <w:pPr>
        <w:pStyle w:val="2"/>
        <w:ind w:left="0" w:firstLine="422" w:firstLineChars="200"/>
        <w:rPr>
          <w:highlight w:val="none"/>
        </w:rPr>
      </w:pPr>
      <w:r>
        <w:rPr>
          <w:rFonts w:hint="eastAsia" w:ascii="宋体" w:hAnsi="宋体" w:cs="宋体"/>
          <w:b/>
          <w:szCs w:val="21"/>
          <w:highlight w:val="none"/>
          <w:u w:val="single"/>
        </w:rPr>
        <w:t xml:space="preserve">                             </w:t>
      </w:r>
    </w:p>
    <w:p>
      <w:pPr>
        <w:pStyle w:val="2"/>
        <w:ind w:left="0" w:firstLine="422" w:firstLineChars="200"/>
        <w:rPr>
          <w:rFonts w:hint="eastAsia" w:ascii="宋体" w:hAnsi="宋体" w:cs="宋体"/>
          <w:b/>
          <w:szCs w:val="21"/>
          <w:highlight w:val="none"/>
          <w:u w:val="single"/>
        </w:rPr>
      </w:pPr>
    </w:p>
    <w:p>
      <w:pPr>
        <w:spacing w:line="360" w:lineRule="auto"/>
        <w:ind w:firstLine="420" w:firstLineChars="200"/>
        <w:rPr>
          <w:rFonts w:hint="eastAsia" w:ascii="宋体" w:hAnsi="宋体" w:cs="宋体"/>
          <w:b/>
          <w:szCs w:val="21"/>
          <w:highlight w:val="none"/>
        </w:rPr>
      </w:pPr>
      <w:r>
        <w:rPr>
          <w:rFonts w:hint="eastAsia" w:ascii="宋体" w:hAnsi="宋体" w:cs="宋体"/>
          <w:b/>
          <w:szCs w:val="21"/>
          <w:highlight w:val="none"/>
        </w:rPr>
        <w:t>七、培训</w:t>
      </w:r>
    </w:p>
    <w:p>
      <w:pPr>
        <w:pStyle w:val="2"/>
        <w:ind w:left="0" w:firstLine="422" w:firstLineChars="200"/>
        <w:rPr>
          <w:rFonts w:hint="eastAsia" w:ascii="宋体" w:hAnsi="宋体" w:cs="宋体"/>
          <w:b/>
          <w:szCs w:val="21"/>
          <w:highlight w:val="none"/>
          <w:u w:val="single"/>
        </w:rPr>
      </w:pPr>
      <w:r>
        <w:rPr>
          <w:rFonts w:hint="eastAsia" w:ascii="宋体" w:hAnsi="宋体" w:cs="宋体"/>
          <w:b/>
          <w:szCs w:val="21"/>
          <w:highlight w:val="none"/>
          <w:u w:val="single"/>
        </w:rPr>
        <w:t xml:space="preserve">                             </w:t>
      </w:r>
    </w:p>
    <w:p>
      <w:pPr>
        <w:spacing w:line="360" w:lineRule="auto"/>
        <w:ind w:firstLine="420" w:firstLineChars="200"/>
        <w:rPr>
          <w:rFonts w:hint="eastAsia" w:ascii="宋体" w:hAnsi="宋体" w:cs="宋体"/>
          <w:b/>
          <w:szCs w:val="21"/>
          <w:highlight w:val="none"/>
        </w:rPr>
      </w:pPr>
      <w:r>
        <w:rPr>
          <w:rFonts w:hint="eastAsia" w:ascii="宋体" w:hAnsi="宋体" w:cs="宋体"/>
          <w:b/>
          <w:szCs w:val="21"/>
          <w:highlight w:val="none"/>
        </w:rPr>
        <w:t>八、验收标准</w:t>
      </w:r>
    </w:p>
    <w:p>
      <w:pPr>
        <w:pStyle w:val="2"/>
        <w:ind w:left="0" w:firstLine="422" w:firstLineChars="200"/>
        <w:rPr>
          <w:highlight w:val="none"/>
        </w:rPr>
      </w:pPr>
      <w:r>
        <w:rPr>
          <w:rFonts w:hint="eastAsia" w:ascii="宋体" w:hAnsi="宋体" w:cs="宋体"/>
          <w:b/>
          <w:szCs w:val="21"/>
          <w:highlight w:val="none"/>
          <w:u w:val="single"/>
        </w:rPr>
        <w:t xml:space="preserve">                             </w:t>
      </w:r>
    </w:p>
    <w:p>
      <w:pPr>
        <w:widowControl/>
        <w:adjustRightInd w:val="0"/>
        <w:snapToGrid w:val="0"/>
        <w:spacing w:line="360" w:lineRule="auto"/>
        <w:ind w:firstLine="420" w:firstLineChars="200"/>
        <w:jc w:val="left"/>
        <w:rPr>
          <w:rFonts w:hint="eastAsia" w:ascii="宋体" w:hAnsi="宋体" w:cs="宋体"/>
          <w:b/>
          <w:szCs w:val="21"/>
          <w:highlight w:val="none"/>
        </w:rPr>
      </w:pPr>
      <w:r>
        <w:rPr>
          <w:rFonts w:hint="eastAsia" w:ascii="宋体" w:hAnsi="宋体" w:cs="宋体"/>
          <w:b/>
          <w:szCs w:val="21"/>
          <w:highlight w:val="none"/>
        </w:rPr>
        <w:t>九、其他相关要求（如有）</w:t>
      </w:r>
    </w:p>
    <w:p>
      <w:pPr>
        <w:pStyle w:val="2"/>
        <w:ind w:left="0" w:firstLine="422" w:firstLineChars="200"/>
        <w:rPr>
          <w:rFonts w:hint="eastAsia" w:ascii="宋体" w:hAnsi="宋体" w:cs="宋体"/>
          <w:b/>
          <w:szCs w:val="21"/>
          <w:highlight w:val="none"/>
        </w:rPr>
      </w:pPr>
      <w:r>
        <w:rPr>
          <w:rFonts w:hint="eastAsia" w:ascii="宋体" w:hAnsi="宋体" w:cs="宋体"/>
          <w:b/>
          <w:szCs w:val="21"/>
          <w:highlight w:val="none"/>
          <w:u w:val="single"/>
        </w:rPr>
        <w:t xml:space="preserve">                             </w:t>
      </w:r>
    </w:p>
    <w:p>
      <w:pPr>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十、违约责任</w:t>
      </w:r>
    </w:p>
    <w:p>
      <w:pPr>
        <w:spacing w:line="360" w:lineRule="auto"/>
        <w:ind w:firstLine="420" w:firstLineChars="200"/>
        <w:rPr>
          <w:rFonts w:hint="eastAsia" w:ascii="宋体" w:hAnsi="宋体" w:cs="宋体"/>
          <w:szCs w:val="21"/>
        </w:rPr>
      </w:pPr>
      <w:r>
        <w:rPr>
          <w:rFonts w:hint="eastAsia" w:ascii="宋体" w:hAnsi="宋体" w:cs="宋体"/>
          <w:szCs w:val="21"/>
        </w:rPr>
        <w:t>10.1本项目实际投入的项目人员应为本单位正式员工，须与投标文件保持一致，原则上不得更换。若必须更换的，须提前</w:t>
      </w:r>
      <w:r>
        <w:rPr>
          <w:rFonts w:hint="eastAsia" w:ascii="宋体" w:hAnsi="宋体" w:cs="宋体"/>
          <w:b/>
          <w:bCs/>
          <w:szCs w:val="21"/>
          <w:u w:val="single"/>
        </w:rPr>
        <w:t xml:space="preserve">     </w:t>
      </w:r>
      <w:r>
        <w:rPr>
          <w:rFonts w:hint="eastAsia" w:ascii="宋体" w:hAnsi="宋体" w:cs="宋体"/>
          <w:b/>
          <w:bCs/>
          <w:szCs w:val="21"/>
        </w:rPr>
        <w:t>日</w:t>
      </w:r>
      <w:r>
        <w:rPr>
          <w:rFonts w:hint="eastAsia" w:ascii="宋体" w:hAnsi="宋体" w:cs="宋体"/>
          <w:szCs w:val="21"/>
        </w:rPr>
        <w:t xml:space="preserve">以书面形式报甲方同意。继任的项目人员须继续履行合同约定的职责，更换的人员须同等或高于原人员的资质或资历。未经甲方同意，乙方不得擅自更换项目组人员，擅自更换的，处以          </w:t>
      </w:r>
    </w:p>
    <w:p>
      <w:pPr>
        <w:spacing w:line="360" w:lineRule="auto"/>
        <w:rPr>
          <w:rFonts w:hint="eastAsia" w:ascii="宋体" w:hAnsi="宋体" w:cs="宋体"/>
          <w:szCs w:val="21"/>
        </w:rPr>
      </w:pPr>
      <w:r>
        <w:rPr>
          <w:rFonts w:hint="eastAsia" w:ascii="宋体" w:hAnsi="宋体" w:cs="宋体"/>
          <w:b/>
          <w:bCs/>
          <w:szCs w:val="21"/>
          <w:u w:val="single"/>
        </w:rPr>
        <w:t xml:space="preserve">        </w:t>
      </w:r>
      <w:r>
        <w:rPr>
          <w:rFonts w:hint="eastAsia" w:ascii="宋体" w:hAnsi="宋体" w:cs="宋体"/>
          <w:b/>
          <w:bCs/>
          <w:szCs w:val="21"/>
        </w:rPr>
        <w:t>元/人/次</w:t>
      </w:r>
      <w:r>
        <w:rPr>
          <w:rFonts w:hint="eastAsia" w:ascii="宋体" w:hAnsi="宋体" w:cs="宋体"/>
          <w:szCs w:val="21"/>
        </w:rPr>
        <w:t>的处罚。</w:t>
      </w:r>
    </w:p>
    <w:p>
      <w:pPr>
        <w:spacing w:line="360" w:lineRule="auto"/>
        <w:ind w:firstLine="420" w:firstLineChars="200"/>
        <w:rPr>
          <w:rFonts w:hint="eastAsia" w:ascii="宋体" w:hAnsi="宋体" w:cs="宋体"/>
          <w:szCs w:val="21"/>
        </w:rPr>
      </w:pPr>
      <w:r>
        <w:rPr>
          <w:rFonts w:hint="eastAsia" w:ascii="宋体" w:hAnsi="宋体" w:cs="宋体"/>
          <w:szCs w:val="21"/>
        </w:rPr>
        <w:t>10.2如乙方不能按期完成，服务完成日期每延长</w:t>
      </w:r>
      <w:sdt>
        <w:sdtPr>
          <w:rPr>
            <w:rFonts w:ascii="宋体" w:hAnsi="宋体" w:cs="宋体"/>
            <w:szCs w:val="21"/>
          </w:rPr>
          <w:id w:val="-188070829"/>
          <w:placeholder>
            <w:docPart w:val="7949E5435D6D40F985EB2F0A576912D1"/>
          </w:placeholder>
        </w:sdtPr>
        <w:sdtEndPr>
          <w:rPr>
            <w:rFonts w:ascii="宋体" w:hAnsi="宋体" w:cs="宋体"/>
            <w:szCs w:val="21"/>
          </w:rPr>
        </w:sdtEndPr>
        <w:sdtContent>
          <w:r>
            <w:rPr>
              <w:rFonts w:hint="eastAsia" w:ascii="宋体" w:hAnsi="宋体" w:cs="宋体"/>
              <w:szCs w:val="21"/>
              <w:u w:val="single"/>
            </w:rPr>
            <w:t xml:space="preserve">  </w:t>
          </w:r>
          <w:r>
            <w:rPr>
              <w:rFonts w:ascii="宋体" w:hAnsi="宋体" w:cs="宋体"/>
              <w:b/>
              <w:bCs/>
              <w:szCs w:val="21"/>
              <w:u w:val="single"/>
            </w:rPr>
            <w:t>1</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日</w:t>
          </w:r>
        </w:sdtContent>
      </w:sdt>
      <w:r>
        <w:rPr>
          <w:rFonts w:hint="eastAsia" w:ascii="宋体" w:hAnsi="宋体" w:cs="宋体"/>
          <w:szCs w:val="21"/>
        </w:rPr>
        <w:t>，甲方按合同总金额的</w:t>
      </w:r>
      <w:sdt>
        <w:sdtPr>
          <w:rPr>
            <w:rFonts w:hint="eastAsia" w:ascii="宋体" w:hAnsi="宋体" w:cs="宋体"/>
            <w:szCs w:val="21"/>
          </w:rPr>
          <w:id w:val="23582614"/>
          <w:placeholder>
            <w:docPart w:val="3D4458406F5E46C6985B8FF0191AEF86"/>
          </w:placeholder>
        </w:sdtPr>
        <w:sdtEndPr>
          <w:rPr>
            <w:rFonts w:hint="eastAsia" w:ascii="宋体" w:hAnsi="宋体" w:cs="宋体"/>
            <w:szCs w:val="21"/>
          </w:rPr>
        </w:sdtEndPr>
        <w:sdtContent>
          <w:r>
            <w:rPr>
              <w:rFonts w:hint="eastAsia" w:ascii="宋体" w:hAnsi="宋体" w:cs="宋体"/>
              <w:b/>
              <w:bCs/>
              <w:szCs w:val="21"/>
              <w:u w:val="single"/>
            </w:rPr>
            <w:t xml:space="preserve">      % </w:t>
          </w:r>
        </w:sdtContent>
      </w:sdt>
      <w:r>
        <w:rPr>
          <w:rFonts w:hint="eastAsia" w:ascii="宋体" w:hAnsi="宋体" w:cs="宋体"/>
          <w:szCs w:val="21"/>
        </w:rPr>
        <w:t>按日收取乙方违约金。</w:t>
      </w:r>
    </w:p>
    <w:p>
      <w:pPr>
        <w:spacing w:line="360" w:lineRule="auto"/>
        <w:ind w:firstLine="420" w:firstLineChars="200"/>
        <w:rPr>
          <w:rFonts w:hint="eastAsia"/>
        </w:rPr>
      </w:pPr>
      <w:r>
        <w:rPr>
          <w:rFonts w:hint="eastAsia" w:ascii="宋体" w:hAnsi="宋体" w:cs="宋体"/>
          <w:szCs w:val="21"/>
        </w:rPr>
        <w:t>10.3由于乙方原因不能按照约定完成服务的，在甲方通知后</w:t>
      </w:r>
      <w:sdt>
        <w:sdtPr>
          <w:rPr>
            <w:rFonts w:hint="eastAsia" w:ascii="宋体" w:hAnsi="宋体" w:cs="宋体"/>
            <w:szCs w:val="21"/>
          </w:rPr>
          <w:id w:val="-1373609411"/>
          <w:placeholder>
            <w:docPart w:val="D2C7EC7F41854B9BB91BE0FB7BA76997"/>
          </w:placeholder>
        </w:sdtPr>
        <w:sdtEndPr>
          <w:rPr>
            <w:rFonts w:hint="default" w:ascii="宋体" w:hAnsi="宋体" w:cs="宋体"/>
            <w:b/>
            <w:bCs/>
            <w:szCs w:val="21"/>
            <w:u w:val="single"/>
          </w:rPr>
        </w:sdtEndPr>
        <w:sdtContent>
          <w:r>
            <w:rPr>
              <w:rFonts w:hint="eastAsia" w:ascii="宋体" w:hAnsi="宋体" w:cs="宋体"/>
              <w:b/>
              <w:bCs/>
              <w:szCs w:val="21"/>
              <w:u w:val="single"/>
            </w:rPr>
            <w:t xml:space="preserve">       </w:t>
          </w:r>
        </w:sdtContent>
      </w:sdt>
      <w:r>
        <w:rPr>
          <w:rFonts w:hint="eastAsia" w:ascii="宋体" w:hAnsi="宋体" w:cs="宋体"/>
          <w:b/>
          <w:bCs/>
          <w:szCs w:val="21"/>
        </w:rPr>
        <w:t>日</w:t>
      </w:r>
      <w:r>
        <w:rPr>
          <w:rFonts w:hint="eastAsia" w:ascii="宋体" w:hAnsi="宋体" w:cs="宋体"/>
          <w:szCs w:val="21"/>
        </w:rPr>
        <w:t>内乙方仍未履行或采取补救措施的，甲方有权终止合同，乙方必须无条件退回甲方已付给乙方的全部合同款，并向甲方支付合同总金额的</w:t>
      </w:r>
      <w:r>
        <w:rPr>
          <w:rFonts w:hint="eastAsia" w:ascii="宋体" w:hAnsi="宋体" w:cs="宋体"/>
          <w:b/>
          <w:bCs/>
          <w:szCs w:val="21"/>
          <w:u w:val="single"/>
        </w:rPr>
        <w:t xml:space="preserve">      % </w:t>
      </w:r>
      <w:r>
        <w:rPr>
          <w:rFonts w:hint="eastAsia" w:ascii="宋体" w:hAnsi="宋体" w:cs="宋体"/>
          <w:szCs w:val="21"/>
        </w:rPr>
        <w:t>的违约金。</w:t>
      </w:r>
    </w:p>
    <w:sdt>
      <w:sdtPr>
        <w:rPr>
          <w:rFonts w:hint="eastAsia" w:ascii="宋体" w:hAnsi="宋体" w:cs="宋体"/>
          <w:szCs w:val="21"/>
        </w:rPr>
        <w:id w:val="-2049291337"/>
        <w:placeholder>
          <w:docPart w:val="A0829953D3EE4BD1B963C3341FD05E43"/>
        </w:placeholder>
      </w:sdtPr>
      <w:sdtEndPr>
        <w:rPr>
          <w:rFonts w:hint="eastAsia" w:ascii="宋体" w:hAnsi="宋体" w:cs="宋体"/>
          <w:szCs w:val="21"/>
        </w:rPr>
      </w:sdtEndPr>
      <w:sdtContent>
        <w:p>
          <w:pPr>
            <w:spacing w:line="360" w:lineRule="auto"/>
            <w:ind w:firstLine="420" w:firstLineChars="200"/>
            <w:rPr>
              <w:rFonts w:hint="eastAsia" w:ascii="宋体" w:hAnsi="宋体" w:cs="宋体"/>
              <w:szCs w:val="21"/>
            </w:rPr>
          </w:pPr>
          <w:r>
            <w:rPr>
              <w:rFonts w:hint="eastAsia" w:ascii="宋体" w:hAnsi="宋体" w:cs="宋体"/>
              <w:color w:val="FF0000"/>
              <w:szCs w:val="21"/>
            </w:rPr>
            <w:t>注：可根据服务项目的特点对本条作相应的修改补充。</w:t>
          </w:r>
        </w:p>
      </w:sdtContent>
    </w:sdt>
    <w:p>
      <w:pPr>
        <w:pStyle w:val="11"/>
        <w:spacing w:before="0" w:beforeAutospacing="0" w:after="0" w:afterAutospacing="0" w:line="360" w:lineRule="auto"/>
        <w:ind w:firstLine="422" w:firstLineChars="200"/>
        <w:rPr>
          <w:rFonts w:hint="eastAsia"/>
          <w:b/>
          <w:bCs/>
          <w:sz w:val="21"/>
          <w:szCs w:val="21"/>
        </w:rPr>
      </w:pPr>
      <w:r>
        <w:rPr>
          <w:rFonts w:hint="eastAsia"/>
          <w:b/>
          <w:bCs/>
          <w:sz w:val="21"/>
          <w:szCs w:val="21"/>
        </w:rPr>
        <w:t>十一、特别约定</w:t>
      </w:r>
    </w:p>
    <w:p>
      <w:pPr>
        <w:adjustRightInd w:val="0"/>
        <w:snapToGrid w:val="0"/>
        <w:spacing w:line="360" w:lineRule="auto"/>
        <w:ind w:firstLine="420" w:firstLineChars="200"/>
        <w:rPr>
          <w:rFonts w:hint="eastAsia" w:ascii="宋体" w:hAnsi="宋体" w:eastAsia="宋体" w:cs="宋体"/>
          <w:bCs/>
          <w:kern w:val="0"/>
          <w:szCs w:val="21"/>
        </w:rPr>
      </w:pPr>
      <w:r>
        <w:rPr>
          <w:rFonts w:hint="eastAsia" w:ascii="宋体" w:hAnsi="宋体" w:eastAsia="宋体" w:cs="宋体"/>
          <w:bCs/>
          <w:kern w:val="0"/>
          <w:szCs w:val="21"/>
        </w:rPr>
        <w:t>11.1签订合同前，乙方须根据甲方要求出具《服务承诺书》，对服务期、服务质量等方面做出承诺。</w:t>
      </w:r>
    </w:p>
    <w:p>
      <w:pPr>
        <w:adjustRightInd w:val="0"/>
        <w:snapToGrid w:val="0"/>
        <w:spacing w:line="360" w:lineRule="auto"/>
        <w:ind w:firstLine="420" w:firstLineChars="200"/>
        <w:rPr>
          <w:rFonts w:hint="eastAsia" w:ascii="宋体" w:hAnsi="宋体" w:eastAsia="宋体" w:cs="宋体"/>
          <w:bCs/>
          <w:kern w:val="0"/>
          <w:szCs w:val="21"/>
        </w:rPr>
      </w:pPr>
      <w:r>
        <w:rPr>
          <w:rFonts w:hint="eastAsia" w:ascii="宋体" w:hAnsi="宋体" w:eastAsia="宋体" w:cs="宋体"/>
          <w:bCs/>
          <w:kern w:val="0"/>
          <w:szCs w:val="21"/>
        </w:rPr>
        <w:t>11.2若乙方因提供虚假材料谋取中标、成交，或因招标质疑、投诉引起的中标单位变更，则此合同无效，由此引起的双方损失由乙方全部承担，甲方不负任何责任。</w:t>
      </w:r>
    </w:p>
    <w:p>
      <w:pPr>
        <w:adjustRightInd w:val="0"/>
        <w:snapToGrid w:val="0"/>
        <w:spacing w:line="360" w:lineRule="auto"/>
        <w:ind w:firstLine="420" w:firstLineChars="200"/>
        <w:rPr>
          <w:rFonts w:hint="eastAsia" w:ascii="宋体" w:hAnsi="宋体" w:eastAsia="宋体" w:cs="宋体"/>
          <w:bCs/>
          <w:kern w:val="0"/>
          <w:szCs w:val="21"/>
        </w:rPr>
      </w:pPr>
      <w:r>
        <w:rPr>
          <w:rFonts w:hint="eastAsia" w:ascii="宋体" w:hAnsi="宋体" w:eastAsia="宋体" w:cs="宋体"/>
          <w:bCs/>
          <w:kern w:val="0"/>
          <w:szCs w:val="21"/>
        </w:rPr>
        <w:t>11.3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pPr>
        <w:adjustRightInd w:val="0"/>
        <w:snapToGrid w:val="0"/>
        <w:spacing w:line="360" w:lineRule="auto"/>
        <w:ind w:firstLine="420" w:firstLineChars="200"/>
        <w:rPr>
          <w:rFonts w:hint="eastAsia" w:ascii="宋体" w:hAnsi="宋体" w:eastAsia="宋体" w:cs="宋体"/>
          <w:bCs/>
          <w:kern w:val="0"/>
          <w:szCs w:val="21"/>
        </w:rPr>
      </w:pPr>
      <w:r>
        <w:rPr>
          <w:rFonts w:hint="eastAsia" w:ascii="宋体" w:hAnsi="宋体" w:eastAsia="宋体" w:cs="宋体"/>
          <w:bCs/>
          <w:kern w:val="0"/>
          <w:szCs w:val="21"/>
        </w:rPr>
        <w:t>甲方拥有本合同标的软件或其它产品的永久使用权。在未经授权的情况下，乙方销售给甲方的软件等产品仅限于甲方自用（包括甲方的各级分支机构及参控股公司），否则乙方将追究甲方法律责任及违约责任。</w:t>
      </w:r>
    </w:p>
    <w:p>
      <w:pPr>
        <w:adjustRightInd w:val="0"/>
        <w:snapToGrid w:val="0"/>
        <w:spacing w:line="360" w:lineRule="auto"/>
        <w:ind w:firstLine="420" w:firstLineChars="200"/>
        <w:rPr>
          <w:rFonts w:hint="eastAsia" w:ascii="宋体" w:hAnsi="宋体" w:eastAsia="宋体" w:cs="宋体"/>
          <w:bCs/>
          <w:kern w:val="0"/>
          <w:szCs w:val="21"/>
        </w:rPr>
      </w:pPr>
      <w:r>
        <w:rPr>
          <w:rFonts w:hint="eastAsia" w:ascii="宋体" w:hAnsi="宋体" w:eastAsia="宋体" w:cs="宋体"/>
          <w:bCs/>
          <w:kern w:val="0"/>
          <w:szCs w:val="21"/>
        </w:rPr>
        <w:t>乙方承诺乙方拥有合同标的软件或其它产品的全部知识产权，若乙方向甲方出售的产品存在知识产权纠纷，甲方不承担任何连带责任。</w:t>
      </w:r>
    </w:p>
    <w:p>
      <w:pPr>
        <w:adjustRightInd w:val="0"/>
        <w:snapToGrid w:val="0"/>
        <w:spacing w:line="360" w:lineRule="auto"/>
        <w:ind w:firstLine="420" w:firstLineChars="200"/>
        <w:rPr>
          <w:rFonts w:hint="eastAsia" w:ascii="宋体" w:hAnsi="宋体" w:eastAsia="宋体" w:cs="宋体"/>
          <w:bCs/>
          <w:kern w:val="0"/>
          <w:szCs w:val="21"/>
        </w:rPr>
      </w:pPr>
      <w:r>
        <w:rPr>
          <w:rFonts w:hint="eastAsia" w:ascii="宋体" w:hAnsi="宋体" w:eastAsia="宋体" w:cs="宋体"/>
          <w:bCs/>
          <w:kern w:val="0"/>
          <w:szCs w:val="21"/>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pPr>
        <w:widowControl/>
        <w:adjustRightInd w:val="0"/>
        <w:snapToGrid w:val="0"/>
        <w:spacing w:line="360" w:lineRule="auto"/>
        <w:ind w:left="425"/>
        <w:jc w:val="left"/>
        <w:rPr>
          <w:rFonts w:hint="eastAsia" w:ascii="宋体" w:hAnsi="宋体" w:cs="宋体"/>
          <w:b/>
          <w:bCs/>
          <w:kern w:val="0"/>
          <w:szCs w:val="21"/>
        </w:rPr>
      </w:pPr>
      <w:r>
        <w:rPr>
          <w:rFonts w:hint="eastAsia" w:ascii="宋体" w:hAnsi="宋体" w:cs="宋体"/>
          <w:b/>
          <w:bCs/>
          <w:kern w:val="0"/>
          <w:szCs w:val="21"/>
        </w:rPr>
        <w:t>十二、争议解决</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凡因本合同引起或与本合同有关的任何争议，由双方友好协商解决。协商不成，可向合同签订所在地（武汉理工大学马房山校区西院）人民法院提起诉讼。</w:t>
      </w:r>
    </w:p>
    <w:p>
      <w:pPr>
        <w:widowControl/>
        <w:adjustRightInd w:val="0"/>
        <w:snapToGrid w:val="0"/>
        <w:spacing w:line="360" w:lineRule="auto"/>
        <w:ind w:firstLine="420" w:firstLineChars="200"/>
        <w:jc w:val="left"/>
        <w:rPr>
          <w:rFonts w:hint="eastAsia" w:ascii="宋体" w:hAnsi="宋体" w:cs="宋体"/>
          <w:b/>
          <w:bCs/>
          <w:kern w:val="0"/>
          <w:szCs w:val="21"/>
        </w:rPr>
      </w:pPr>
      <w:r>
        <w:rPr>
          <w:rFonts w:hint="eastAsia" w:ascii="宋体" w:hAnsi="宋体" w:cs="宋体"/>
          <w:b/>
          <w:bCs/>
          <w:kern w:val="0"/>
          <w:szCs w:val="21"/>
        </w:rPr>
        <w:t>十三、其他</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本合同经甲乙双方签字盖章后生效。合同文本壹式</w:t>
      </w:r>
      <w:r>
        <w:rPr>
          <w:rFonts w:hint="eastAsia" w:ascii="宋体" w:hAnsi="宋体" w:cs="宋体"/>
          <w:b/>
          <w:bCs/>
          <w:szCs w:val="21"/>
          <w:u w:val="single"/>
        </w:rPr>
        <w:t xml:space="preserve">  陆  </w:t>
      </w:r>
      <w:r>
        <w:rPr>
          <w:rFonts w:hint="eastAsia" w:ascii="宋体" w:hAnsi="宋体" w:cs="宋体"/>
          <w:szCs w:val="21"/>
        </w:rPr>
        <w:t>份，甲方</w:t>
      </w:r>
      <w:r>
        <w:rPr>
          <w:rFonts w:hint="eastAsia" w:ascii="宋体" w:hAnsi="宋体" w:cs="宋体"/>
          <w:b/>
          <w:bCs/>
          <w:szCs w:val="21"/>
          <w:u w:val="single"/>
        </w:rPr>
        <w:t xml:space="preserve">  伍  </w:t>
      </w:r>
      <w:r>
        <w:rPr>
          <w:rFonts w:hint="eastAsia" w:ascii="宋体" w:hAnsi="宋体" w:cs="宋体"/>
          <w:szCs w:val="21"/>
        </w:rPr>
        <w:t>份，乙方</w:t>
      </w:r>
      <w:r>
        <w:rPr>
          <w:rFonts w:hint="eastAsia" w:ascii="宋体" w:hAnsi="宋体" w:cs="宋体"/>
          <w:b/>
          <w:bCs/>
          <w:szCs w:val="21"/>
          <w:u w:val="single"/>
        </w:rPr>
        <w:t xml:space="preserve">  壹  </w:t>
      </w:r>
      <w:r>
        <w:rPr>
          <w:rFonts w:hint="eastAsia" w:ascii="宋体" w:hAnsi="宋体" w:cs="宋体"/>
          <w:szCs w:val="21"/>
        </w:rPr>
        <w:t>份。</w:t>
      </w:r>
    </w:p>
    <w:p>
      <w:pPr>
        <w:adjustRightInd w:val="0"/>
        <w:snapToGrid w:val="0"/>
        <w:spacing w:line="360" w:lineRule="auto"/>
        <w:ind w:firstLine="420" w:firstLineChars="200"/>
        <w:rPr>
          <w:rFonts w:hint="eastAsia" w:ascii="宋体" w:hAnsi="宋体" w:cs="宋体"/>
          <w:b/>
          <w:szCs w:val="21"/>
        </w:rPr>
      </w:pPr>
      <w:r>
        <w:rPr>
          <w:rFonts w:hint="eastAsia" w:ascii="宋体" w:hAnsi="宋体" w:cs="宋体"/>
          <w:b/>
          <w:szCs w:val="21"/>
        </w:rPr>
        <w:t>十四、补充条款</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可根据实际需求合法合规补充条款。</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所有合同条款不得对招标文件、投标文件的内容进行更改。</w:t>
      </w:r>
    </w:p>
    <w:p>
      <w:pPr>
        <w:adjustRightInd w:val="0"/>
        <w:snapToGrid w:val="0"/>
        <w:spacing w:line="360" w:lineRule="auto"/>
        <w:ind w:firstLine="420" w:firstLineChars="200"/>
        <w:rPr>
          <w:rFonts w:hint="eastAsia" w:ascii="宋体" w:hAnsi="宋体" w:cs="宋体"/>
          <w:szCs w:val="21"/>
        </w:rPr>
      </w:pPr>
    </w:p>
    <w:p>
      <w:pPr>
        <w:pStyle w:val="25"/>
        <w:tabs>
          <w:tab w:val="left" w:pos="4140"/>
        </w:tabs>
        <w:snapToGrid w:val="0"/>
        <w:spacing w:line="360" w:lineRule="auto"/>
        <w:rPr>
          <w:rFonts w:hint="eastAsia" w:ascii="宋体" w:hAnsi="宋体" w:eastAsia="宋体" w:cs="宋体"/>
          <w:b/>
          <w:kern w:val="2"/>
          <w:sz w:val="21"/>
          <w:szCs w:val="21"/>
        </w:rPr>
      </w:pPr>
      <w:r>
        <w:rPr>
          <w:rFonts w:hint="eastAsia" w:ascii="宋体" w:hAnsi="宋体" w:eastAsia="宋体" w:cs="宋体"/>
          <w:b/>
          <w:bCs/>
          <w:kern w:val="2"/>
          <w:sz w:val="21"/>
          <w:szCs w:val="21"/>
        </w:rPr>
        <w:t>甲方</w:t>
      </w:r>
      <w:r>
        <w:rPr>
          <w:rFonts w:hint="eastAsia" w:ascii="宋体" w:hAnsi="宋体" w:eastAsia="宋体" w:cs="宋体"/>
          <w:kern w:val="2"/>
          <w:sz w:val="21"/>
          <w:szCs w:val="21"/>
        </w:rPr>
        <w:t>：</w:t>
      </w:r>
      <w:r>
        <w:rPr>
          <w:rFonts w:hint="eastAsia" w:ascii="宋体" w:hAnsi="宋体" w:eastAsia="宋体" w:cs="宋体"/>
          <w:b/>
          <w:kern w:val="2"/>
          <w:sz w:val="21"/>
          <w:szCs w:val="21"/>
          <w:u w:val="single"/>
        </w:rPr>
        <w:t>武汉理工大学</w:t>
      </w:r>
      <w:r>
        <w:rPr>
          <w:rStyle w:val="24"/>
          <w:rFonts w:hint="eastAsia" w:ascii="宋体" w:hAnsi="宋体" w:eastAsia="宋体" w:cs="宋体"/>
          <w:b/>
          <w:sz w:val="21"/>
          <w:szCs w:val="21"/>
        </w:rPr>
        <w:t xml:space="preserve">                        </w:t>
      </w:r>
      <w:r>
        <w:rPr>
          <w:rFonts w:hint="eastAsia" w:ascii="宋体" w:hAnsi="宋体" w:eastAsia="宋体" w:cs="宋体"/>
          <w:b/>
          <w:bCs/>
          <w:kern w:val="2"/>
          <w:sz w:val="21"/>
          <w:szCs w:val="21"/>
        </w:rPr>
        <w:t>乙方</w:t>
      </w:r>
      <w:r>
        <w:rPr>
          <w:rFonts w:hint="eastAsia" w:ascii="宋体" w:hAnsi="宋体" w:eastAsia="宋体" w:cs="宋体"/>
          <w:kern w:val="2"/>
          <w:sz w:val="21"/>
          <w:szCs w:val="21"/>
        </w:rPr>
        <w:t>：</w:t>
      </w:r>
    </w:p>
    <w:p>
      <w:pPr>
        <w:adjustRightInd w:val="0"/>
        <w:snapToGrid w:val="0"/>
        <w:spacing w:line="360" w:lineRule="auto"/>
        <w:ind w:firstLine="945" w:firstLineChars="450"/>
        <w:rPr>
          <w:rFonts w:hint="eastAsia" w:ascii="宋体" w:hAnsi="宋体" w:cs="宋体"/>
          <w:szCs w:val="21"/>
        </w:rPr>
      </w:pPr>
      <w:r>
        <w:rPr>
          <w:rFonts w:hint="eastAsia" w:ascii="宋体" w:hAnsi="宋体" w:cs="宋体"/>
          <w:szCs w:val="21"/>
        </w:rPr>
        <w:t>（盖章）                            （盖章）</w:t>
      </w:r>
    </w:p>
    <w:p>
      <w:pPr>
        <w:adjustRightInd w:val="0"/>
        <w:snapToGrid w:val="0"/>
        <w:spacing w:line="360" w:lineRule="auto"/>
        <w:rPr>
          <w:rFonts w:hint="eastAsia" w:ascii="宋体" w:hAnsi="宋体" w:cs="宋体"/>
          <w:szCs w:val="21"/>
        </w:rPr>
      </w:pPr>
      <w:r>
        <w:rPr>
          <w:rFonts w:hint="eastAsia" w:ascii="宋体" w:hAnsi="宋体" w:cs="宋体"/>
          <w:b/>
          <w:bCs/>
          <w:szCs w:val="21"/>
        </w:rPr>
        <w:t>授权代表</w:t>
      </w:r>
      <w:r>
        <w:rPr>
          <w:rFonts w:hint="eastAsia" w:ascii="宋体" w:hAnsi="宋体" w:cs="宋体"/>
          <w:szCs w:val="21"/>
        </w:rPr>
        <w:t xml:space="preserve">（签字）：                         </w:t>
      </w:r>
      <w:r>
        <w:rPr>
          <w:rFonts w:hint="eastAsia" w:ascii="宋体" w:hAnsi="宋体" w:cs="宋体"/>
          <w:b/>
          <w:szCs w:val="21"/>
        </w:rPr>
        <w:t>授权</w:t>
      </w:r>
      <w:r>
        <w:rPr>
          <w:rFonts w:hint="eastAsia" w:ascii="宋体" w:hAnsi="宋体" w:cs="宋体"/>
          <w:b/>
          <w:bCs/>
          <w:szCs w:val="21"/>
        </w:rPr>
        <w:t>代表</w:t>
      </w:r>
      <w:r>
        <w:rPr>
          <w:rFonts w:hint="eastAsia" w:ascii="宋体" w:hAnsi="宋体" w:cs="宋体"/>
          <w:szCs w:val="21"/>
        </w:rPr>
        <w:t>（签字）：</w:t>
      </w:r>
    </w:p>
    <w:p>
      <w:pPr>
        <w:pStyle w:val="25"/>
        <w:snapToGrid w:val="0"/>
        <w:spacing w:line="360" w:lineRule="auto"/>
        <w:rPr>
          <w:rFonts w:hint="eastAsia" w:ascii="宋体" w:hAnsi="宋体" w:eastAsia="宋体" w:cs="宋体"/>
          <w:sz w:val="21"/>
          <w:szCs w:val="21"/>
        </w:rPr>
      </w:pPr>
      <w:r>
        <w:rPr>
          <w:rFonts w:hint="eastAsia" w:ascii="宋体" w:hAnsi="宋体" w:eastAsia="宋体" w:cs="宋体"/>
          <w:sz w:val="21"/>
          <w:szCs w:val="21"/>
        </w:rPr>
        <w:t>地址：武汉市洪山区珞狮路122号             地址：</w:t>
      </w:r>
    </w:p>
    <w:p>
      <w:pPr>
        <w:adjustRightInd w:val="0"/>
        <w:snapToGrid w:val="0"/>
        <w:spacing w:line="360" w:lineRule="auto"/>
        <w:ind w:left="5040" w:hanging="5040" w:hangingChars="2400"/>
        <w:rPr>
          <w:rFonts w:hint="eastAsia" w:ascii="宋体" w:hAnsi="宋体" w:cs="宋体"/>
          <w:szCs w:val="21"/>
        </w:rPr>
      </w:pPr>
      <w:r>
        <w:rPr>
          <w:rFonts w:hint="eastAsia" w:ascii="宋体" w:hAnsi="宋体" w:cs="宋体"/>
          <w:szCs w:val="21"/>
        </w:rPr>
        <w:t>开户行：工行洪山支行                       开户行：</w:t>
      </w:r>
    </w:p>
    <w:p>
      <w:pPr>
        <w:adjustRightInd w:val="0"/>
        <w:snapToGrid w:val="0"/>
        <w:spacing w:line="360" w:lineRule="auto"/>
        <w:rPr>
          <w:rFonts w:hint="eastAsia" w:ascii="宋体" w:hAnsi="宋体" w:cs="宋体"/>
          <w:szCs w:val="21"/>
        </w:rPr>
      </w:pPr>
      <w:r>
        <w:rPr>
          <w:rFonts w:hint="eastAsia" w:ascii="宋体" w:hAnsi="宋体" w:cs="宋体"/>
          <w:szCs w:val="21"/>
        </w:rPr>
        <w:t>账号：3202 0067 0900 0475 962              账  号：</w:t>
      </w:r>
    </w:p>
    <w:p>
      <w:pPr>
        <w:adjustRightInd w:val="0"/>
        <w:snapToGrid w:val="0"/>
        <w:spacing w:line="360" w:lineRule="auto"/>
        <w:rPr>
          <w:rFonts w:hint="eastAsia" w:ascii="宋体" w:hAnsi="宋体" w:cs="宋体"/>
          <w:szCs w:val="21"/>
        </w:rPr>
      </w:pPr>
      <w:r>
        <w:rPr>
          <w:rFonts w:hint="eastAsia" w:ascii="宋体" w:hAnsi="宋体" w:cs="宋体"/>
          <w:szCs w:val="21"/>
        </w:rPr>
        <w:t>电话：027-*******                          电  话：</w:t>
      </w:r>
    </w:p>
    <w:p>
      <w:pPr>
        <w:adjustRightInd w:val="0"/>
        <w:snapToGrid w:val="0"/>
        <w:spacing w:line="360" w:lineRule="auto"/>
        <w:rPr>
          <w:rFonts w:hint="eastAsia" w:ascii="宋体" w:hAnsi="宋体" w:cs="宋体"/>
          <w:szCs w:val="21"/>
        </w:rPr>
      </w:pPr>
      <w:r>
        <w:rPr>
          <w:rFonts w:hint="eastAsia" w:ascii="宋体" w:hAnsi="宋体" w:cs="宋体"/>
          <w:szCs w:val="21"/>
        </w:rPr>
        <w:t>传真：027-*******                          传  真：</w:t>
      </w:r>
    </w:p>
    <w:p>
      <w:pPr>
        <w:spacing w:line="360" w:lineRule="auto"/>
        <w:ind w:firstLine="428" w:firstLineChars="204"/>
        <w:contextualSpacing/>
        <w:jc w:val="left"/>
        <w:rPr>
          <w:rFonts w:hint="eastAsia" w:ascii="宋体" w:hAnsi="宋体"/>
          <w:kern w:val="0"/>
          <w:szCs w:val="21"/>
        </w:rPr>
      </w:pPr>
      <w:r>
        <w:rPr>
          <w:rFonts w:hint="eastAsia" w:ascii="宋体" w:hAnsi="宋体" w:cs="宋体"/>
          <w:szCs w:val="21"/>
        </w:rPr>
        <w:t>年   月   日                              年   月   日</w:t>
      </w:r>
    </w:p>
    <w:p>
      <w:pPr>
        <w:spacing w:line="360" w:lineRule="auto"/>
        <w:ind w:firstLine="428" w:firstLineChars="204"/>
        <w:contextualSpacing/>
        <w:jc w:val="left"/>
        <w:rPr>
          <w:rFonts w:hint="eastAsia" w:ascii="宋体" w:hAnsi="宋体"/>
          <w:kern w:val="0"/>
          <w:szCs w:val="21"/>
        </w:rPr>
      </w:pPr>
    </w:p>
    <w:p>
      <w:pPr>
        <w:pStyle w:val="2"/>
        <w:ind w:left="0" w:firstLine="0"/>
        <w:rPr>
          <w:rFonts w:hint="eastAsia" w:ascii="宋体" w:hAnsi="宋体" w:cs="宋体"/>
          <w:b/>
          <w:bCs/>
          <w:color w:val="FF0000"/>
          <w:kern w:val="0"/>
          <w:szCs w:val="21"/>
          <w:highlight w:val="yellow"/>
        </w:rPr>
      </w:pP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4BF08D"/>
    <w:multiLevelType w:val="singleLevel"/>
    <w:tmpl w:val="1B4BF08D"/>
    <w:lvl w:ilvl="0" w:tentative="0">
      <w:start w:val="6"/>
      <w:numFmt w:val="chineseCounting"/>
      <w:suff w:val="nothing"/>
      <w:lvlText w:val="%1、"/>
      <w:lvlJc w:val="left"/>
      <w:rPr>
        <w:rFonts w:hint="eastAsia"/>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QyOGMwNWQ0NTk3YTRlZmNhZDE4ZTY1ZjYyYTg3MmQifQ=="/>
    <w:docVar w:name="KSO_WPS_MARK_KEY" w:val="430e2c01-c45d-4c47-9897-47ffa16303da"/>
  </w:docVars>
  <w:rsids>
    <w:rsidRoot w:val="00B32E59"/>
    <w:rsid w:val="00002946"/>
    <w:rsid w:val="000057F2"/>
    <w:rsid w:val="00010741"/>
    <w:rsid w:val="0003161E"/>
    <w:rsid w:val="00035B32"/>
    <w:rsid w:val="00035CC2"/>
    <w:rsid w:val="0003771A"/>
    <w:rsid w:val="00037C6A"/>
    <w:rsid w:val="00042FA0"/>
    <w:rsid w:val="00044C2A"/>
    <w:rsid w:val="00046F20"/>
    <w:rsid w:val="00052803"/>
    <w:rsid w:val="00052BBC"/>
    <w:rsid w:val="000662DC"/>
    <w:rsid w:val="0007270C"/>
    <w:rsid w:val="0007452D"/>
    <w:rsid w:val="00077A8C"/>
    <w:rsid w:val="00081EDD"/>
    <w:rsid w:val="00092014"/>
    <w:rsid w:val="000A588E"/>
    <w:rsid w:val="000B0081"/>
    <w:rsid w:val="000B5328"/>
    <w:rsid w:val="000C0B44"/>
    <w:rsid w:val="000C310D"/>
    <w:rsid w:val="000C7B4E"/>
    <w:rsid w:val="000E28F5"/>
    <w:rsid w:val="000E5672"/>
    <w:rsid w:val="000F0C04"/>
    <w:rsid w:val="000F1681"/>
    <w:rsid w:val="000F579F"/>
    <w:rsid w:val="00101F22"/>
    <w:rsid w:val="001040D1"/>
    <w:rsid w:val="001102DB"/>
    <w:rsid w:val="00110879"/>
    <w:rsid w:val="00113609"/>
    <w:rsid w:val="001155D7"/>
    <w:rsid w:val="001171AB"/>
    <w:rsid w:val="00121450"/>
    <w:rsid w:val="00121F4C"/>
    <w:rsid w:val="00122133"/>
    <w:rsid w:val="00124C7B"/>
    <w:rsid w:val="001275E0"/>
    <w:rsid w:val="00130633"/>
    <w:rsid w:val="00135E46"/>
    <w:rsid w:val="00137B55"/>
    <w:rsid w:val="00143595"/>
    <w:rsid w:val="001442FD"/>
    <w:rsid w:val="001457B5"/>
    <w:rsid w:val="00151524"/>
    <w:rsid w:val="0015405B"/>
    <w:rsid w:val="001544FD"/>
    <w:rsid w:val="001574CC"/>
    <w:rsid w:val="001574E2"/>
    <w:rsid w:val="00162F3D"/>
    <w:rsid w:val="00163597"/>
    <w:rsid w:val="00167EC4"/>
    <w:rsid w:val="0017786E"/>
    <w:rsid w:val="00181EF4"/>
    <w:rsid w:val="001910B0"/>
    <w:rsid w:val="001A1B28"/>
    <w:rsid w:val="001A3226"/>
    <w:rsid w:val="001B3297"/>
    <w:rsid w:val="001B6D70"/>
    <w:rsid w:val="001B7BD2"/>
    <w:rsid w:val="001C4664"/>
    <w:rsid w:val="001C502F"/>
    <w:rsid w:val="001C639C"/>
    <w:rsid w:val="001D272C"/>
    <w:rsid w:val="001D4C8B"/>
    <w:rsid w:val="001E5B55"/>
    <w:rsid w:val="001F259B"/>
    <w:rsid w:val="001F4732"/>
    <w:rsid w:val="002046A9"/>
    <w:rsid w:val="00206991"/>
    <w:rsid w:val="00210831"/>
    <w:rsid w:val="00211E52"/>
    <w:rsid w:val="002158EF"/>
    <w:rsid w:val="00221B38"/>
    <w:rsid w:val="00222EB7"/>
    <w:rsid w:val="00224941"/>
    <w:rsid w:val="00225D7D"/>
    <w:rsid w:val="002366F0"/>
    <w:rsid w:val="00236F35"/>
    <w:rsid w:val="002432B3"/>
    <w:rsid w:val="00246DBA"/>
    <w:rsid w:val="00250C51"/>
    <w:rsid w:val="00256F16"/>
    <w:rsid w:val="00262C38"/>
    <w:rsid w:val="002647C7"/>
    <w:rsid w:val="00265B20"/>
    <w:rsid w:val="00265D56"/>
    <w:rsid w:val="00274BE2"/>
    <w:rsid w:val="00274C5B"/>
    <w:rsid w:val="00274D29"/>
    <w:rsid w:val="002802F7"/>
    <w:rsid w:val="00282A36"/>
    <w:rsid w:val="00286B81"/>
    <w:rsid w:val="00291329"/>
    <w:rsid w:val="002967D2"/>
    <w:rsid w:val="002A16F8"/>
    <w:rsid w:val="002A56BA"/>
    <w:rsid w:val="002B11B7"/>
    <w:rsid w:val="002B2EDE"/>
    <w:rsid w:val="002B33D4"/>
    <w:rsid w:val="002B3993"/>
    <w:rsid w:val="002C477D"/>
    <w:rsid w:val="002D0B0C"/>
    <w:rsid w:val="002D4A45"/>
    <w:rsid w:val="002D5C38"/>
    <w:rsid w:val="002D75A1"/>
    <w:rsid w:val="002E0569"/>
    <w:rsid w:val="002F18D9"/>
    <w:rsid w:val="002F4BD4"/>
    <w:rsid w:val="002F53D7"/>
    <w:rsid w:val="00303A65"/>
    <w:rsid w:val="00306741"/>
    <w:rsid w:val="00307AE3"/>
    <w:rsid w:val="00310D55"/>
    <w:rsid w:val="00311D7C"/>
    <w:rsid w:val="00312652"/>
    <w:rsid w:val="00313D30"/>
    <w:rsid w:val="003144F7"/>
    <w:rsid w:val="00317CF1"/>
    <w:rsid w:val="00321169"/>
    <w:rsid w:val="00324D90"/>
    <w:rsid w:val="0032720B"/>
    <w:rsid w:val="00332347"/>
    <w:rsid w:val="003419C9"/>
    <w:rsid w:val="00343C28"/>
    <w:rsid w:val="00350425"/>
    <w:rsid w:val="0035082C"/>
    <w:rsid w:val="00363F1D"/>
    <w:rsid w:val="0036458D"/>
    <w:rsid w:val="0036643B"/>
    <w:rsid w:val="00371D5E"/>
    <w:rsid w:val="003755F5"/>
    <w:rsid w:val="00375AA6"/>
    <w:rsid w:val="003825DA"/>
    <w:rsid w:val="00386DD7"/>
    <w:rsid w:val="00392354"/>
    <w:rsid w:val="0039321C"/>
    <w:rsid w:val="003970F5"/>
    <w:rsid w:val="003A4B63"/>
    <w:rsid w:val="003B4389"/>
    <w:rsid w:val="003C0850"/>
    <w:rsid w:val="003C7797"/>
    <w:rsid w:val="003D1A14"/>
    <w:rsid w:val="003D4766"/>
    <w:rsid w:val="003E04E2"/>
    <w:rsid w:val="003E0B72"/>
    <w:rsid w:val="003E5D6A"/>
    <w:rsid w:val="003F4125"/>
    <w:rsid w:val="00401577"/>
    <w:rsid w:val="00403290"/>
    <w:rsid w:val="004046CE"/>
    <w:rsid w:val="0041768E"/>
    <w:rsid w:val="00422B67"/>
    <w:rsid w:val="00424413"/>
    <w:rsid w:val="00424B3D"/>
    <w:rsid w:val="00427321"/>
    <w:rsid w:val="00440A27"/>
    <w:rsid w:val="0044229E"/>
    <w:rsid w:val="0044514C"/>
    <w:rsid w:val="00451C2F"/>
    <w:rsid w:val="0045383B"/>
    <w:rsid w:val="0045482A"/>
    <w:rsid w:val="004660D1"/>
    <w:rsid w:val="00466B6A"/>
    <w:rsid w:val="00470445"/>
    <w:rsid w:val="00471CE8"/>
    <w:rsid w:val="00476201"/>
    <w:rsid w:val="004775C1"/>
    <w:rsid w:val="004826F3"/>
    <w:rsid w:val="00485D36"/>
    <w:rsid w:val="00487851"/>
    <w:rsid w:val="00491B1F"/>
    <w:rsid w:val="00497349"/>
    <w:rsid w:val="004A11F3"/>
    <w:rsid w:val="004A4EE4"/>
    <w:rsid w:val="004A6239"/>
    <w:rsid w:val="004B0833"/>
    <w:rsid w:val="004B1CBF"/>
    <w:rsid w:val="004B2782"/>
    <w:rsid w:val="004B2B80"/>
    <w:rsid w:val="004B4180"/>
    <w:rsid w:val="004B51BF"/>
    <w:rsid w:val="004C3CEA"/>
    <w:rsid w:val="004C6BCC"/>
    <w:rsid w:val="004D0217"/>
    <w:rsid w:val="004D3100"/>
    <w:rsid w:val="004D574A"/>
    <w:rsid w:val="004D6DE0"/>
    <w:rsid w:val="004D735B"/>
    <w:rsid w:val="004E41CF"/>
    <w:rsid w:val="004E7AEC"/>
    <w:rsid w:val="004E7DDF"/>
    <w:rsid w:val="004F0E5A"/>
    <w:rsid w:val="004F27E9"/>
    <w:rsid w:val="004F27F2"/>
    <w:rsid w:val="004F43BB"/>
    <w:rsid w:val="004F522D"/>
    <w:rsid w:val="00500B03"/>
    <w:rsid w:val="00500C0C"/>
    <w:rsid w:val="00505DA9"/>
    <w:rsid w:val="005108C3"/>
    <w:rsid w:val="0051552C"/>
    <w:rsid w:val="00522A96"/>
    <w:rsid w:val="005232BE"/>
    <w:rsid w:val="00523ABC"/>
    <w:rsid w:val="00526B0E"/>
    <w:rsid w:val="00531077"/>
    <w:rsid w:val="00533D5C"/>
    <w:rsid w:val="0053425D"/>
    <w:rsid w:val="00540F0D"/>
    <w:rsid w:val="00546263"/>
    <w:rsid w:val="0055194D"/>
    <w:rsid w:val="005531F1"/>
    <w:rsid w:val="00554FD8"/>
    <w:rsid w:val="005553C9"/>
    <w:rsid w:val="00562139"/>
    <w:rsid w:val="0057266F"/>
    <w:rsid w:val="00581269"/>
    <w:rsid w:val="00581C40"/>
    <w:rsid w:val="00592C3E"/>
    <w:rsid w:val="00595E0F"/>
    <w:rsid w:val="00597C3B"/>
    <w:rsid w:val="005A2B98"/>
    <w:rsid w:val="005A64FC"/>
    <w:rsid w:val="005A7FBE"/>
    <w:rsid w:val="005B09E4"/>
    <w:rsid w:val="005B1F2C"/>
    <w:rsid w:val="005B40F5"/>
    <w:rsid w:val="005B7F3F"/>
    <w:rsid w:val="005C0E16"/>
    <w:rsid w:val="005C2A26"/>
    <w:rsid w:val="005C41C5"/>
    <w:rsid w:val="005C572D"/>
    <w:rsid w:val="005E1A39"/>
    <w:rsid w:val="005E408F"/>
    <w:rsid w:val="005F5104"/>
    <w:rsid w:val="005F577F"/>
    <w:rsid w:val="005F6B12"/>
    <w:rsid w:val="005F6E22"/>
    <w:rsid w:val="00603F6D"/>
    <w:rsid w:val="00605CB9"/>
    <w:rsid w:val="00610A25"/>
    <w:rsid w:val="00613B83"/>
    <w:rsid w:val="00620F5E"/>
    <w:rsid w:val="00621C30"/>
    <w:rsid w:val="00624F58"/>
    <w:rsid w:val="00631045"/>
    <w:rsid w:val="0063533C"/>
    <w:rsid w:val="00636399"/>
    <w:rsid w:val="006447D9"/>
    <w:rsid w:val="00650AF6"/>
    <w:rsid w:val="00650E07"/>
    <w:rsid w:val="006565EA"/>
    <w:rsid w:val="006639A3"/>
    <w:rsid w:val="00663E68"/>
    <w:rsid w:val="006665E5"/>
    <w:rsid w:val="0066665F"/>
    <w:rsid w:val="006669DB"/>
    <w:rsid w:val="00666EF3"/>
    <w:rsid w:val="0067351F"/>
    <w:rsid w:val="006745A5"/>
    <w:rsid w:val="0068205E"/>
    <w:rsid w:val="00682973"/>
    <w:rsid w:val="00686A2A"/>
    <w:rsid w:val="00686CAF"/>
    <w:rsid w:val="006873BE"/>
    <w:rsid w:val="00691FB0"/>
    <w:rsid w:val="0069615B"/>
    <w:rsid w:val="00696545"/>
    <w:rsid w:val="006A20B1"/>
    <w:rsid w:val="006A40DD"/>
    <w:rsid w:val="006A48B5"/>
    <w:rsid w:val="006A494A"/>
    <w:rsid w:val="006A6FD5"/>
    <w:rsid w:val="006B19C1"/>
    <w:rsid w:val="006B1D9D"/>
    <w:rsid w:val="006C3F62"/>
    <w:rsid w:val="006C4D53"/>
    <w:rsid w:val="006D0C8C"/>
    <w:rsid w:val="006D0CEE"/>
    <w:rsid w:val="006D22DB"/>
    <w:rsid w:val="006D39F2"/>
    <w:rsid w:val="006D53A2"/>
    <w:rsid w:val="006D583D"/>
    <w:rsid w:val="006D7822"/>
    <w:rsid w:val="006E2F11"/>
    <w:rsid w:val="006E3787"/>
    <w:rsid w:val="006E3E6B"/>
    <w:rsid w:val="006E415C"/>
    <w:rsid w:val="006F5172"/>
    <w:rsid w:val="0070060A"/>
    <w:rsid w:val="00702873"/>
    <w:rsid w:val="00705EE5"/>
    <w:rsid w:val="00707E39"/>
    <w:rsid w:val="00713D67"/>
    <w:rsid w:val="00716F35"/>
    <w:rsid w:val="00723910"/>
    <w:rsid w:val="00723CAE"/>
    <w:rsid w:val="00726051"/>
    <w:rsid w:val="00726E65"/>
    <w:rsid w:val="00727870"/>
    <w:rsid w:val="00733B9C"/>
    <w:rsid w:val="00733C09"/>
    <w:rsid w:val="00735B04"/>
    <w:rsid w:val="007402CA"/>
    <w:rsid w:val="00741436"/>
    <w:rsid w:val="00743405"/>
    <w:rsid w:val="00745A39"/>
    <w:rsid w:val="007510B1"/>
    <w:rsid w:val="00751F34"/>
    <w:rsid w:val="00754711"/>
    <w:rsid w:val="00766128"/>
    <w:rsid w:val="007661BD"/>
    <w:rsid w:val="00766611"/>
    <w:rsid w:val="00776EDB"/>
    <w:rsid w:val="007812E3"/>
    <w:rsid w:val="00782C80"/>
    <w:rsid w:val="00791159"/>
    <w:rsid w:val="007B0EB8"/>
    <w:rsid w:val="007B68DD"/>
    <w:rsid w:val="007B7479"/>
    <w:rsid w:val="007B7942"/>
    <w:rsid w:val="007C161B"/>
    <w:rsid w:val="007C2923"/>
    <w:rsid w:val="007C4115"/>
    <w:rsid w:val="007D19B7"/>
    <w:rsid w:val="007D3F6D"/>
    <w:rsid w:val="007D59A0"/>
    <w:rsid w:val="007E63CA"/>
    <w:rsid w:val="007E6BB7"/>
    <w:rsid w:val="007E70C3"/>
    <w:rsid w:val="007F0C17"/>
    <w:rsid w:val="007F5E7F"/>
    <w:rsid w:val="00801377"/>
    <w:rsid w:val="008139C2"/>
    <w:rsid w:val="008161F7"/>
    <w:rsid w:val="00816683"/>
    <w:rsid w:val="008202E1"/>
    <w:rsid w:val="008229C2"/>
    <w:rsid w:val="0082427B"/>
    <w:rsid w:val="008322FA"/>
    <w:rsid w:val="008362A8"/>
    <w:rsid w:val="00844EA1"/>
    <w:rsid w:val="008466D3"/>
    <w:rsid w:val="00847DD6"/>
    <w:rsid w:val="008515FE"/>
    <w:rsid w:val="0085779A"/>
    <w:rsid w:val="008658FD"/>
    <w:rsid w:val="0087375C"/>
    <w:rsid w:val="0087625C"/>
    <w:rsid w:val="00877BDF"/>
    <w:rsid w:val="00880B72"/>
    <w:rsid w:val="008912BB"/>
    <w:rsid w:val="00893A72"/>
    <w:rsid w:val="0089581A"/>
    <w:rsid w:val="00897155"/>
    <w:rsid w:val="008A04D8"/>
    <w:rsid w:val="008A4E60"/>
    <w:rsid w:val="008A737C"/>
    <w:rsid w:val="008B1829"/>
    <w:rsid w:val="008B4B5E"/>
    <w:rsid w:val="008B77E7"/>
    <w:rsid w:val="008B7EF3"/>
    <w:rsid w:val="008C33BD"/>
    <w:rsid w:val="008C47D1"/>
    <w:rsid w:val="008C7AC6"/>
    <w:rsid w:val="008D1668"/>
    <w:rsid w:val="008D44BA"/>
    <w:rsid w:val="008D4AB0"/>
    <w:rsid w:val="008D688D"/>
    <w:rsid w:val="008E14D8"/>
    <w:rsid w:val="008F1421"/>
    <w:rsid w:val="008F40DB"/>
    <w:rsid w:val="00900721"/>
    <w:rsid w:val="00901891"/>
    <w:rsid w:val="00907E38"/>
    <w:rsid w:val="00914F3E"/>
    <w:rsid w:val="00916855"/>
    <w:rsid w:val="009347FC"/>
    <w:rsid w:val="00935360"/>
    <w:rsid w:val="00937485"/>
    <w:rsid w:val="0093758A"/>
    <w:rsid w:val="009415B7"/>
    <w:rsid w:val="00941FB2"/>
    <w:rsid w:val="0094549C"/>
    <w:rsid w:val="00946BED"/>
    <w:rsid w:val="00950A96"/>
    <w:rsid w:val="00954408"/>
    <w:rsid w:val="009808BC"/>
    <w:rsid w:val="009816FA"/>
    <w:rsid w:val="00981810"/>
    <w:rsid w:val="00982788"/>
    <w:rsid w:val="00990A86"/>
    <w:rsid w:val="009973E9"/>
    <w:rsid w:val="00997D30"/>
    <w:rsid w:val="009A09E6"/>
    <w:rsid w:val="009A212A"/>
    <w:rsid w:val="009B0317"/>
    <w:rsid w:val="009B1195"/>
    <w:rsid w:val="009B26A0"/>
    <w:rsid w:val="009B4B84"/>
    <w:rsid w:val="009B7F0A"/>
    <w:rsid w:val="009C0504"/>
    <w:rsid w:val="009C0F6B"/>
    <w:rsid w:val="009C7FC1"/>
    <w:rsid w:val="009D0368"/>
    <w:rsid w:val="009D1CAE"/>
    <w:rsid w:val="009D30D2"/>
    <w:rsid w:val="009E08B6"/>
    <w:rsid w:val="009E0C08"/>
    <w:rsid w:val="009E4258"/>
    <w:rsid w:val="009E42BE"/>
    <w:rsid w:val="009E7BFF"/>
    <w:rsid w:val="009F0948"/>
    <w:rsid w:val="009F2538"/>
    <w:rsid w:val="009F4266"/>
    <w:rsid w:val="009F6E98"/>
    <w:rsid w:val="00A03664"/>
    <w:rsid w:val="00A05AE2"/>
    <w:rsid w:val="00A06AB9"/>
    <w:rsid w:val="00A13138"/>
    <w:rsid w:val="00A21947"/>
    <w:rsid w:val="00A3642C"/>
    <w:rsid w:val="00A444EC"/>
    <w:rsid w:val="00A44934"/>
    <w:rsid w:val="00A46F77"/>
    <w:rsid w:val="00A47FB0"/>
    <w:rsid w:val="00A5076A"/>
    <w:rsid w:val="00A6434E"/>
    <w:rsid w:val="00A66D3B"/>
    <w:rsid w:val="00A721F4"/>
    <w:rsid w:val="00A81C8B"/>
    <w:rsid w:val="00A86731"/>
    <w:rsid w:val="00A90A00"/>
    <w:rsid w:val="00AA5F00"/>
    <w:rsid w:val="00AB1594"/>
    <w:rsid w:val="00AB3986"/>
    <w:rsid w:val="00AC1B81"/>
    <w:rsid w:val="00AC1F45"/>
    <w:rsid w:val="00AC275A"/>
    <w:rsid w:val="00AC34EB"/>
    <w:rsid w:val="00AC3BC8"/>
    <w:rsid w:val="00AC4CAC"/>
    <w:rsid w:val="00AD1458"/>
    <w:rsid w:val="00AD598C"/>
    <w:rsid w:val="00AD7AB7"/>
    <w:rsid w:val="00AE6AD9"/>
    <w:rsid w:val="00AE7419"/>
    <w:rsid w:val="00AF20C4"/>
    <w:rsid w:val="00B004B9"/>
    <w:rsid w:val="00B00621"/>
    <w:rsid w:val="00B00830"/>
    <w:rsid w:val="00B03CDF"/>
    <w:rsid w:val="00B05879"/>
    <w:rsid w:val="00B078EA"/>
    <w:rsid w:val="00B105A3"/>
    <w:rsid w:val="00B13AE3"/>
    <w:rsid w:val="00B14F25"/>
    <w:rsid w:val="00B1763E"/>
    <w:rsid w:val="00B2256D"/>
    <w:rsid w:val="00B242F7"/>
    <w:rsid w:val="00B258B7"/>
    <w:rsid w:val="00B32C55"/>
    <w:rsid w:val="00B32E59"/>
    <w:rsid w:val="00B350BB"/>
    <w:rsid w:val="00B35191"/>
    <w:rsid w:val="00B357C7"/>
    <w:rsid w:val="00B37503"/>
    <w:rsid w:val="00B44E49"/>
    <w:rsid w:val="00B5447B"/>
    <w:rsid w:val="00B55EC8"/>
    <w:rsid w:val="00B633A5"/>
    <w:rsid w:val="00B7781F"/>
    <w:rsid w:val="00B815CB"/>
    <w:rsid w:val="00B924D3"/>
    <w:rsid w:val="00B92AF2"/>
    <w:rsid w:val="00B92E4F"/>
    <w:rsid w:val="00B941D9"/>
    <w:rsid w:val="00B95879"/>
    <w:rsid w:val="00BA01A3"/>
    <w:rsid w:val="00BA34F3"/>
    <w:rsid w:val="00BA3E73"/>
    <w:rsid w:val="00BA4C24"/>
    <w:rsid w:val="00BB3D8B"/>
    <w:rsid w:val="00BB7EC0"/>
    <w:rsid w:val="00BC1598"/>
    <w:rsid w:val="00BC1996"/>
    <w:rsid w:val="00BC50BB"/>
    <w:rsid w:val="00BC7F4B"/>
    <w:rsid w:val="00BD1506"/>
    <w:rsid w:val="00BD2509"/>
    <w:rsid w:val="00BD2A17"/>
    <w:rsid w:val="00BD3885"/>
    <w:rsid w:val="00BD6A62"/>
    <w:rsid w:val="00BF18AF"/>
    <w:rsid w:val="00BF6E09"/>
    <w:rsid w:val="00BF6E84"/>
    <w:rsid w:val="00C000AF"/>
    <w:rsid w:val="00C033FC"/>
    <w:rsid w:val="00C068FD"/>
    <w:rsid w:val="00C10819"/>
    <w:rsid w:val="00C1130F"/>
    <w:rsid w:val="00C14D26"/>
    <w:rsid w:val="00C1580B"/>
    <w:rsid w:val="00C17C62"/>
    <w:rsid w:val="00C229CA"/>
    <w:rsid w:val="00C2700C"/>
    <w:rsid w:val="00C30402"/>
    <w:rsid w:val="00C44BAA"/>
    <w:rsid w:val="00C536E0"/>
    <w:rsid w:val="00C60F33"/>
    <w:rsid w:val="00C6734D"/>
    <w:rsid w:val="00C70DA6"/>
    <w:rsid w:val="00C726E4"/>
    <w:rsid w:val="00C737E6"/>
    <w:rsid w:val="00C81AFE"/>
    <w:rsid w:val="00C81FBF"/>
    <w:rsid w:val="00C858B3"/>
    <w:rsid w:val="00C86502"/>
    <w:rsid w:val="00C87BC1"/>
    <w:rsid w:val="00C94FB7"/>
    <w:rsid w:val="00C97B49"/>
    <w:rsid w:val="00CA2051"/>
    <w:rsid w:val="00CA6FE0"/>
    <w:rsid w:val="00CB3F5F"/>
    <w:rsid w:val="00CB52F3"/>
    <w:rsid w:val="00CB65B6"/>
    <w:rsid w:val="00CB6FAC"/>
    <w:rsid w:val="00CB75D0"/>
    <w:rsid w:val="00CC18EA"/>
    <w:rsid w:val="00CC673F"/>
    <w:rsid w:val="00CD2068"/>
    <w:rsid w:val="00CF0A53"/>
    <w:rsid w:val="00CF0CAA"/>
    <w:rsid w:val="00CF5254"/>
    <w:rsid w:val="00CF783D"/>
    <w:rsid w:val="00D02BFE"/>
    <w:rsid w:val="00D04218"/>
    <w:rsid w:val="00D23549"/>
    <w:rsid w:val="00D23F92"/>
    <w:rsid w:val="00D2429C"/>
    <w:rsid w:val="00D3395D"/>
    <w:rsid w:val="00D349D8"/>
    <w:rsid w:val="00D36C5E"/>
    <w:rsid w:val="00D41A9F"/>
    <w:rsid w:val="00D41ADB"/>
    <w:rsid w:val="00D420C5"/>
    <w:rsid w:val="00D425F6"/>
    <w:rsid w:val="00D61128"/>
    <w:rsid w:val="00D6343F"/>
    <w:rsid w:val="00D63C8B"/>
    <w:rsid w:val="00D71A14"/>
    <w:rsid w:val="00D729F4"/>
    <w:rsid w:val="00D86075"/>
    <w:rsid w:val="00D93924"/>
    <w:rsid w:val="00D9637F"/>
    <w:rsid w:val="00DA1D46"/>
    <w:rsid w:val="00DA30D7"/>
    <w:rsid w:val="00DC3F63"/>
    <w:rsid w:val="00DC54F2"/>
    <w:rsid w:val="00DD06E4"/>
    <w:rsid w:val="00DD0937"/>
    <w:rsid w:val="00DE1C7F"/>
    <w:rsid w:val="00DE4125"/>
    <w:rsid w:val="00DE424D"/>
    <w:rsid w:val="00DF231B"/>
    <w:rsid w:val="00DF3912"/>
    <w:rsid w:val="00DF3D5F"/>
    <w:rsid w:val="00DF5B70"/>
    <w:rsid w:val="00DF737E"/>
    <w:rsid w:val="00E0392B"/>
    <w:rsid w:val="00E12ADD"/>
    <w:rsid w:val="00E20CFC"/>
    <w:rsid w:val="00E21A7F"/>
    <w:rsid w:val="00E2335F"/>
    <w:rsid w:val="00E278FA"/>
    <w:rsid w:val="00E304ED"/>
    <w:rsid w:val="00E30797"/>
    <w:rsid w:val="00E3276D"/>
    <w:rsid w:val="00E4448D"/>
    <w:rsid w:val="00E60ECD"/>
    <w:rsid w:val="00E64FDD"/>
    <w:rsid w:val="00E66D7E"/>
    <w:rsid w:val="00E74F37"/>
    <w:rsid w:val="00E93A17"/>
    <w:rsid w:val="00E93A45"/>
    <w:rsid w:val="00E942BC"/>
    <w:rsid w:val="00E95B9A"/>
    <w:rsid w:val="00E96CB9"/>
    <w:rsid w:val="00EA04B3"/>
    <w:rsid w:val="00EA4577"/>
    <w:rsid w:val="00EA458D"/>
    <w:rsid w:val="00EA50DC"/>
    <w:rsid w:val="00EA57A7"/>
    <w:rsid w:val="00EA677E"/>
    <w:rsid w:val="00EA7EB3"/>
    <w:rsid w:val="00EB3D3E"/>
    <w:rsid w:val="00EB565D"/>
    <w:rsid w:val="00EB63AF"/>
    <w:rsid w:val="00ED11C3"/>
    <w:rsid w:val="00ED3184"/>
    <w:rsid w:val="00EF352F"/>
    <w:rsid w:val="00EF42A1"/>
    <w:rsid w:val="00F00394"/>
    <w:rsid w:val="00F0613B"/>
    <w:rsid w:val="00F11FAC"/>
    <w:rsid w:val="00F15855"/>
    <w:rsid w:val="00F25F4D"/>
    <w:rsid w:val="00F26103"/>
    <w:rsid w:val="00F327BF"/>
    <w:rsid w:val="00F32C92"/>
    <w:rsid w:val="00F4082F"/>
    <w:rsid w:val="00F5006C"/>
    <w:rsid w:val="00F5779C"/>
    <w:rsid w:val="00F72102"/>
    <w:rsid w:val="00F7277F"/>
    <w:rsid w:val="00F748DD"/>
    <w:rsid w:val="00F77014"/>
    <w:rsid w:val="00F8101D"/>
    <w:rsid w:val="00F825F6"/>
    <w:rsid w:val="00F84D9B"/>
    <w:rsid w:val="00F87F94"/>
    <w:rsid w:val="00F92A13"/>
    <w:rsid w:val="00F96CE2"/>
    <w:rsid w:val="00F971D5"/>
    <w:rsid w:val="00FB3AE9"/>
    <w:rsid w:val="00FC0A41"/>
    <w:rsid w:val="00FD6C47"/>
    <w:rsid w:val="00FD75CB"/>
    <w:rsid w:val="00FE0DDF"/>
    <w:rsid w:val="00FE1316"/>
    <w:rsid w:val="00FE2EB3"/>
    <w:rsid w:val="00FF24F0"/>
    <w:rsid w:val="00FF70D6"/>
    <w:rsid w:val="00FF7D65"/>
    <w:rsid w:val="01FF3BC3"/>
    <w:rsid w:val="021F6013"/>
    <w:rsid w:val="02581525"/>
    <w:rsid w:val="029D518A"/>
    <w:rsid w:val="02A31685"/>
    <w:rsid w:val="02B3319D"/>
    <w:rsid w:val="02EB4148"/>
    <w:rsid w:val="03165668"/>
    <w:rsid w:val="031B2C7F"/>
    <w:rsid w:val="033B6E7D"/>
    <w:rsid w:val="034A3564"/>
    <w:rsid w:val="0394658D"/>
    <w:rsid w:val="03CF3A69"/>
    <w:rsid w:val="03D5186C"/>
    <w:rsid w:val="04093614"/>
    <w:rsid w:val="0436211C"/>
    <w:rsid w:val="043A125E"/>
    <w:rsid w:val="04ED23F9"/>
    <w:rsid w:val="050D6CCC"/>
    <w:rsid w:val="0565771C"/>
    <w:rsid w:val="056A57F8"/>
    <w:rsid w:val="059C797B"/>
    <w:rsid w:val="05A52CD4"/>
    <w:rsid w:val="05C84C14"/>
    <w:rsid w:val="06081A65"/>
    <w:rsid w:val="06175254"/>
    <w:rsid w:val="06511277"/>
    <w:rsid w:val="06734B80"/>
    <w:rsid w:val="06AC0092"/>
    <w:rsid w:val="06B331CE"/>
    <w:rsid w:val="06B52383"/>
    <w:rsid w:val="06D803FB"/>
    <w:rsid w:val="06ED4932"/>
    <w:rsid w:val="06FA7B4C"/>
    <w:rsid w:val="071874D5"/>
    <w:rsid w:val="071D5244"/>
    <w:rsid w:val="07227327"/>
    <w:rsid w:val="072E0AA7"/>
    <w:rsid w:val="07644509"/>
    <w:rsid w:val="077611A1"/>
    <w:rsid w:val="07966D78"/>
    <w:rsid w:val="07BC4304"/>
    <w:rsid w:val="07BE62CF"/>
    <w:rsid w:val="080223B8"/>
    <w:rsid w:val="080D2DB2"/>
    <w:rsid w:val="08167EB9"/>
    <w:rsid w:val="081859DF"/>
    <w:rsid w:val="08876C3D"/>
    <w:rsid w:val="089A2898"/>
    <w:rsid w:val="089E3A0A"/>
    <w:rsid w:val="08EB4EA1"/>
    <w:rsid w:val="094822F4"/>
    <w:rsid w:val="094840A2"/>
    <w:rsid w:val="097C1F9D"/>
    <w:rsid w:val="099774E2"/>
    <w:rsid w:val="09C90142"/>
    <w:rsid w:val="09D65B51"/>
    <w:rsid w:val="0A5D1DCF"/>
    <w:rsid w:val="0A652A31"/>
    <w:rsid w:val="0A8E01DA"/>
    <w:rsid w:val="0AC57974"/>
    <w:rsid w:val="0B292074"/>
    <w:rsid w:val="0B2D5870"/>
    <w:rsid w:val="0B462863"/>
    <w:rsid w:val="0B4C599F"/>
    <w:rsid w:val="0B8D7FD3"/>
    <w:rsid w:val="0B9C2483"/>
    <w:rsid w:val="0BAA3EBB"/>
    <w:rsid w:val="0C2030B4"/>
    <w:rsid w:val="0C526FE5"/>
    <w:rsid w:val="0C62191E"/>
    <w:rsid w:val="0C9F1F7A"/>
    <w:rsid w:val="0CB437FC"/>
    <w:rsid w:val="0D093B48"/>
    <w:rsid w:val="0D1B387B"/>
    <w:rsid w:val="0D240982"/>
    <w:rsid w:val="0D442DD2"/>
    <w:rsid w:val="0DE325EB"/>
    <w:rsid w:val="0DF11AA4"/>
    <w:rsid w:val="0E1E3623"/>
    <w:rsid w:val="0E6365CF"/>
    <w:rsid w:val="0E7C2FA3"/>
    <w:rsid w:val="0E9658AF"/>
    <w:rsid w:val="0EB45D35"/>
    <w:rsid w:val="0ECD6DF7"/>
    <w:rsid w:val="0ED4462A"/>
    <w:rsid w:val="0EE859DF"/>
    <w:rsid w:val="0F3C7675"/>
    <w:rsid w:val="0F5744A3"/>
    <w:rsid w:val="0F5F3EF3"/>
    <w:rsid w:val="0F806638"/>
    <w:rsid w:val="0F8B118C"/>
    <w:rsid w:val="0F9118CC"/>
    <w:rsid w:val="0F95395D"/>
    <w:rsid w:val="0F953DB9"/>
    <w:rsid w:val="0FBD6E6C"/>
    <w:rsid w:val="10393A3D"/>
    <w:rsid w:val="106317C1"/>
    <w:rsid w:val="106B7A4C"/>
    <w:rsid w:val="10762190"/>
    <w:rsid w:val="107D65A4"/>
    <w:rsid w:val="10892764"/>
    <w:rsid w:val="10A73DA4"/>
    <w:rsid w:val="10AC13BA"/>
    <w:rsid w:val="10AE42B7"/>
    <w:rsid w:val="10C00446"/>
    <w:rsid w:val="11187B81"/>
    <w:rsid w:val="11427629"/>
    <w:rsid w:val="11934328"/>
    <w:rsid w:val="11B7573D"/>
    <w:rsid w:val="11C75232"/>
    <w:rsid w:val="11DB182B"/>
    <w:rsid w:val="120E1C01"/>
    <w:rsid w:val="12617F82"/>
    <w:rsid w:val="126637EB"/>
    <w:rsid w:val="12A6008B"/>
    <w:rsid w:val="12F92A37"/>
    <w:rsid w:val="13001549"/>
    <w:rsid w:val="1300779B"/>
    <w:rsid w:val="135305A3"/>
    <w:rsid w:val="13AE369B"/>
    <w:rsid w:val="13D313F8"/>
    <w:rsid w:val="13E63357"/>
    <w:rsid w:val="140C03C2"/>
    <w:rsid w:val="1419582F"/>
    <w:rsid w:val="1461426A"/>
    <w:rsid w:val="14667AD2"/>
    <w:rsid w:val="14861111"/>
    <w:rsid w:val="14A9481B"/>
    <w:rsid w:val="15007F26"/>
    <w:rsid w:val="150D43F1"/>
    <w:rsid w:val="151632A6"/>
    <w:rsid w:val="152C2AC9"/>
    <w:rsid w:val="15AA7E92"/>
    <w:rsid w:val="15D55E23"/>
    <w:rsid w:val="15E2762C"/>
    <w:rsid w:val="15F315EF"/>
    <w:rsid w:val="162A75FA"/>
    <w:rsid w:val="164D0F49"/>
    <w:rsid w:val="1651030E"/>
    <w:rsid w:val="167F131F"/>
    <w:rsid w:val="16DC4C12"/>
    <w:rsid w:val="1715758D"/>
    <w:rsid w:val="177036EC"/>
    <w:rsid w:val="177B1AE6"/>
    <w:rsid w:val="17855360"/>
    <w:rsid w:val="17A13932"/>
    <w:rsid w:val="17AE3C6A"/>
    <w:rsid w:val="18441ED8"/>
    <w:rsid w:val="18842C1C"/>
    <w:rsid w:val="18954E2A"/>
    <w:rsid w:val="18D56FD4"/>
    <w:rsid w:val="18F41B50"/>
    <w:rsid w:val="195B397D"/>
    <w:rsid w:val="195C5947"/>
    <w:rsid w:val="19A1335A"/>
    <w:rsid w:val="19A277FE"/>
    <w:rsid w:val="1A0A7151"/>
    <w:rsid w:val="1A27385F"/>
    <w:rsid w:val="1A330456"/>
    <w:rsid w:val="1A46462D"/>
    <w:rsid w:val="1A622AE9"/>
    <w:rsid w:val="1A71784A"/>
    <w:rsid w:val="1A7B3BAB"/>
    <w:rsid w:val="1A8268CC"/>
    <w:rsid w:val="1A911621"/>
    <w:rsid w:val="1A954B1E"/>
    <w:rsid w:val="1AC76DF0"/>
    <w:rsid w:val="1AC9700C"/>
    <w:rsid w:val="1AF57E02"/>
    <w:rsid w:val="1B43291B"/>
    <w:rsid w:val="1B486183"/>
    <w:rsid w:val="1B617245"/>
    <w:rsid w:val="1B6D7998"/>
    <w:rsid w:val="1B7C7BDB"/>
    <w:rsid w:val="1BEB1681"/>
    <w:rsid w:val="1BED15EC"/>
    <w:rsid w:val="1CC93433"/>
    <w:rsid w:val="1D3938CE"/>
    <w:rsid w:val="1D445124"/>
    <w:rsid w:val="1DE1641B"/>
    <w:rsid w:val="1DEA3522"/>
    <w:rsid w:val="1E0F11DA"/>
    <w:rsid w:val="1ED41ADC"/>
    <w:rsid w:val="1F2667DB"/>
    <w:rsid w:val="1F49071C"/>
    <w:rsid w:val="1F603907"/>
    <w:rsid w:val="1F751511"/>
    <w:rsid w:val="1F923E71"/>
    <w:rsid w:val="1F9C4CF0"/>
    <w:rsid w:val="1FBE07C2"/>
    <w:rsid w:val="1FBE4C66"/>
    <w:rsid w:val="1FC63B1B"/>
    <w:rsid w:val="1FE43FA1"/>
    <w:rsid w:val="201A462F"/>
    <w:rsid w:val="203776EA"/>
    <w:rsid w:val="203A32FA"/>
    <w:rsid w:val="20651381"/>
    <w:rsid w:val="209C7C34"/>
    <w:rsid w:val="20A26336"/>
    <w:rsid w:val="20A756FA"/>
    <w:rsid w:val="20B35E4D"/>
    <w:rsid w:val="20B47E17"/>
    <w:rsid w:val="20D23ECD"/>
    <w:rsid w:val="21067C01"/>
    <w:rsid w:val="211014F1"/>
    <w:rsid w:val="213F5933"/>
    <w:rsid w:val="21577120"/>
    <w:rsid w:val="2164183D"/>
    <w:rsid w:val="21B94CB6"/>
    <w:rsid w:val="21E40288"/>
    <w:rsid w:val="22082506"/>
    <w:rsid w:val="228A0E2F"/>
    <w:rsid w:val="22AA7723"/>
    <w:rsid w:val="22B13EF7"/>
    <w:rsid w:val="22E5250A"/>
    <w:rsid w:val="232A616E"/>
    <w:rsid w:val="2355768F"/>
    <w:rsid w:val="23810897"/>
    <w:rsid w:val="23F8626D"/>
    <w:rsid w:val="24141470"/>
    <w:rsid w:val="24253506"/>
    <w:rsid w:val="24FB6014"/>
    <w:rsid w:val="25226D3A"/>
    <w:rsid w:val="254E25E8"/>
    <w:rsid w:val="255E64C4"/>
    <w:rsid w:val="26153106"/>
    <w:rsid w:val="2637307C"/>
    <w:rsid w:val="26C32B62"/>
    <w:rsid w:val="26E33204"/>
    <w:rsid w:val="26FF6BCF"/>
    <w:rsid w:val="27133AE9"/>
    <w:rsid w:val="274F43F6"/>
    <w:rsid w:val="27537CDD"/>
    <w:rsid w:val="275F6D2E"/>
    <w:rsid w:val="27673E35"/>
    <w:rsid w:val="27833F3A"/>
    <w:rsid w:val="27C748D4"/>
    <w:rsid w:val="27D03788"/>
    <w:rsid w:val="281B3718"/>
    <w:rsid w:val="281E3468"/>
    <w:rsid w:val="28213FE4"/>
    <w:rsid w:val="286701B3"/>
    <w:rsid w:val="28A0231E"/>
    <w:rsid w:val="295126A7"/>
    <w:rsid w:val="2975663E"/>
    <w:rsid w:val="29B3119E"/>
    <w:rsid w:val="29CF181E"/>
    <w:rsid w:val="29E03A2B"/>
    <w:rsid w:val="2A253F15"/>
    <w:rsid w:val="2A4F19CC"/>
    <w:rsid w:val="2A5838E4"/>
    <w:rsid w:val="2A6759EA"/>
    <w:rsid w:val="2A6D3510"/>
    <w:rsid w:val="2A88034A"/>
    <w:rsid w:val="2B512E08"/>
    <w:rsid w:val="2B9920E3"/>
    <w:rsid w:val="2BAA7DF9"/>
    <w:rsid w:val="2BB73583"/>
    <w:rsid w:val="2BE21CDC"/>
    <w:rsid w:val="2C0D350C"/>
    <w:rsid w:val="2C934D84"/>
    <w:rsid w:val="2CCD64E8"/>
    <w:rsid w:val="2D1063D5"/>
    <w:rsid w:val="2D1E6D44"/>
    <w:rsid w:val="2D6A1F89"/>
    <w:rsid w:val="2DF80288"/>
    <w:rsid w:val="2E220AB6"/>
    <w:rsid w:val="2E382087"/>
    <w:rsid w:val="2E497DF1"/>
    <w:rsid w:val="2E645A3C"/>
    <w:rsid w:val="2E975D83"/>
    <w:rsid w:val="2EC929D3"/>
    <w:rsid w:val="2ED10AFD"/>
    <w:rsid w:val="2EF02962"/>
    <w:rsid w:val="2F0A3A24"/>
    <w:rsid w:val="2F0F4AC5"/>
    <w:rsid w:val="2F383434"/>
    <w:rsid w:val="2F527179"/>
    <w:rsid w:val="2F5527C5"/>
    <w:rsid w:val="2F8C268B"/>
    <w:rsid w:val="2F917956"/>
    <w:rsid w:val="2FC54BD5"/>
    <w:rsid w:val="2FCA4873"/>
    <w:rsid w:val="2FF439BE"/>
    <w:rsid w:val="301B1198"/>
    <w:rsid w:val="30627EB2"/>
    <w:rsid w:val="309F63EE"/>
    <w:rsid w:val="311E5564"/>
    <w:rsid w:val="31741628"/>
    <w:rsid w:val="31815AF3"/>
    <w:rsid w:val="31A43590"/>
    <w:rsid w:val="31AD68E8"/>
    <w:rsid w:val="31BD0ED9"/>
    <w:rsid w:val="31C02F48"/>
    <w:rsid w:val="31C81974"/>
    <w:rsid w:val="320329AC"/>
    <w:rsid w:val="3212499D"/>
    <w:rsid w:val="32DD144F"/>
    <w:rsid w:val="338959BF"/>
    <w:rsid w:val="33E443DD"/>
    <w:rsid w:val="33F94067"/>
    <w:rsid w:val="33FE4C18"/>
    <w:rsid w:val="345B262C"/>
    <w:rsid w:val="348576A9"/>
    <w:rsid w:val="34901834"/>
    <w:rsid w:val="34A00986"/>
    <w:rsid w:val="34B166F0"/>
    <w:rsid w:val="34BF0E0C"/>
    <w:rsid w:val="34DB551B"/>
    <w:rsid w:val="34E33507"/>
    <w:rsid w:val="34EC0039"/>
    <w:rsid w:val="350A6481"/>
    <w:rsid w:val="35335357"/>
    <w:rsid w:val="353510CF"/>
    <w:rsid w:val="363E3FB3"/>
    <w:rsid w:val="36581519"/>
    <w:rsid w:val="36941E25"/>
    <w:rsid w:val="36F6663C"/>
    <w:rsid w:val="3709636F"/>
    <w:rsid w:val="37273049"/>
    <w:rsid w:val="37D62637"/>
    <w:rsid w:val="37E1553E"/>
    <w:rsid w:val="37F02623"/>
    <w:rsid w:val="382C4A0B"/>
    <w:rsid w:val="38BB6316"/>
    <w:rsid w:val="38C87A65"/>
    <w:rsid w:val="38EC419A"/>
    <w:rsid w:val="3904163C"/>
    <w:rsid w:val="39C90037"/>
    <w:rsid w:val="3A6769F0"/>
    <w:rsid w:val="3A8723CC"/>
    <w:rsid w:val="3ACB1E7C"/>
    <w:rsid w:val="3ADE3FB6"/>
    <w:rsid w:val="3AE80991"/>
    <w:rsid w:val="3B1874C8"/>
    <w:rsid w:val="3B1A0DCD"/>
    <w:rsid w:val="3B464036"/>
    <w:rsid w:val="3B4E6A46"/>
    <w:rsid w:val="3B644E9E"/>
    <w:rsid w:val="3B6C7053"/>
    <w:rsid w:val="3BDF1D94"/>
    <w:rsid w:val="3C1A6832"/>
    <w:rsid w:val="3C3E2F5F"/>
    <w:rsid w:val="3C4A3743"/>
    <w:rsid w:val="3CA32DE3"/>
    <w:rsid w:val="3CCA2A44"/>
    <w:rsid w:val="3CD04E10"/>
    <w:rsid w:val="3CFD6976"/>
    <w:rsid w:val="3D0A1093"/>
    <w:rsid w:val="3D3659E4"/>
    <w:rsid w:val="3D5567B2"/>
    <w:rsid w:val="3DC2371B"/>
    <w:rsid w:val="3DEE62BF"/>
    <w:rsid w:val="3DF00289"/>
    <w:rsid w:val="3DF15DAF"/>
    <w:rsid w:val="3E2C6DE7"/>
    <w:rsid w:val="3F00274D"/>
    <w:rsid w:val="3FA0183A"/>
    <w:rsid w:val="3FAC745B"/>
    <w:rsid w:val="3FB7714C"/>
    <w:rsid w:val="3FFB2F15"/>
    <w:rsid w:val="40646D0C"/>
    <w:rsid w:val="4065377B"/>
    <w:rsid w:val="408D1DBF"/>
    <w:rsid w:val="40B90F2A"/>
    <w:rsid w:val="40ED0AAF"/>
    <w:rsid w:val="411B7FA0"/>
    <w:rsid w:val="416A64CB"/>
    <w:rsid w:val="41BE244C"/>
    <w:rsid w:val="41FB544E"/>
    <w:rsid w:val="420E6F2F"/>
    <w:rsid w:val="42A47387"/>
    <w:rsid w:val="42B04A1B"/>
    <w:rsid w:val="42CB3072"/>
    <w:rsid w:val="42E163F2"/>
    <w:rsid w:val="42E30D3A"/>
    <w:rsid w:val="42F425C9"/>
    <w:rsid w:val="437159C8"/>
    <w:rsid w:val="43CF6B92"/>
    <w:rsid w:val="43D67F21"/>
    <w:rsid w:val="442838FD"/>
    <w:rsid w:val="44450C02"/>
    <w:rsid w:val="44705C7F"/>
    <w:rsid w:val="45461CC2"/>
    <w:rsid w:val="454F1D39"/>
    <w:rsid w:val="45516E39"/>
    <w:rsid w:val="45524726"/>
    <w:rsid w:val="4554734F"/>
    <w:rsid w:val="45C75D73"/>
    <w:rsid w:val="45E83F3B"/>
    <w:rsid w:val="46250CEB"/>
    <w:rsid w:val="46496788"/>
    <w:rsid w:val="46503D44"/>
    <w:rsid w:val="466706D9"/>
    <w:rsid w:val="466C06C8"/>
    <w:rsid w:val="46C91677"/>
    <w:rsid w:val="47693FFE"/>
    <w:rsid w:val="47925F0D"/>
    <w:rsid w:val="480A63EB"/>
    <w:rsid w:val="481015D3"/>
    <w:rsid w:val="48286871"/>
    <w:rsid w:val="486209AD"/>
    <w:rsid w:val="487F3B37"/>
    <w:rsid w:val="49144199"/>
    <w:rsid w:val="498A77E3"/>
    <w:rsid w:val="49ED1B20"/>
    <w:rsid w:val="49ED38CE"/>
    <w:rsid w:val="4A0B3C8C"/>
    <w:rsid w:val="4A39325E"/>
    <w:rsid w:val="4A510BD5"/>
    <w:rsid w:val="4A743FEF"/>
    <w:rsid w:val="4AA523FB"/>
    <w:rsid w:val="4AC24D5B"/>
    <w:rsid w:val="4B0E7FA0"/>
    <w:rsid w:val="4B182BCD"/>
    <w:rsid w:val="4B46598C"/>
    <w:rsid w:val="4BCA036B"/>
    <w:rsid w:val="4BCD7E5B"/>
    <w:rsid w:val="4BCE772F"/>
    <w:rsid w:val="4C194E4E"/>
    <w:rsid w:val="4D950505"/>
    <w:rsid w:val="4DC40DEA"/>
    <w:rsid w:val="4DF94F37"/>
    <w:rsid w:val="4E393586"/>
    <w:rsid w:val="4E5A251F"/>
    <w:rsid w:val="4E617BF4"/>
    <w:rsid w:val="4E6B101F"/>
    <w:rsid w:val="4E8A3DE2"/>
    <w:rsid w:val="4EC76DE4"/>
    <w:rsid w:val="4F371833"/>
    <w:rsid w:val="4F77635D"/>
    <w:rsid w:val="4F7F2F0C"/>
    <w:rsid w:val="4F801CBD"/>
    <w:rsid w:val="4FD80B7D"/>
    <w:rsid w:val="4FE24FA4"/>
    <w:rsid w:val="4FE439C5"/>
    <w:rsid w:val="503314C3"/>
    <w:rsid w:val="504C60D4"/>
    <w:rsid w:val="506348EA"/>
    <w:rsid w:val="50942CF5"/>
    <w:rsid w:val="50E53551"/>
    <w:rsid w:val="50F33EC0"/>
    <w:rsid w:val="511B068A"/>
    <w:rsid w:val="514F1402"/>
    <w:rsid w:val="5164025C"/>
    <w:rsid w:val="51667443"/>
    <w:rsid w:val="51D83B1B"/>
    <w:rsid w:val="51E657D3"/>
    <w:rsid w:val="51F872B4"/>
    <w:rsid w:val="520774F7"/>
    <w:rsid w:val="52214A5D"/>
    <w:rsid w:val="525564B4"/>
    <w:rsid w:val="5257047F"/>
    <w:rsid w:val="528648C0"/>
    <w:rsid w:val="52943481"/>
    <w:rsid w:val="52A94F25"/>
    <w:rsid w:val="53157FDF"/>
    <w:rsid w:val="53234805"/>
    <w:rsid w:val="533D7674"/>
    <w:rsid w:val="536966BB"/>
    <w:rsid w:val="53A92F5C"/>
    <w:rsid w:val="53A96AB8"/>
    <w:rsid w:val="53D0378F"/>
    <w:rsid w:val="53E93358"/>
    <w:rsid w:val="54232D0E"/>
    <w:rsid w:val="54B95421"/>
    <w:rsid w:val="55480552"/>
    <w:rsid w:val="554D7917"/>
    <w:rsid w:val="55591D3F"/>
    <w:rsid w:val="55AD03B6"/>
    <w:rsid w:val="5615572F"/>
    <w:rsid w:val="5632548A"/>
    <w:rsid w:val="564725B8"/>
    <w:rsid w:val="569A3799"/>
    <w:rsid w:val="569A4DDE"/>
    <w:rsid w:val="569F0646"/>
    <w:rsid w:val="56B04601"/>
    <w:rsid w:val="56BC6B02"/>
    <w:rsid w:val="56BD287A"/>
    <w:rsid w:val="56D93B58"/>
    <w:rsid w:val="570B767F"/>
    <w:rsid w:val="57144B90"/>
    <w:rsid w:val="5726041F"/>
    <w:rsid w:val="572A43B4"/>
    <w:rsid w:val="57723665"/>
    <w:rsid w:val="57CD61F5"/>
    <w:rsid w:val="58385B8E"/>
    <w:rsid w:val="58496ABB"/>
    <w:rsid w:val="586C6306"/>
    <w:rsid w:val="58DF11CE"/>
    <w:rsid w:val="59162E41"/>
    <w:rsid w:val="595F4D49"/>
    <w:rsid w:val="59701E26"/>
    <w:rsid w:val="599A624A"/>
    <w:rsid w:val="5A0B7C81"/>
    <w:rsid w:val="5A100A3D"/>
    <w:rsid w:val="5A3E0115"/>
    <w:rsid w:val="5A601E9A"/>
    <w:rsid w:val="5A7D4065"/>
    <w:rsid w:val="5A7F67C4"/>
    <w:rsid w:val="5AD85A9C"/>
    <w:rsid w:val="5AEF16D9"/>
    <w:rsid w:val="5B062A42"/>
    <w:rsid w:val="5B433C96"/>
    <w:rsid w:val="5B5639C9"/>
    <w:rsid w:val="5B6D0D13"/>
    <w:rsid w:val="5C182A2D"/>
    <w:rsid w:val="5C766531"/>
    <w:rsid w:val="5C7B120D"/>
    <w:rsid w:val="5C837D51"/>
    <w:rsid w:val="5CC74453"/>
    <w:rsid w:val="5CED3EB9"/>
    <w:rsid w:val="5CFE60C6"/>
    <w:rsid w:val="5D2110B9"/>
    <w:rsid w:val="5D6A375C"/>
    <w:rsid w:val="5D8F4478"/>
    <w:rsid w:val="5D9E3405"/>
    <w:rsid w:val="5E225DE5"/>
    <w:rsid w:val="5E653F23"/>
    <w:rsid w:val="5E9345EC"/>
    <w:rsid w:val="5ED4120C"/>
    <w:rsid w:val="5EF157B7"/>
    <w:rsid w:val="5F210E26"/>
    <w:rsid w:val="5F7A64AD"/>
    <w:rsid w:val="5F9C1BC7"/>
    <w:rsid w:val="5FA3091E"/>
    <w:rsid w:val="5FAD16DE"/>
    <w:rsid w:val="5FE570CA"/>
    <w:rsid w:val="5FF27A39"/>
    <w:rsid w:val="60161979"/>
    <w:rsid w:val="601B2AEB"/>
    <w:rsid w:val="601C3CC3"/>
    <w:rsid w:val="602816AC"/>
    <w:rsid w:val="60340051"/>
    <w:rsid w:val="60634492"/>
    <w:rsid w:val="60697C8D"/>
    <w:rsid w:val="609D30EB"/>
    <w:rsid w:val="60AE14F9"/>
    <w:rsid w:val="61241E74"/>
    <w:rsid w:val="61475B62"/>
    <w:rsid w:val="61616C24"/>
    <w:rsid w:val="61825004"/>
    <w:rsid w:val="61B2122D"/>
    <w:rsid w:val="61BF1B9C"/>
    <w:rsid w:val="61D90EB0"/>
    <w:rsid w:val="61F01D56"/>
    <w:rsid w:val="623E6F65"/>
    <w:rsid w:val="62CC09DC"/>
    <w:rsid w:val="630E06E5"/>
    <w:rsid w:val="632779F9"/>
    <w:rsid w:val="637349EC"/>
    <w:rsid w:val="6381535B"/>
    <w:rsid w:val="63BA086D"/>
    <w:rsid w:val="64287ECD"/>
    <w:rsid w:val="64636AF7"/>
    <w:rsid w:val="648F1CFA"/>
    <w:rsid w:val="649425FD"/>
    <w:rsid w:val="64C86FBA"/>
    <w:rsid w:val="64DF4A2F"/>
    <w:rsid w:val="64F1206D"/>
    <w:rsid w:val="65200BA4"/>
    <w:rsid w:val="652E506F"/>
    <w:rsid w:val="654B3155"/>
    <w:rsid w:val="655A5E64"/>
    <w:rsid w:val="657B0C15"/>
    <w:rsid w:val="65A21E2E"/>
    <w:rsid w:val="65CB4FB4"/>
    <w:rsid w:val="65E41BD1"/>
    <w:rsid w:val="660109D5"/>
    <w:rsid w:val="665C68CF"/>
    <w:rsid w:val="66884C53"/>
    <w:rsid w:val="6690502B"/>
    <w:rsid w:val="66C03D06"/>
    <w:rsid w:val="671319B0"/>
    <w:rsid w:val="67370447"/>
    <w:rsid w:val="679B09B6"/>
    <w:rsid w:val="679F04A6"/>
    <w:rsid w:val="67DF6AF4"/>
    <w:rsid w:val="681D49E7"/>
    <w:rsid w:val="68264723"/>
    <w:rsid w:val="68425D24"/>
    <w:rsid w:val="6884144A"/>
    <w:rsid w:val="69321F89"/>
    <w:rsid w:val="69471F65"/>
    <w:rsid w:val="69561038"/>
    <w:rsid w:val="6965127B"/>
    <w:rsid w:val="69A753F0"/>
    <w:rsid w:val="69B22DC9"/>
    <w:rsid w:val="69EC374B"/>
    <w:rsid w:val="6A4B7D7B"/>
    <w:rsid w:val="6A7F636D"/>
    <w:rsid w:val="6A9A6D03"/>
    <w:rsid w:val="6ABE0C43"/>
    <w:rsid w:val="6ACA7D81"/>
    <w:rsid w:val="6AEC1C54"/>
    <w:rsid w:val="6B036F9E"/>
    <w:rsid w:val="6B3042FF"/>
    <w:rsid w:val="6B4F3F91"/>
    <w:rsid w:val="6B5E2426"/>
    <w:rsid w:val="6B6B1005"/>
    <w:rsid w:val="6B7F629E"/>
    <w:rsid w:val="6BA918F3"/>
    <w:rsid w:val="6BD239DD"/>
    <w:rsid w:val="6BFA3EFD"/>
    <w:rsid w:val="6C471994"/>
    <w:rsid w:val="6C4B64F1"/>
    <w:rsid w:val="6CD504C6"/>
    <w:rsid w:val="6D686AB5"/>
    <w:rsid w:val="6D8C327A"/>
    <w:rsid w:val="6E1B015A"/>
    <w:rsid w:val="6E494CC8"/>
    <w:rsid w:val="6ED21161"/>
    <w:rsid w:val="6F773AB6"/>
    <w:rsid w:val="6F871F4B"/>
    <w:rsid w:val="6F9E1043"/>
    <w:rsid w:val="6FBB39A3"/>
    <w:rsid w:val="6FE442B3"/>
    <w:rsid w:val="700F0193"/>
    <w:rsid w:val="702205AA"/>
    <w:rsid w:val="70340BDB"/>
    <w:rsid w:val="70495453"/>
    <w:rsid w:val="705B0CE2"/>
    <w:rsid w:val="70CE5958"/>
    <w:rsid w:val="70F65B41"/>
    <w:rsid w:val="70FA499F"/>
    <w:rsid w:val="71017ADB"/>
    <w:rsid w:val="71FC36C2"/>
    <w:rsid w:val="722A5618"/>
    <w:rsid w:val="724D3799"/>
    <w:rsid w:val="725620A9"/>
    <w:rsid w:val="7285756E"/>
    <w:rsid w:val="728C5ACB"/>
    <w:rsid w:val="72C15774"/>
    <w:rsid w:val="72C47013"/>
    <w:rsid w:val="72C94629"/>
    <w:rsid w:val="732950C8"/>
    <w:rsid w:val="73540D98"/>
    <w:rsid w:val="73740A39"/>
    <w:rsid w:val="739369E5"/>
    <w:rsid w:val="73944C37"/>
    <w:rsid w:val="73C117A4"/>
    <w:rsid w:val="73E21E46"/>
    <w:rsid w:val="73F456D6"/>
    <w:rsid w:val="744D4DE6"/>
    <w:rsid w:val="746C5BB4"/>
    <w:rsid w:val="7479207F"/>
    <w:rsid w:val="74A76BEC"/>
    <w:rsid w:val="74D21961"/>
    <w:rsid w:val="750000AA"/>
    <w:rsid w:val="750B717B"/>
    <w:rsid w:val="751D6EAE"/>
    <w:rsid w:val="753B68AB"/>
    <w:rsid w:val="75894543"/>
    <w:rsid w:val="75AD0232"/>
    <w:rsid w:val="75BE5F9B"/>
    <w:rsid w:val="75C90114"/>
    <w:rsid w:val="76515048"/>
    <w:rsid w:val="766703E1"/>
    <w:rsid w:val="767D7C04"/>
    <w:rsid w:val="768865A9"/>
    <w:rsid w:val="76EA1012"/>
    <w:rsid w:val="772462D2"/>
    <w:rsid w:val="77731D09"/>
    <w:rsid w:val="77894387"/>
    <w:rsid w:val="778C646F"/>
    <w:rsid w:val="77E67A2B"/>
    <w:rsid w:val="77FC0FFD"/>
    <w:rsid w:val="781400F4"/>
    <w:rsid w:val="784A620C"/>
    <w:rsid w:val="789E3E62"/>
    <w:rsid w:val="78A045C6"/>
    <w:rsid w:val="79004B1D"/>
    <w:rsid w:val="791F0C65"/>
    <w:rsid w:val="796230E1"/>
    <w:rsid w:val="799F3431"/>
    <w:rsid w:val="79BD47BC"/>
    <w:rsid w:val="79C45B4A"/>
    <w:rsid w:val="7A063037"/>
    <w:rsid w:val="7AA25DE9"/>
    <w:rsid w:val="7AB636E5"/>
    <w:rsid w:val="7ABE2599"/>
    <w:rsid w:val="7ACE4E76"/>
    <w:rsid w:val="7AD149C3"/>
    <w:rsid w:val="7AE5221C"/>
    <w:rsid w:val="7AE75F94"/>
    <w:rsid w:val="7AFB37ED"/>
    <w:rsid w:val="7B6E0463"/>
    <w:rsid w:val="7BA06143"/>
    <w:rsid w:val="7BCD518A"/>
    <w:rsid w:val="7BD56A0B"/>
    <w:rsid w:val="7C1127AC"/>
    <w:rsid w:val="7C914409"/>
    <w:rsid w:val="7C9C690A"/>
    <w:rsid w:val="7CBE7529"/>
    <w:rsid w:val="7CD937DA"/>
    <w:rsid w:val="7D4E22FA"/>
    <w:rsid w:val="7D6F2271"/>
    <w:rsid w:val="7D747887"/>
    <w:rsid w:val="7DE44A0D"/>
    <w:rsid w:val="7E490D14"/>
    <w:rsid w:val="7E516C41"/>
    <w:rsid w:val="7E527DC1"/>
    <w:rsid w:val="7E5E2B88"/>
    <w:rsid w:val="7E5E47BF"/>
    <w:rsid w:val="7E9E696A"/>
    <w:rsid w:val="7EA06B86"/>
    <w:rsid w:val="7F01339C"/>
    <w:rsid w:val="7FA04963"/>
    <w:rsid w:val="7FB328E9"/>
    <w:rsid w:val="7FBB354B"/>
    <w:rsid w:val="7FC050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3"/>
    <w:basedOn w:val="1"/>
    <w:next w:val="1"/>
    <w:link w:val="22"/>
    <w:unhideWhenUsed/>
    <w:qFormat/>
    <w:uiPriority w:val="9"/>
    <w:pPr>
      <w:keepNext/>
      <w:keepLines/>
      <w:spacing w:before="260" w:after="260" w:line="416" w:lineRule="auto"/>
      <w:outlineLvl w:val="2"/>
    </w:pPr>
    <w:rPr>
      <w:rFonts w:eastAsia="宋体"/>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28"/>
    <w:unhideWhenUsed/>
    <w:qFormat/>
    <w:uiPriority w:val="99"/>
    <w:pPr>
      <w:spacing w:after="0"/>
      <w:ind w:left="360" w:leftChars="0" w:firstLine="360"/>
    </w:pPr>
    <w:rPr>
      <w:rFonts w:ascii="Times New Roman" w:hAnsi="Times New Roman" w:eastAsia="宋体" w:cs="Times New Roman"/>
    </w:rPr>
  </w:style>
  <w:style w:type="paragraph" w:styleId="3">
    <w:name w:val="Body Text Indent"/>
    <w:basedOn w:val="1"/>
    <w:link w:val="27"/>
    <w:semiHidden/>
    <w:unhideWhenUsed/>
    <w:qFormat/>
    <w:uiPriority w:val="99"/>
    <w:pPr>
      <w:spacing w:after="120"/>
      <w:ind w:left="420" w:leftChars="200"/>
    </w:pPr>
  </w:style>
  <w:style w:type="paragraph" w:styleId="5">
    <w:name w:val="annotation text"/>
    <w:basedOn w:val="1"/>
    <w:link w:val="32"/>
    <w:unhideWhenUsed/>
    <w:qFormat/>
    <w:uiPriority w:val="99"/>
    <w:pPr>
      <w:jc w:val="left"/>
    </w:pPr>
  </w:style>
  <w:style w:type="paragraph" w:styleId="6">
    <w:name w:val="Body Text"/>
    <w:basedOn w:val="1"/>
    <w:link w:val="30"/>
    <w:semiHidden/>
    <w:unhideWhenUsed/>
    <w:qFormat/>
    <w:uiPriority w:val="99"/>
    <w:pPr>
      <w:spacing w:after="120"/>
    </w:pPr>
  </w:style>
  <w:style w:type="paragraph" w:styleId="7">
    <w:name w:val="Balloon Text"/>
    <w:basedOn w:val="1"/>
    <w:link w:val="23"/>
    <w:semiHidden/>
    <w:unhideWhenUsed/>
    <w:qFormat/>
    <w:uiPriority w:val="99"/>
    <w:rPr>
      <w:sz w:val="18"/>
      <w:szCs w:val="18"/>
    </w:rPr>
  </w:style>
  <w:style w:type="paragraph" w:styleId="8">
    <w:name w:val="footer"/>
    <w:basedOn w:val="1"/>
    <w:link w:val="21"/>
    <w:unhideWhenUsed/>
    <w:qFormat/>
    <w:uiPriority w:val="99"/>
    <w:pPr>
      <w:tabs>
        <w:tab w:val="center" w:pos="4153"/>
        <w:tab w:val="right" w:pos="8306"/>
      </w:tabs>
      <w:snapToGrid w:val="0"/>
      <w:jc w:val="left"/>
    </w:pPr>
    <w:rPr>
      <w:sz w:val="18"/>
      <w:szCs w:val="18"/>
    </w:rPr>
  </w:style>
  <w:style w:type="paragraph" w:styleId="9">
    <w:name w:val="envelope return"/>
    <w:basedOn w:val="1"/>
    <w:unhideWhenUsed/>
    <w:qFormat/>
    <w:uiPriority w:val="99"/>
    <w:pPr>
      <w:snapToGrid w:val="0"/>
    </w:pPr>
    <w:rPr>
      <w:rFonts w:ascii="Cambria" w:hAnsi="Cambria"/>
      <w:szCs w:val="20"/>
    </w:rPr>
  </w:style>
  <w:style w:type="paragraph" w:styleId="10">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annotation subject"/>
    <w:basedOn w:val="5"/>
    <w:next w:val="5"/>
    <w:link w:val="33"/>
    <w:semiHidden/>
    <w:unhideWhenUsed/>
    <w:qFormat/>
    <w:uiPriority w:val="99"/>
    <w:rPr>
      <w:b/>
      <w:bCs/>
    </w:rPr>
  </w:style>
  <w:style w:type="paragraph" w:styleId="13">
    <w:name w:val="Body Text First Indent"/>
    <w:basedOn w:val="6"/>
    <w:link w:val="31"/>
    <w:semiHidden/>
    <w:unhideWhenUsed/>
    <w:qFormat/>
    <w:uiPriority w:val="99"/>
    <w:pPr>
      <w:ind w:firstLine="420" w:firstLineChars="100"/>
    </w:p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Emphasis"/>
    <w:qFormat/>
    <w:uiPriority w:val="20"/>
    <w:rPr>
      <w:i/>
      <w:iCs/>
    </w:rPr>
  </w:style>
  <w:style w:type="character" w:styleId="18">
    <w:name w:val="Hyperlink"/>
    <w:basedOn w:val="16"/>
    <w:semiHidden/>
    <w:unhideWhenUsed/>
    <w:qFormat/>
    <w:uiPriority w:val="99"/>
    <w:rPr>
      <w:color w:val="0000FF"/>
      <w:u w:val="single"/>
    </w:rPr>
  </w:style>
  <w:style w:type="character" w:styleId="19">
    <w:name w:val="annotation reference"/>
    <w:basedOn w:val="16"/>
    <w:semiHidden/>
    <w:unhideWhenUsed/>
    <w:qFormat/>
    <w:uiPriority w:val="99"/>
    <w:rPr>
      <w:sz w:val="21"/>
      <w:szCs w:val="21"/>
    </w:rPr>
  </w:style>
  <w:style w:type="character" w:customStyle="1" w:styleId="20">
    <w:name w:val="页眉 字符"/>
    <w:basedOn w:val="16"/>
    <w:link w:val="10"/>
    <w:qFormat/>
    <w:uiPriority w:val="99"/>
    <w:rPr>
      <w:sz w:val="18"/>
      <w:szCs w:val="18"/>
    </w:rPr>
  </w:style>
  <w:style w:type="character" w:customStyle="1" w:styleId="21">
    <w:name w:val="页脚 字符"/>
    <w:basedOn w:val="16"/>
    <w:link w:val="8"/>
    <w:qFormat/>
    <w:uiPriority w:val="99"/>
    <w:rPr>
      <w:sz w:val="18"/>
      <w:szCs w:val="18"/>
    </w:rPr>
  </w:style>
  <w:style w:type="character" w:customStyle="1" w:styleId="22">
    <w:name w:val="标题 3 字符"/>
    <w:basedOn w:val="16"/>
    <w:link w:val="4"/>
    <w:qFormat/>
    <w:uiPriority w:val="9"/>
    <w:rPr>
      <w:rFonts w:eastAsia="宋体"/>
      <w:b/>
      <w:bCs/>
      <w:sz w:val="32"/>
      <w:szCs w:val="32"/>
    </w:rPr>
  </w:style>
  <w:style w:type="character" w:customStyle="1" w:styleId="23">
    <w:name w:val="批注框文本 字符"/>
    <w:basedOn w:val="16"/>
    <w:link w:val="7"/>
    <w:semiHidden/>
    <w:qFormat/>
    <w:uiPriority w:val="99"/>
    <w:rPr>
      <w:sz w:val="18"/>
      <w:szCs w:val="18"/>
    </w:rPr>
  </w:style>
  <w:style w:type="character" w:customStyle="1" w:styleId="24">
    <w:name w:val="普通 (Web) Char"/>
    <w:link w:val="25"/>
    <w:qFormat/>
    <w:uiPriority w:val="0"/>
    <w:rPr>
      <w:rFonts w:ascii="黑体" w:eastAsia="黑体"/>
      <w:kern w:val="0"/>
      <w:sz w:val="24"/>
    </w:rPr>
  </w:style>
  <w:style w:type="paragraph" w:customStyle="1" w:styleId="25">
    <w:name w:val="普通 (Web)"/>
    <w:basedOn w:val="1"/>
    <w:next w:val="1"/>
    <w:link w:val="24"/>
    <w:qFormat/>
    <w:uiPriority w:val="0"/>
    <w:pPr>
      <w:autoSpaceDE w:val="0"/>
      <w:autoSpaceDN w:val="0"/>
      <w:adjustRightInd w:val="0"/>
      <w:spacing w:after="200" w:line="276" w:lineRule="auto"/>
      <w:jc w:val="left"/>
    </w:pPr>
    <w:rPr>
      <w:rFonts w:ascii="黑体" w:eastAsia="黑体"/>
      <w:kern w:val="0"/>
      <w:sz w:val="24"/>
    </w:rPr>
  </w:style>
  <w:style w:type="paragraph" w:styleId="26">
    <w:name w:val="List Paragraph"/>
    <w:basedOn w:val="1"/>
    <w:qFormat/>
    <w:uiPriority w:val="34"/>
    <w:pPr>
      <w:ind w:firstLine="420" w:firstLineChars="200"/>
    </w:pPr>
  </w:style>
  <w:style w:type="character" w:customStyle="1" w:styleId="27">
    <w:name w:val="正文文本缩进 字符"/>
    <w:basedOn w:val="16"/>
    <w:link w:val="3"/>
    <w:semiHidden/>
    <w:qFormat/>
    <w:uiPriority w:val="99"/>
  </w:style>
  <w:style w:type="character" w:customStyle="1" w:styleId="28">
    <w:name w:val="正文文本首行缩进 2 字符"/>
    <w:basedOn w:val="27"/>
    <w:link w:val="2"/>
    <w:qFormat/>
    <w:uiPriority w:val="99"/>
    <w:rPr>
      <w:rFonts w:ascii="Times New Roman" w:hAnsi="Times New Roman" w:eastAsia="宋体" w:cs="Times New Roman"/>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30">
    <w:name w:val="正文文本 字符"/>
    <w:basedOn w:val="16"/>
    <w:link w:val="6"/>
    <w:semiHidden/>
    <w:qFormat/>
    <w:uiPriority w:val="99"/>
  </w:style>
  <w:style w:type="character" w:customStyle="1" w:styleId="31">
    <w:name w:val="正文文本首行缩进 字符"/>
    <w:basedOn w:val="30"/>
    <w:link w:val="13"/>
    <w:semiHidden/>
    <w:qFormat/>
    <w:uiPriority w:val="99"/>
  </w:style>
  <w:style w:type="character" w:customStyle="1" w:styleId="32">
    <w:name w:val="批注文字 字符"/>
    <w:basedOn w:val="16"/>
    <w:link w:val="5"/>
    <w:qFormat/>
    <w:uiPriority w:val="99"/>
    <w:rPr>
      <w:rFonts w:asciiTheme="minorHAnsi" w:hAnsiTheme="minorHAnsi" w:eastAsiaTheme="minorEastAsia" w:cstheme="minorBidi"/>
      <w:kern w:val="2"/>
      <w:sz w:val="21"/>
      <w:szCs w:val="22"/>
    </w:rPr>
  </w:style>
  <w:style w:type="character" w:customStyle="1" w:styleId="33">
    <w:name w:val="批注主题 字符"/>
    <w:basedOn w:val="32"/>
    <w:link w:val="12"/>
    <w:semiHidden/>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0829953D3EE4BD1B963C3341FD05E43"/>
        <w:style w:val=""/>
        <w:category>
          <w:name w:val="常规"/>
          <w:gallery w:val="placeholder"/>
        </w:category>
        <w:types>
          <w:type w:val="bbPlcHdr"/>
        </w:types>
        <w:behaviors>
          <w:behavior w:val="content"/>
        </w:behaviors>
        <w:description w:val=""/>
        <w:guid w:val="{6274AA74-1869-48FF-AC4F-60FFBC64D93F}"/>
      </w:docPartPr>
      <w:docPartBody>
        <w:p>
          <w:pPr>
            <w:pStyle w:val="5"/>
            <w:rPr>
              <w:rFonts w:hint="eastAsia"/>
            </w:rPr>
          </w:pPr>
          <w:r>
            <w:rPr>
              <w:rStyle w:val="4"/>
              <w:rFonts w:hint="eastAsia"/>
            </w:rPr>
            <w:t>单击或点击此处输入文字。</w:t>
          </w:r>
        </w:p>
      </w:docPartBody>
    </w:docPart>
    <w:docPart>
      <w:docPartPr>
        <w:name w:val="E4009D2F6D9542849D8E0C5C15CC4FBA"/>
        <w:style w:val=""/>
        <w:category>
          <w:name w:val="常规"/>
          <w:gallery w:val="placeholder"/>
        </w:category>
        <w:types>
          <w:type w:val="bbPlcHdr"/>
        </w:types>
        <w:behaviors>
          <w:behavior w:val="content"/>
        </w:behaviors>
        <w:description w:val=""/>
        <w:guid w:val="{398B826B-D0AA-4354-A4CE-F87DA4EAA029}"/>
      </w:docPartPr>
      <w:docPartBody>
        <w:p>
          <w:pPr>
            <w:pStyle w:val="6"/>
            <w:rPr>
              <w:rFonts w:hint="eastAsia"/>
            </w:rPr>
          </w:pPr>
          <w:r>
            <w:rPr>
              <w:rStyle w:val="4"/>
              <w:rFonts w:hint="eastAsia"/>
            </w:rPr>
            <w:t>单击或点击此处输入文字。</w:t>
          </w:r>
        </w:p>
      </w:docPartBody>
    </w:docPart>
    <w:docPart>
      <w:docPartPr>
        <w:name w:val="5ED20A94BBB94DA78BBFD0331555A1BE"/>
        <w:style w:val=""/>
        <w:category>
          <w:name w:val="常规"/>
          <w:gallery w:val="placeholder"/>
        </w:category>
        <w:types>
          <w:type w:val="bbPlcHdr"/>
        </w:types>
        <w:behaviors>
          <w:behavior w:val="content"/>
        </w:behaviors>
        <w:description w:val=""/>
        <w:guid w:val="{BED316D4-BBAD-4C0B-A72A-8ACF887338F8}"/>
      </w:docPartPr>
      <w:docPartBody>
        <w:p>
          <w:pPr>
            <w:pStyle w:val="7"/>
            <w:rPr>
              <w:rFonts w:hint="eastAsia"/>
            </w:rPr>
          </w:pPr>
          <w:r>
            <w:rPr>
              <w:rStyle w:val="4"/>
              <w:rFonts w:hint="eastAsia"/>
            </w:rPr>
            <w:t>单击或点击此处输入文字。</w:t>
          </w:r>
        </w:p>
      </w:docPartBody>
    </w:docPart>
    <w:docPart>
      <w:docPartPr>
        <w:name w:val="B0B58C140BC64A55826E9579932F4519"/>
        <w:style w:val=""/>
        <w:category>
          <w:name w:val="常规"/>
          <w:gallery w:val="placeholder"/>
        </w:category>
        <w:types>
          <w:type w:val="bbPlcHdr"/>
        </w:types>
        <w:behaviors>
          <w:behavior w:val="content"/>
        </w:behaviors>
        <w:description w:val=""/>
        <w:guid w:val="{890C8C03-608B-4D4E-BC63-27F750BB773B}"/>
      </w:docPartPr>
      <w:docPartBody>
        <w:p>
          <w:pPr>
            <w:pStyle w:val="8"/>
            <w:rPr>
              <w:rFonts w:hint="eastAsia"/>
            </w:rPr>
          </w:pPr>
          <w:r>
            <w:rPr>
              <w:rStyle w:val="4"/>
              <w:rFonts w:hint="eastAsia"/>
            </w:rPr>
            <w:t>单击或点击此处输入文字。</w:t>
          </w:r>
        </w:p>
      </w:docPartBody>
    </w:docPart>
    <w:docPart>
      <w:docPartPr>
        <w:name w:val="7949E5435D6D40F985EB2F0A576912D1"/>
        <w:style w:val=""/>
        <w:category>
          <w:name w:val="常规"/>
          <w:gallery w:val="placeholder"/>
        </w:category>
        <w:types>
          <w:type w:val="bbPlcHdr"/>
        </w:types>
        <w:behaviors>
          <w:behavior w:val="content"/>
        </w:behaviors>
        <w:description w:val=""/>
        <w:guid w:val="{13F95F90-D6E8-43F0-AE64-55FBEC16DE32}"/>
      </w:docPartPr>
      <w:docPartBody>
        <w:p>
          <w:pPr>
            <w:pStyle w:val="9"/>
            <w:rPr>
              <w:rFonts w:hint="eastAsia"/>
            </w:rPr>
          </w:pPr>
          <w:r>
            <w:rPr>
              <w:rStyle w:val="4"/>
              <w:rFonts w:hint="eastAsia"/>
            </w:rPr>
            <w:t>单击此处输入文字。</w:t>
          </w:r>
        </w:p>
      </w:docPartBody>
    </w:docPart>
    <w:docPart>
      <w:docPartPr>
        <w:name w:val="3D4458406F5E46C6985B8FF0191AEF86"/>
        <w:style w:val=""/>
        <w:category>
          <w:name w:val="常规"/>
          <w:gallery w:val="placeholder"/>
        </w:category>
        <w:types>
          <w:type w:val="bbPlcHdr"/>
        </w:types>
        <w:behaviors>
          <w:behavior w:val="content"/>
        </w:behaviors>
        <w:description w:val=""/>
        <w:guid w:val="{CD29B2D6-4226-447E-87E2-92E4392C8646}"/>
      </w:docPartPr>
      <w:docPartBody>
        <w:p>
          <w:pPr>
            <w:pStyle w:val="10"/>
            <w:rPr>
              <w:rFonts w:hint="eastAsia"/>
            </w:rPr>
          </w:pPr>
          <w:r>
            <w:rPr>
              <w:rStyle w:val="4"/>
              <w:rFonts w:hint="eastAsia"/>
            </w:rPr>
            <w:t>单击此处输入文字。</w:t>
          </w:r>
        </w:p>
      </w:docPartBody>
    </w:docPart>
    <w:docPart>
      <w:docPartPr>
        <w:name w:val="D2C7EC7F41854B9BB91BE0FB7BA76997"/>
        <w:style w:val=""/>
        <w:category>
          <w:name w:val="常规"/>
          <w:gallery w:val="placeholder"/>
        </w:category>
        <w:types>
          <w:type w:val="bbPlcHdr"/>
        </w:types>
        <w:behaviors>
          <w:behavior w:val="content"/>
        </w:behaviors>
        <w:description w:val=""/>
        <w:guid w:val="{94C22317-B245-45C2-B41D-EA5BF95C7FB9}"/>
      </w:docPartPr>
      <w:docPartBody>
        <w:p>
          <w:pPr>
            <w:pStyle w:val="11"/>
            <w:rPr>
              <w:rFonts w:hint="eastAsia"/>
            </w:rPr>
          </w:pPr>
          <w:r>
            <w:rPr>
              <w:rStyle w:val="4"/>
              <w:rFonts w:hint="eastAsia"/>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479"/>
    <w:rsid w:val="00131AE9"/>
    <w:rsid w:val="00153D59"/>
    <w:rsid w:val="0018556D"/>
    <w:rsid w:val="00194DA6"/>
    <w:rsid w:val="0021071B"/>
    <w:rsid w:val="00210831"/>
    <w:rsid w:val="00261BBF"/>
    <w:rsid w:val="00327C65"/>
    <w:rsid w:val="00395BED"/>
    <w:rsid w:val="003B1269"/>
    <w:rsid w:val="00461C57"/>
    <w:rsid w:val="00464515"/>
    <w:rsid w:val="004D2621"/>
    <w:rsid w:val="0052547A"/>
    <w:rsid w:val="005A78A7"/>
    <w:rsid w:val="005E533B"/>
    <w:rsid w:val="00625CA6"/>
    <w:rsid w:val="0063193B"/>
    <w:rsid w:val="00670CA6"/>
    <w:rsid w:val="006A6EB4"/>
    <w:rsid w:val="006B19C1"/>
    <w:rsid w:val="00772479"/>
    <w:rsid w:val="007964AE"/>
    <w:rsid w:val="00843662"/>
    <w:rsid w:val="008542FE"/>
    <w:rsid w:val="00930521"/>
    <w:rsid w:val="00953947"/>
    <w:rsid w:val="00A161B9"/>
    <w:rsid w:val="00B35667"/>
    <w:rsid w:val="00B63B0D"/>
    <w:rsid w:val="00B826A9"/>
    <w:rsid w:val="00C858B3"/>
    <w:rsid w:val="00CA0DAF"/>
    <w:rsid w:val="00D243F2"/>
    <w:rsid w:val="00D436D5"/>
    <w:rsid w:val="00D51B34"/>
    <w:rsid w:val="00E37304"/>
    <w:rsid w:val="00E56B89"/>
    <w:rsid w:val="00EA4577"/>
    <w:rsid w:val="00ED006F"/>
    <w:rsid w:val="00F120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iPriority="99" w:semiHidden="0"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nhideWhenUsed/>
    <w:qFormat/>
    <w:uiPriority w:val="99"/>
    <w:rPr>
      <w:color w:val="808080"/>
    </w:rPr>
  </w:style>
  <w:style w:type="paragraph" w:customStyle="1" w:styleId="5">
    <w:name w:val="A0829953D3EE4BD1B963C3341FD05E43"/>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
    <w:name w:val="E4009D2F6D9542849D8E0C5C15CC4FB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
    <w:name w:val="5ED20A94BBB94DA78BBFD0331555A1B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
    <w:name w:val="B0B58C140BC64A55826E9579932F451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
    <w:name w:val="7949E5435D6D40F985EB2F0A576912D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
    <w:name w:val="3D4458406F5E46C6985B8FF0191AEF8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
    <w:name w:val="D2C7EC7F41854B9BB91BE0FB7BA76997"/>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04D21-D7D3-41D2-A2F8-51F64684253E}">
  <ds:schemaRefs/>
</ds:datastoreItem>
</file>

<file path=docProps/app.xml><?xml version="1.0" encoding="utf-8"?>
<Properties xmlns="http://schemas.openxmlformats.org/officeDocument/2006/extended-properties" xmlns:vt="http://schemas.openxmlformats.org/officeDocument/2006/docPropsVTypes">
  <Template>Normal</Template>
  <Pages>12</Pages>
  <Words>8283</Words>
  <Characters>8413</Characters>
  <Lines>368</Lines>
  <Paragraphs>353</Paragraphs>
  <TotalTime>3</TotalTime>
  <ScaleCrop>false</ScaleCrop>
  <LinksUpToDate>false</LinksUpToDate>
  <CharactersWithSpaces>9209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2024-03-29T07:53:00Z</dcterms:created>
  <dc:creator>413706193@qq.com</dc:creator>
  <cp:lastModifiedBy>lmz</cp:lastModifiedBy>
  <cp:lastPrinted>2022-10-11T01:02:00Z</cp:lastPrinted>
  <dcterms:modified xsi:type="dcterms:W3CDTF">2025-11-25T07:17:16Z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6F0CE24D5F6D45F597096306205E47DA_12</vt:lpwstr>
  </property>
  <property fmtid="{D5CDD505-2E9C-101B-9397-08002B2CF9AE}" pid="4" name="KSOTemplateDocerSaveRecord">
    <vt:lpwstr>eyJoZGlkIjoiN2VjNWQ4MzIyYWQ1NTNmOWI5OGRiZWJiYmFhOTVkNTgiLCJ1c2VySWQiOiI0Njg4MDA5NzgifQ==</vt:lpwstr>
  </property>
</Properties>
</file>