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D659B5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武汉理工大学附属小学</w:t>
      </w:r>
    </w:p>
    <w:p w14:paraId="1FC8DBB5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  <w:r>
        <w:rPr>
          <w:rFonts w:hint="eastAsia"/>
          <w:b/>
          <w:bCs/>
          <w:sz w:val="40"/>
          <w:szCs w:val="48"/>
          <w:lang w:val="en-US" w:eastAsia="zh-CN"/>
        </w:rPr>
        <w:t>麦克风系统采购需求</w:t>
      </w:r>
    </w:p>
    <w:p w14:paraId="3F8E7681">
      <w:pPr>
        <w:numPr>
          <w:ilvl w:val="0"/>
          <w:numId w:val="6"/>
        </w:num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采购清单及技术指标</w:t>
      </w:r>
    </w:p>
    <w:tbl>
      <w:tblPr>
        <w:tblStyle w:val="5"/>
        <w:tblW w:w="513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802"/>
        <w:gridCol w:w="776"/>
        <w:gridCol w:w="897"/>
        <w:gridCol w:w="4544"/>
      </w:tblGrid>
      <w:tr w14:paraId="138F7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20" w:type="pct"/>
            <w:vAlign w:val="center"/>
          </w:tcPr>
          <w:p w14:paraId="1526B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 w:beforeLines="50" w:after="120" w:afterLines="50" w:line="520" w:lineRule="exact"/>
              <w:jc w:val="both"/>
              <w:textAlignment w:val="auto"/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029" w:type="pct"/>
            <w:vAlign w:val="center"/>
          </w:tcPr>
          <w:p w14:paraId="49E1C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 w:beforeLines="50" w:after="120" w:afterLines="50" w:line="5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货物名称</w:t>
            </w:r>
          </w:p>
        </w:tc>
        <w:tc>
          <w:tcPr>
            <w:tcW w:w="443" w:type="pct"/>
            <w:vAlign w:val="center"/>
          </w:tcPr>
          <w:p w14:paraId="14C109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 w:beforeLines="50" w:after="120" w:afterLines="50" w:line="5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数量</w:t>
            </w:r>
          </w:p>
        </w:tc>
        <w:tc>
          <w:tcPr>
            <w:tcW w:w="512" w:type="pct"/>
            <w:vAlign w:val="center"/>
          </w:tcPr>
          <w:p w14:paraId="53EAB6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 w:beforeLines="50" w:after="120" w:afterLines="50" w:line="52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单位</w:t>
            </w:r>
          </w:p>
        </w:tc>
        <w:tc>
          <w:tcPr>
            <w:tcW w:w="2594" w:type="pct"/>
            <w:vAlign w:val="center"/>
          </w:tcPr>
          <w:p w14:paraId="4F531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0" w:beforeLines="50" w:after="120" w:afterLines="50" w:line="520" w:lineRule="exact"/>
              <w:ind w:firstLine="482" w:firstLineChars="200"/>
              <w:jc w:val="center"/>
              <w:textAlignment w:val="auto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性能参数及技术指标</w:t>
            </w:r>
          </w:p>
        </w:tc>
      </w:tr>
      <w:tr w14:paraId="7EFCA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20" w:type="pct"/>
            <w:vAlign w:val="center"/>
          </w:tcPr>
          <w:p w14:paraId="467AE18F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  <w:lang w:eastAsia="zh-CN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1</w:t>
            </w:r>
          </w:p>
        </w:tc>
        <w:tc>
          <w:tcPr>
            <w:tcW w:w="1029" w:type="pct"/>
            <w:vAlign w:val="center"/>
          </w:tcPr>
          <w:p w14:paraId="51E4D28B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佩戴式话筒（套）</w:t>
            </w:r>
          </w:p>
        </w:tc>
        <w:tc>
          <w:tcPr>
            <w:tcW w:w="776" w:type="dxa"/>
            <w:vAlign w:val="center"/>
          </w:tcPr>
          <w:p w14:paraId="71A49F42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62</w:t>
            </w:r>
          </w:p>
        </w:tc>
        <w:tc>
          <w:tcPr>
            <w:tcW w:w="897" w:type="dxa"/>
            <w:vAlign w:val="center"/>
          </w:tcPr>
          <w:p w14:paraId="3EB0F9F7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只</w:t>
            </w:r>
          </w:p>
        </w:tc>
        <w:tc>
          <w:tcPr>
            <w:tcW w:w="4544" w:type="dxa"/>
            <w:vAlign w:val="center"/>
          </w:tcPr>
          <w:p w14:paraId="7EAB62E0">
            <w:pPr>
              <w:keepNext w:val="0"/>
              <w:keepLines w:val="0"/>
              <w:widowControl/>
              <w:suppressLineNumbers w:val="0"/>
              <w:spacing w:before="0" w:after="0"/>
              <w:jc w:val="left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1、麦克风主体长宽≤30mm，领夹采用硅胶材质，麦克风主体与磁吸领夹一体式设计，磁吸夹无丢失风险。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2、麦克风内置NFC模块，无线麦克风开机后，触碰接收主机对频区域即可完成对频，对频完成后自动锁频，杜绝串频风险。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3、采用2.4GHz自适应跳频技术，支持48KHz/24bit无损音质传输，确保人声清晰饱满，低中高频均衡，还原度高。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4、单台接收主机可实现两支无线麦克风同时使用，实现师生互动。支持≥3套系统在相邻教室同时使用互不干扰。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5、麦克风含≤2个按键，侧面按键支持电源开关与静音功能；正面按键支持语音指令功能：按住正面语音指令按键可通过语音指令对一体机、智慧黑板、电脑等设备中打开或关闭已下载的常用软件、幻灯片放映、PPT上下翻页等功能。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▲6、单次充满电可连续使用≥6小时。放入充电仓可通过POG PIN进行充电，并可在软件内查看麦克风实时电量、在位状态、音量等信息。（投标文件中提供软件电量、在位状态、音量界面截图，提供CNAS或CMA认证实验室权威检测报告并加盖生产厂家公章）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▲7、麦克风可通过内置红、绿、黄三色LED灯清晰指示对频、使用、静音、充电、低电量、断频等状态。（提供CNAS或CMA认证实验室权威检测报告并加盖生产厂家公章）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▲8、麦克风具有归还提醒功能，麦克风被带离使用区域后，麦克风发出蜂鸣声即刻提醒。（投标文件中提供CNAS或CMA认证实验室权威检测报告并加盖生产厂家公章）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9、音频延时：≤16ms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10、拾音范围：≥50cm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11、频响范围：等于或优于70Hz - 20kHz (±3dB)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12、信噪比：≥81dB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13、失真度：&lt;1% (100Hz - 20kHz)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14、无线距离：室内&gt;20米，户外&gt;30米（稳定无断续）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15、连续使用时间：≥6小时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16、充电时间：≤1.5-2小时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17、整机重量：≤12g</w:t>
            </w:r>
          </w:p>
        </w:tc>
      </w:tr>
      <w:tr w14:paraId="175BA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20" w:type="pct"/>
            <w:vAlign w:val="center"/>
          </w:tcPr>
          <w:p w14:paraId="774FCE25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  <w:lang w:eastAsia="zh-CN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2</w:t>
            </w:r>
          </w:p>
        </w:tc>
        <w:tc>
          <w:tcPr>
            <w:tcW w:w="1029" w:type="pct"/>
            <w:vAlign w:val="center"/>
          </w:tcPr>
          <w:p w14:paraId="79E82328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AI接收主机</w:t>
            </w:r>
          </w:p>
        </w:tc>
        <w:tc>
          <w:tcPr>
            <w:tcW w:w="776" w:type="dxa"/>
            <w:vAlign w:val="center"/>
          </w:tcPr>
          <w:p w14:paraId="6EEF4E63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28</w:t>
            </w:r>
          </w:p>
        </w:tc>
        <w:tc>
          <w:tcPr>
            <w:tcW w:w="897" w:type="dxa"/>
            <w:vAlign w:val="center"/>
          </w:tcPr>
          <w:p w14:paraId="550CEF9C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套</w:t>
            </w:r>
          </w:p>
        </w:tc>
        <w:tc>
          <w:tcPr>
            <w:tcW w:w="4544" w:type="dxa"/>
            <w:vAlign w:val="center"/>
          </w:tcPr>
          <w:p w14:paraId="39AB9831">
            <w:pPr>
              <w:keepNext w:val="0"/>
              <w:keepLines w:val="0"/>
              <w:widowControl/>
              <w:suppressLineNumbers w:val="0"/>
              <w:spacing w:before="0" w:after="0"/>
              <w:jc w:val="left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▲1、麦克风无线接收主机、AI音频处理器、双麦充电仓一体式设计。接收主机前面板带透明窗可查看麦克风充电状态，顶部内置双充电槽，翻盖保护罩可开合。（投标文件中提供接收主机带双麦充电仓、前面板透明窗查看麦克风充电状态图片，提供CNAS或CMA认证实验室权威检测报告并加盖生产厂家公章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2、整机采用壁挂式外观设计、背部具有≥4个壁挂孔位。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3、接收主机内置AI降噪与AI反馈抑制算法，无需调试可做到：完全消除非稳态噪声，降噪深度≥30dB（敲击、摩擦、跌落等突发噪音）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▲4、接收主机内置喇叭，支持对开机、对频指引、音量调节、麦克风归还提醒等进行中文语音播报。（投标文件中提供CNAS或CMA认证实验室权威检测报告并加盖生产厂家公章）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▲5、接收主机具有≥1路3.5mm立体声课件输入、≥1路3.5mm混合输出、≥1路3.5mm独立语音输出、≥1路USB语音控制接口，可同时满足本地扩声、远程录播及PC语音控制需求。（提供CNAS或CMA认证实验室权威检测报告并加盖生产厂家公章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6、可通过PC软件，实时查看麦克风电量、在位状态，调节音量、音效模式（清亮/标准/浑厚），并设置智能提示模式开关。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7、接收主机前面板采用触摸式音量“+、-”键，且音量加减时主机内置喇叭具有中文语音播报。接收主机前面板配备红绿双色状态指示灯，清晰显示对频、连接、语音识别、音量调节等状态。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8、无线制式：2.4GHz 自适应跳频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9、频响范围：等于或优于70Hz - 20kHz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10、AI降噪深度：≥30dB（支持稳态与非稳态噪声）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11、反馈抑制增益提升：≥12dB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12、电源输入：DC 12V/1A</w:t>
            </w:r>
          </w:p>
        </w:tc>
      </w:tr>
      <w:tr w14:paraId="36B21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420" w:type="pct"/>
            <w:vAlign w:val="center"/>
          </w:tcPr>
          <w:p w14:paraId="7DBDEFAC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  <w:lang w:eastAsia="zh-CN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3</w:t>
            </w:r>
          </w:p>
        </w:tc>
        <w:tc>
          <w:tcPr>
            <w:tcW w:w="1029" w:type="pct"/>
            <w:vAlign w:val="center"/>
          </w:tcPr>
          <w:p w14:paraId="3AF48C5F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充电底座套装</w:t>
            </w:r>
          </w:p>
        </w:tc>
        <w:tc>
          <w:tcPr>
            <w:tcW w:w="776" w:type="dxa"/>
            <w:vAlign w:val="center"/>
          </w:tcPr>
          <w:p w14:paraId="39F00826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62</w:t>
            </w:r>
          </w:p>
        </w:tc>
        <w:tc>
          <w:tcPr>
            <w:tcW w:w="897" w:type="dxa"/>
            <w:vAlign w:val="center"/>
          </w:tcPr>
          <w:p w14:paraId="67F9CAC6">
            <w:pPr>
              <w:keepNext w:val="0"/>
              <w:keepLines w:val="0"/>
              <w:widowControl/>
              <w:suppressLineNumbers w:val="0"/>
              <w:spacing w:before="0" w:after="0"/>
              <w:jc w:val="center"/>
              <w:textAlignment w:val="center"/>
              <w:rPr>
                <w:rFonts w:hint="eastAsia" w:ascii="宋体" w:hAnsi="宋体" w:eastAsia="宋体" w:cs="宋体"/>
                <w:b/>
                <w:sz w:val="32"/>
                <w:szCs w:val="32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只</w:t>
            </w:r>
          </w:p>
        </w:tc>
        <w:tc>
          <w:tcPr>
            <w:tcW w:w="4544" w:type="dxa"/>
            <w:vAlign w:val="center"/>
          </w:tcPr>
          <w:p w14:paraId="26E98994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spacing w:before="0" w:after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/>
                <w:b w:val="0"/>
                <w:sz w:val="22"/>
              </w:rPr>
              <w:t>1、 内置 PogPin 充电触点，接触稳定、快充不伤机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2、 标配 Type-C 通用接口，可接电源适配器、电脑 USB 供电充电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3、 内置永磁强磁吸附，自动对位贴合，稳固不滑落</w:t>
            </w:r>
            <w:r>
              <w:rPr>
                <w:rFonts w:ascii="宋体" w:hAnsi="宋体" w:eastAsia="宋体"/>
                <w:b w:val="0"/>
                <w:sz w:val="22"/>
              </w:rPr>
              <w:br w:type="textWrapping"/>
            </w:r>
            <w:r>
              <w:rPr>
                <w:rFonts w:ascii="宋体" w:hAnsi="宋体" w:eastAsia="宋体"/>
                <w:b w:val="0"/>
                <w:sz w:val="22"/>
              </w:rPr>
              <w:t>3、 套装含充电底座 + USB 充电线 + 便携收纳包</w:t>
            </w:r>
          </w:p>
        </w:tc>
      </w:tr>
    </w:tbl>
    <w:p w14:paraId="6C6434C4">
      <w:pPr>
        <w:numPr>
          <w:ilvl w:val="0"/>
          <w:numId w:val="0"/>
        </w:numPr>
        <w:rPr>
          <w:rFonts w:hint="default"/>
          <w:b/>
          <w:bCs/>
          <w:sz w:val="28"/>
          <w:szCs w:val="36"/>
          <w:lang w:val="en-US" w:eastAsia="zh-CN"/>
        </w:rPr>
      </w:pPr>
    </w:p>
    <w:p w14:paraId="3353F951">
      <w:pPr>
        <w:numPr>
          <w:ilvl w:val="0"/>
          <w:numId w:val="6"/>
        </w:numPr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商务要求</w:t>
      </w:r>
    </w:p>
    <w:p w14:paraId="71BDFE1B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beforeLines="50" w:after="120" w:afterLines="50" w:line="5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质保期： 一个月包换，3年保修，终身维护。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  </w:t>
      </w:r>
    </w:p>
    <w:p w14:paraId="3EE23DEF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beforeLines="50" w:after="120" w:afterLines="50" w:line="52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总价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一次性包干报价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人民币9.2万元以内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，报价包含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表中货物及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耗材、运输、安装调试、相关保险、税金等，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需要分项报单价及总价。</w:t>
      </w:r>
    </w:p>
    <w:p w14:paraId="04C757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beforeLines="50" w:after="120" w:afterLines="50" w:line="52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3.安装条件：有源音箱利旧，品牌为湖山多功能广播音箱ETS30 ，配备了网络广播模块NET-211，可通过网络广播主机设备NET200进行寻址广播。 利旧安装不得影响原广播系统有线广播和无线广播的正常使用。</w:t>
      </w:r>
    </w:p>
    <w:p w14:paraId="2B1EC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beforeLines="50" w:after="120" w:afterLines="50" w:line="5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sz w:val="24"/>
          <w:szCs w:val="24"/>
        </w:rPr>
        <w:t>付款方式：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验收合格后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30日内</w:t>
      </w:r>
      <w:r>
        <w:rPr>
          <w:rFonts w:hint="eastAsia" w:ascii="宋体" w:hAnsi="宋体" w:eastAsia="宋体" w:cs="宋体"/>
          <w:sz w:val="24"/>
          <w:szCs w:val="24"/>
          <w:u w:val="single"/>
          <w:lang w:eastAsia="zh-CN"/>
        </w:rPr>
        <w:t>支付全款</w:t>
      </w:r>
    </w:p>
    <w:p w14:paraId="641372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beforeLines="50" w:after="120" w:afterLines="50" w:line="5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.交货期：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合同签订后30日内 </w:t>
      </w:r>
    </w:p>
    <w:p w14:paraId="700AC6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20" w:beforeLines="50" w:after="120" w:afterLines="50" w:line="5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.交货地点：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zh-CN"/>
        </w:rPr>
        <w:t>武汉理工大学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>附属小学指定地点</w:t>
      </w:r>
    </w:p>
    <w:p w14:paraId="10245AA0">
      <w:pPr>
        <w:pStyle w:val="2"/>
        <w:numPr>
          <w:ilvl w:val="2"/>
          <w:numId w:val="0"/>
        </w:numPr>
        <w:ind w:left="709" w:leftChars="0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</w:p>
    <w:p w14:paraId="04298AFB"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 xml:space="preserve">                                        采购方：武汉理工大学附属小学 </w:t>
      </w:r>
    </w:p>
    <w:p w14:paraId="52DB0AB6">
      <w:pPr>
        <w:pStyle w:val="2"/>
        <w:numPr>
          <w:ilvl w:val="2"/>
          <w:numId w:val="0"/>
        </w:numPr>
        <w:ind w:left="709" w:leftChars="0"/>
        <w:rPr>
          <w:rFonts w:hint="default" w:asciiTheme="minorHAnsi" w:hAnsiTheme="minorHAnsi" w:eastAsiaTheme="minorEastAsia" w:cstheme="minorBidi"/>
          <w:b w:val="0"/>
          <w:kern w:val="2"/>
          <w:sz w:val="24"/>
          <w:szCs w:val="32"/>
          <w:lang w:val="en-US" w:eastAsia="zh-CN" w:bidi="ar-SA"/>
        </w:rPr>
      </w:pPr>
      <w:r>
        <w:rPr>
          <w:rFonts w:hint="eastAsia"/>
          <w:lang w:val="en-US" w:eastAsia="zh-CN"/>
        </w:rPr>
        <w:t xml:space="preserve">                   </w:t>
      </w:r>
      <w:r>
        <w:rPr>
          <w:rFonts w:hint="eastAsia" w:asciiTheme="minorHAnsi" w:hAnsiTheme="minorHAnsi" w:eastAsiaTheme="minorEastAsia" w:cstheme="minorBidi"/>
          <w:b w:val="0"/>
          <w:kern w:val="2"/>
          <w:sz w:val="24"/>
          <w:szCs w:val="32"/>
          <w:lang w:val="en-US" w:eastAsia="zh-CN" w:bidi="ar-SA"/>
        </w:rPr>
        <w:t xml:space="preserve">                     2026年10月</w:t>
      </w:r>
      <w:r>
        <w:rPr>
          <w:rFonts w:hint="default" w:asciiTheme="minorHAnsi" w:hAnsiTheme="minorHAnsi" w:eastAsiaTheme="minorEastAsia" w:cstheme="minorBidi"/>
          <w:b w:val="0"/>
          <w:kern w:val="2"/>
          <w:sz w:val="24"/>
          <w:szCs w:val="32"/>
          <w:lang w:val="en-US" w:eastAsia="zh-CN" w:bidi="ar-SA"/>
        </w:rPr>
        <w:t>8</w:t>
      </w:r>
      <w:r>
        <w:rPr>
          <w:rFonts w:hint="eastAsia" w:asciiTheme="minorHAnsi" w:hAnsiTheme="minorHAnsi" w:eastAsiaTheme="minorEastAsia" w:cstheme="minorBidi"/>
          <w:b w:val="0"/>
          <w:kern w:val="2"/>
          <w:sz w:val="24"/>
          <w:szCs w:val="32"/>
          <w:lang w:val="en-US" w:eastAsia="zh-CN" w:bidi="ar-S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8628F0"/>
    <w:multiLevelType w:val="singleLevel"/>
    <w:tmpl w:val="908628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2FA7BD6"/>
    <w:multiLevelType w:val="multilevel"/>
    <w:tmpl w:val="D2FA7BD6"/>
    <w:lvl w:ilvl="0" w:tentative="0">
      <w:start w:val="1"/>
      <w:numFmt w:val="decimal"/>
      <w:pStyle w:val="3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D94763A2"/>
    <w:multiLevelType w:val="multilevel"/>
    <w:tmpl w:val="D94763A2"/>
    <w:lvl w:ilvl="0" w:tentative="0">
      <w:start w:val="1"/>
      <w:numFmt w:val="decimal"/>
      <w:pStyle w:val="9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E93A6B64"/>
    <w:multiLevelType w:val="singleLevel"/>
    <w:tmpl w:val="E93A6B6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2A473ABA"/>
    <w:multiLevelType w:val="singleLevel"/>
    <w:tmpl w:val="2A473AB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3B23EC15"/>
    <w:multiLevelType w:val="multilevel"/>
    <w:tmpl w:val="3B23EC1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pStyle w:val="2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6">
    <w:nsid w:val="58691D42"/>
    <w:multiLevelType w:val="multilevel"/>
    <w:tmpl w:val="58691D42"/>
    <w:lvl w:ilvl="0" w:tentative="0">
      <w:start w:val="1"/>
      <w:numFmt w:val="decimal"/>
      <w:pStyle w:val="4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7">
    <w:nsid w:val="5F98F067"/>
    <w:multiLevelType w:val="multilevel"/>
    <w:tmpl w:val="5F98F067"/>
    <w:lvl w:ilvl="0" w:tentative="0">
      <w:start w:val="1"/>
      <w:numFmt w:val="decimal"/>
      <w:pStyle w:val="8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25F89"/>
    <w:rsid w:val="00FD4DE1"/>
    <w:rsid w:val="014B1282"/>
    <w:rsid w:val="083045CF"/>
    <w:rsid w:val="0A0A5DDC"/>
    <w:rsid w:val="0DF86D5D"/>
    <w:rsid w:val="13CC3B21"/>
    <w:rsid w:val="16D20321"/>
    <w:rsid w:val="19891206"/>
    <w:rsid w:val="1AC76DF0"/>
    <w:rsid w:val="1CFC4E43"/>
    <w:rsid w:val="38332956"/>
    <w:rsid w:val="420A6882"/>
    <w:rsid w:val="466B4392"/>
    <w:rsid w:val="46D2222D"/>
    <w:rsid w:val="46D32994"/>
    <w:rsid w:val="68646FFA"/>
    <w:rsid w:val="6975552A"/>
    <w:rsid w:val="6F3A6ECE"/>
    <w:rsid w:val="75FF7605"/>
    <w:rsid w:val="76F94904"/>
    <w:rsid w:val="7DF67F72"/>
    <w:rsid w:val="7EA8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rFonts w:eastAsia="宋体" w:asciiTheme="minorAscii" w:hAnsiTheme="minorAscii"/>
      <w:b/>
      <w:kern w:val="44"/>
      <w:sz w:val="32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numPr>
        <w:ilvl w:val="0"/>
        <w:numId w:val="2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8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3"/>
      </w:numPr>
      <w:spacing w:before="260" w:beforeLines="0" w:beforeAutospacing="0" w:after="260" w:afterLines="0" w:afterAutospacing="0" w:line="240" w:lineRule="auto"/>
      <w:ind w:firstLine="0" w:firstLineChars="0"/>
      <w:outlineLvl w:val="2"/>
    </w:pPr>
    <w:rPr>
      <w:rFonts w:eastAsia="宋体" w:asciiTheme="minorAscii" w:hAnsiTheme="minorAscii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样式2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24"/>
      <w:szCs w:val="48"/>
      <w:lang w:bidi="ar"/>
    </w:rPr>
  </w:style>
  <w:style w:type="paragraph" w:customStyle="1" w:styleId="8">
    <w:name w:val="样式7"/>
    <w:basedOn w:val="1"/>
    <w:next w:val="1"/>
    <w:qFormat/>
    <w:uiPriority w:val="0"/>
    <w:pPr>
      <w:keepNext/>
      <w:keepLines/>
      <w:numPr>
        <w:ilvl w:val="0"/>
        <w:numId w:val="4"/>
      </w:numPr>
      <w:spacing w:before="260" w:beforeLines="0" w:after="260" w:afterLines="0" w:line="413" w:lineRule="auto"/>
      <w:outlineLvl w:val="1"/>
    </w:pPr>
    <w:rPr>
      <w:rFonts w:hint="eastAsia" w:ascii="Arial" w:hAnsi="Arial" w:eastAsia="黑体"/>
      <w:b/>
      <w:sz w:val="32"/>
    </w:rPr>
  </w:style>
  <w:style w:type="paragraph" w:customStyle="1" w:styleId="9">
    <w:name w:val="样式8"/>
    <w:basedOn w:val="1"/>
    <w:next w:val="1"/>
    <w:qFormat/>
    <w:uiPriority w:val="0"/>
    <w:pPr>
      <w:keepNext/>
      <w:keepLines/>
      <w:numPr>
        <w:ilvl w:val="0"/>
        <w:numId w:val="5"/>
      </w:numPr>
      <w:spacing w:before="340" w:beforeLines="0" w:after="330" w:afterLines="0" w:line="576" w:lineRule="auto"/>
      <w:outlineLvl w:val="0"/>
    </w:pPr>
    <w:rPr>
      <w:rFonts w:hint="default" w:asciiTheme="minorAscii" w:hAnsiTheme="minorAscii"/>
      <w:b/>
      <w:kern w:val="44"/>
      <w:sz w:val="32"/>
    </w:rPr>
  </w:style>
  <w:style w:type="paragraph" w:customStyle="1" w:styleId="10">
    <w:name w:val="正文文本1"/>
    <w:link w:val="12"/>
    <w:qFormat/>
    <w:uiPriority w:val="0"/>
    <w:pPr>
      <w:widowControl w:val="0"/>
      <w:shd w:val="clear" w:color="auto" w:fill="FFFFFF"/>
      <w:spacing w:after="480" w:line="0" w:lineRule="exact"/>
      <w:jc w:val="distribute"/>
    </w:pPr>
    <w:rPr>
      <w:rFonts w:ascii="Arial Unicode MS" w:hAnsi="Arial Unicode MS" w:eastAsia="Arial Unicode MS" w:cs="Arial Unicode MS"/>
      <w:spacing w:val="-10"/>
      <w:sz w:val="20"/>
      <w:szCs w:val="20"/>
      <w:u w:val="none"/>
    </w:rPr>
  </w:style>
  <w:style w:type="character" w:customStyle="1" w:styleId="11">
    <w:name w:val="正文文本 + SimHei"/>
    <w:basedOn w:val="12"/>
    <w:qFormat/>
    <w:uiPriority w:val="0"/>
    <w:rPr>
      <w:rFonts w:ascii="黑体" w:hAnsi="黑体" w:eastAsia="黑体" w:cs="黑体"/>
      <w:b/>
      <w:bCs/>
      <w:color w:val="000000"/>
      <w:w w:val="100"/>
      <w:position w:val="0"/>
      <w:sz w:val="22"/>
      <w:szCs w:val="22"/>
      <w:lang w:val="zh-TW"/>
    </w:rPr>
  </w:style>
  <w:style w:type="character" w:customStyle="1" w:styleId="12">
    <w:name w:val="正文文本_"/>
    <w:basedOn w:val="6"/>
    <w:link w:val="10"/>
    <w:qFormat/>
    <w:uiPriority w:val="0"/>
    <w:rPr>
      <w:rFonts w:ascii="Arial Unicode MS" w:hAnsi="Arial Unicode MS" w:eastAsia="Arial Unicode MS" w:cs="Arial Unicode MS"/>
      <w:spacing w:val="-10"/>
      <w:sz w:val="20"/>
      <w:szCs w:val="20"/>
      <w:u w:val="none"/>
    </w:rPr>
  </w:style>
  <w:style w:type="character" w:customStyle="1" w:styleId="13">
    <w:name w:val="正文文本 + 粗体"/>
    <w:basedOn w:val="12"/>
    <w:qFormat/>
    <w:uiPriority w:val="0"/>
    <w:rPr>
      <w:b/>
      <w:bCs/>
      <w:color w:val="000000"/>
      <w:spacing w:val="0"/>
      <w:w w:val="100"/>
      <w:position w:val="0"/>
      <w:lang w:val="en-US"/>
    </w:rPr>
  </w:style>
  <w:style w:type="paragraph" w:customStyle="1" w:styleId="14">
    <w:name w:val="正文文本 (7)"/>
    <w:link w:val="16"/>
    <w:qFormat/>
    <w:uiPriority w:val="0"/>
    <w:pPr>
      <w:widowControl w:val="0"/>
      <w:shd w:val="clear" w:color="auto" w:fill="FFFFFF"/>
      <w:spacing w:line="598" w:lineRule="exact"/>
    </w:pPr>
    <w:rPr>
      <w:rFonts w:ascii="Arial Unicode MS" w:hAnsi="Arial Unicode MS" w:eastAsia="Arial Unicode MS" w:cs="Arial Unicode MS"/>
      <w:b/>
      <w:bCs/>
      <w:sz w:val="20"/>
      <w:szCs w:val="20"/>
      <w:u w:val="none"/>
    </w:rPr>
  </w:style>
  <w:style w:type="character" w:customStyle="1" w:styleId="15">
    <w:name w:val="正文文本 (7) + SimHei"/>
    <w:basedOn w:val="16"/>
    <w:qFormat/>
    <w:uiPriority w:val="0"/>
    <w:rPr>
      <w:rFonts w:ascii="黑体" w:hAnsi="黑体" w:eastAsia="黑体" w:cs="黑体"/>
      <w:color w:val="000000"/>
      <w:spacing w:val="-10"/>
      <w:w w:val="100"/>
      <w:position w:val="0"/>
      <w:sz w:val="22"/>
      <w:szCs w:val="22"/>
      <w:lang w:val="zh-TW"/>
    </w:rPr>
  </w:style>
  <w:style w:type="character" w:customStyle="1" w:styleId="16">
    <w:name w:val="正文文本 (7)_"/>
    <w:basedOn w:val="6"/>
    <w:link w:val="14"/>
    <w:qFormat/>
    <w:uiPriority w:val="0"/>
    <w:rPr>
      <w:rFonts w:ascii="Arial Unicode MS" w:hAnsi="Arial Unicode MS" w:eastAsia="Arial Unicode MS" w:cs="Arial Unicode MS"/>
      <w:b/>
      <w:bCs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1670</Words>
  <Characters>1868</Characters>
  <Lines>0</Lines>
  <Paragraphs>0</Paragraphs>
  <TotalTime>20</TotalTime>
  <ScaleCrop>false</ScaleCrop>
  <LinksUpToDate>false</LinksUpToDate>
  <CharactersWithSpaces>1944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2023-07-31T03:10:00Z</dcterms:created>
  <dc:creator>Administrator</dc:creator>
  <cp:lastModifiedBy>引樯</cp:lastModifiedBy>
  <cp:lastPrinted>2026-10-08T09:18:00Z</cp:lastPrinted>
  <dcterms:modified xsi:type="dcterms:W3CDTF">2026-10-09T00:33:06Z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879E8BC6481A4D49A3563D857701DACA_12</vt:lpwstr>
  </property>
  <property fmtid="{D5CDD505-2E9C-101B-9397-08002B2CF9AE}" pid="4" name="KSOTemplateDocerSaveRecord">
    <vt:lpwstr>eyJoZGlkIjoiZDkwMzI3YjAxYTRlOGE5ZGJmYWJmMWY5YzhjNjJhN2EiLCJ1c2VySWQiOiI1Njc1NTg0ODgifQ==</vt:lpwstr>
  </property>
</Properties>
</file>